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23F39" w14:textId="77777777" w:rsidR="007A6A45" w:rsidRPr="00867FF6" w:rsidRDefault="007A6A45" w:rsidP="00C76606">
      <w:pPr>
        <w:pStyle w:val="GS1Body"/>
      </w:pPr>
    </w:p>
    <w:tbl>
      <w:tblPr>
        <w:tblStyle w:val="TableGridLight1"/>
        <w:tblW w:w="50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7"/>
      </w:tblGrid>
      <w:tr w:rsidR="00721B9C" w:rsidRPr="00867FF6" w14:paraId="159C06BE" w14:textId="77777777" w:rsidTr="0082608D">
        <w:trPr>
          <w:cantSplit/>
          <w:trHeight w:hRule="exact" w:val="6750"/>
        </w:trPr>
        <w:tc>
          <w:tcPr>
            <w:tcW w:w="5000" w:type="pct"/>
            <w:vAlign w:val="bottom"/>
          </w:tcPr>
          <w:p w14:paraId="3C203258" w14:textId="41F25003" w:rsidR="002E6EAA" w:rsidRPr="00C93B16" w:rsidRDefault="00E76A87" w:rsidP="000D33C6">
            <w:pPr>
              <w:pStyle w:val="GS1Title1"/>
              <w:rPr>
                <w:sz w:val="44"/>
              </w:rPr>
            </w:pPr>
            <w:bookmarkStart w:id="0" w:name="_Hlk506464688"/>
            <w:bookmarkStart w:id="1" w:name="_Ref207423044"/>
            <w:r w:rsidRPr="00C93B16">
              <w:rPr>
                <w:sz w:val="44"/>
              </w:rPr>
              <w:t>GS1 Data Source</w:t>
            </w:r>
            <w:r w:rsidR="0034233C" w:rsidRPr="00C93B16">
              <w:rPr>
                <w:sz w:val="44"/>
              </w:rPr>
              <w:t>/</w:t>
            </w:r>
            <w:r w:rsidR="005E68DD">
              <w:rPr>
                <w:sz w:val="44"/>
              </w:rPr>
              <w:t xml:space="preserve">My </w:t>
            </w:r>
            <w:r w:rsidR="00961E90">
              <w:rPr>
                <w:sz w:val="44"/>
              </w:rPr>
              <w:t>P</w:t>
            </w:r>
            <w:r w:rsidR="005E68DD">
              <w:rPr>
                <w:sz w:val="44"/>
              </w:rPr>
              <w:t xml:space="preserve">roduct </w:t>
            </w:r>
            <w:r w:rsidR="00961E90">
              <w:rPr>
                <w:sz w:val="44"/>
              </w:rPr>
              <w:t>M</w:t>
            </w:r>
            <w:r w:rsidR="005E68DD">
              <w:rPr>
                <w:sz w:val="44"/>
              </w:rPr>
              <w:t>anager</w:t>
            </w:r>
          </w:p>
          <w:p w14:paraId="3A381C22" w14:textId="77777777" w:rsidR="00075A26" w:rsidRPr="00867FF6" w:rsidRDefault="00075A26" w:rsidP="00075A26"/>
        </w:tc>
      </w:tr>
      <w:tr w:rsidR="00721B9C" w:rsidRPr="00867FF6" w14:paraId="3729F692" w14:textId="77777777" w:rsidTr="0082608D">
        <w:trPr>
          <w:cantSplit/>
          <w:trHeight w:val="471"/>
        </w:trPr>
        <w:tc>
          <w:tcPr>
            <w:tcW w:w="5000" w:type="pct"/>
            <w:vAlign w:val="bottom"/>
          </w:tcPr>
          <w:p w14:paraId="1DBB57F4" w14:textId="09DDBC9F" w:rsidR="00721B9C" w:rsidRPr="00867FF6" w:rsidRDefault="0030488C" w:rsidP="00F6415B">
            <w:pPr>
              <w:pStyle w:val="GS1Title2"/>
            </w:pPr>
            <w:r w:rsidRPr="00867FF6">
              <w:fldChar w:fldCharType="begin"/>
            </w:r>
            <w:r w:rsidR="00721B9C" w:rsidRPr="00867FF6">
              <w:instrText xml:space="preserve"> IF</w:instrText>
            </w:r>
            <w:r w:rsidR="007A1E46">
              <w:fldChar w:fldCharType="begin"/>
            </w:r>
            <w:r w:rsidR="007A1E46">
              <w:instrText xml:space="preserve"> DOCPROPERTY "GS1 Description"  \* MERGEFORMAT </w:instrText>
            </w:r>
            <w:r w:rsidR="007A1E46">
              <w:fldChar w:fldCharType="separate"/>
            </w:r>
            <w:r w:rsidR="00474D0E" w:rsidRPr="00867FF6">
              <w:instrText>Explanation on the attributes on FMCG in Belgium &amp; Luxembourg and Food, Health and Beauty in the Netherlands.</w:instrText>
            </w:r>
            <w:r w:rsidR="007A1E46">
              <w:fldChar w:fldCharType="end"/>
            </w:r>
            <w:r w:rsidR="00721B9C" w:rsidRPr="00867FF6">
              <w:instrText xml:space="preserve"> &lt;&gt; "" "</w:instrText>
            </w:r>
            <w:r w:rsidR="007A1E46">
              <w:fldChar w:fldCharType="begin"/>
            </w:r>
            <w:r w:rsidR="007A1E46">
              <w:instrText xml:space="preserve"> DOCPROPERTY "GS1 Description"  \* MERGEFORMAT </w:instrText>
            </w:r>
            <w:r w:rsidR="007A1E46">
              <w:fldChar w:fldCharType="separate"/>
            </w:r>
            <w:r w:rsidR="00474D0E" w:rsidRPr="00867FF6">
              <w:instrText>Explanation on the attributes on FMCG in Belgium &amp; Luxembourg and Food, Health and Beauty in the Netherlands.</w:instrText>
            </w:r>
            <w:r w:rsidR="007A1E46">
              <w:fldChar w:fldCharType="end"/>
            </w:r>
            <w:r w:rsidR="00721B9C" w:rsidRPr="00867FF6">
              <w:instrText xml:space="preserve">" "" \* MERGEFORMAT </w:instrText>
            </w:r>
            <w:r w:rsidRPr="00867FF6">
              <w:fldChar w:fldCharType="separate"/>
            </w:r>
            <w:bookmarkStart w:id="2" w:name="_Hlk507142696"/>
            <w:r w:rsidR="00474D0E" w:rsidRPr="00867FF6">
              <w:t>Explana</w:t>
            </w:r>
            <w:r w:rsidR="00F43C80" w:rsidRPr="00867FF6">
              <w:t>tory notes</w:t>
            </w:r>
            <w:r w:rsidR="00474D0E" w:rsidRPr="00867FF6">
              <w:t xml:space="preserve"> on the </w:t>
            </w:r>
            <w:r w:rsidR="000B23A6" w:rsidRPr="00867FF6">
              <w:t>Benelux model</w:t>
            </w:r>
            <w:r w:rsidR="00474D0E" w:rsidRPr="00867FF6">
              <w:t xml:space="preserve"> </w:t>
            </w:r>
            <w:r w:rsidR="0076166D" w:rsidRPr="00867FF6">
              <w:t xml:space="preserve">for </w:t>
            </w:r>
            <w:r w:rsidR="00474D0E" w:rsidRPr="00867FF6">
              <w:t xml:space="preserve">FMCG in Belgium &amp; Luxembourg and Food, Health and Beauty in </w:t>
            </w:r>
            <w:r w:rsidR="00F91ECF">
              <w:t>T</w:t>
            </w:r>
            <w:r w:rsidR="00474D0E" w:rsidRPr="00867FF6">
              <w:t>he Netherlands</w:t>
            </w:r>
            <w:bookmarkEnd w:id="2"/>
            <w:r w:rsidR="00474D0E" w:rsidRPr="00867FF6">
              <w:t>.</w:t>
            </w:r>
            <w:r w:rsidRPr="00867FF6">
              <w:fldChar w:fldCharType="end"/>
            </w:r>
            <w:r w:rsidR="00721B9C" w:rsidRPr="00867FF6">
              <w:t xml:space="preserve"> </w:t>
            </w:r>
          </w:p>
        </w:tc>
      </w:tr>
      <w:bookmarkEnd w:id="0"/>
      <w:tr w:rsidR="00721B9C" w:rsidRPr="00867FF6" w14:paraId="70E75934" w14:textId="77777777" w:rsidTr="0082608D">
        <w:trPr>
          <w:cantSplit/>
          <w:trHeight w:val="706"/>
        </w:trPr>
        <w:tc>
          <w:tcPr>
            <w:tcW w:w="5000" w:type="pct"/>
            <w:vAlign w:val="bottom"/>
          </w:tcPr>
          <w:p w14:paraId="5FE50B17" w14:textId="7566BBE1" w:rsidR="00721B9C" w:rsidRPr="00867FF6" w:rsidRDefault="00721B9C" w:rsidP="000D33C6">
            <w:pPr>
              <w:pStyle w:val="GS1Title3"/>
              <w:rPr>
                <w:color w:val="FFFFFF" w:themeColor="background1"/>
              </w:rPr>
            </w:pPr>
            <w:r w:rsidRPr="00867FF6">
              <w:t>Release</w:t>
            </w:r>
            <w:r w:rsidR="0028633E">
              <w:t xml:space="preserve"> </w:t>
            </w:r>
            <w:r w:rsidR="00AE2284">
              <w:t>1.</w:t>
            </w:r>
            <w:r w:rsidR="00AD5A73">
              <w:t>16</w:t>
            </w:r>
            <w:r w:rsidRPr="00867FF6">
              <w:t xml:space="preserve">, </w:t>
            </w:r>
            <w:r w:rsidR="009F2744">
              <w:t>final</w:t>
            </w:r>
            <w:r w:rsidRPr="00867FF6">
              <w:t xml:space="preserve">, </w:t>
            </w:r>
            <w:r w:rsidR="00126210">
              <w:t>13 August</w:t>
            </w:r>
            <w:r w:rsidR="005C4A8E">
              <w:t xml:space="preserve"> 202</w:t>
            </w:r>
            <w:r w:rsidR="00381E4F">
              <w:t>2</w:t>
            </w:r>
          </w:p>
        </w:tc>
      </w:tr>
    </w:tbl>
    <w:p w14:paraId="765616A6" w14:textId="77777777" w:rsidR="007A6A45" w:rsidRPr="00867FF6" w:rsidRDefault="007A6A45" w:rsidP="00A32F6B">
      <w:pPr>
        <w:pStyle w:val="GS1Body"/>
        <w:ind w:left="1582"/>
      </w:pPr>
    </w:p>
    <w:p w14:paraId="5FAFDAC2" w14:textId="77777777" w:rsidR="007A6A45" w:rsidRPr="00867FF6" w:rsidRDefault="007A6A45" w:rsidP="00A32F6B">
      <w:pPr>
        <w:pStyle w:val="GS1Body"/>
        <w:ind w:left="1582"/>
        <w:sectPr w:rsidR="007A6A45" w:rsidRPr="00867FF6" w:rsidSect="008A3E0D">
          <w:headerReference w:type="default" r:id="rId11"/>
          <w:footerReference w:type="default" r:id="rId12"/>
          <w:headerReference w:type="first" r:id="rId13"/>
          <w:pgSz w:w="11909" w:h="16834" w:code="9"/>
          <w:pgMar w:top="1701" w:right="834" w:bottom="1395" w:left="1038" w:header="1123" w:footer="561" w:gutter="0"/>
          <w:cols w:space="720"/>
          <w:titlePg/>
          <w:docGrid w:linePitch="360"/>
        </w:sectPr>
      </w:pPr>
    </w:p>
    <w:p w14:paraId="78683970" w14:textId="77777777" w:rsidR="00211A3A" w:rsidRPr="00867FF6" w:rsidRDefault="00211A3A" w:rsidP="00841496">
      <w:pPr>
        <w:pStyle w:val="GS1IntroHeading"/>
      </w:pPr>
      <w:r w:rsidRPr="00867FF6">
        <w:lastRenderedPageBreak/>
        <w:t>Document Summary</w:t>
      </w:r>
    </w:p>
    <w:tbl>
      <w:tblPr>
        <w:tblStyle w:val="GS1Table"/>
        <w:tblW w:w="5000" w:type="pct"/>
        <w:tblLook w:val="04A0" w:firstRow="1" w:lastRow="0" w:firstColumn="1" w:lastColumn="0" w:noHBand="0" w:noVBand="1"/>
      </w:tblPr>
      <w:tblGrid>
        <w:gridCol w:w="4954"/>
        <w:gridCol w:w="5065"/>
      </w:tblGrid>
      <w:tr w:rsidR="00211A3A" w:rsidRPr="00867FF6" w14:paraId="7A918495" w14:textId="77777777" w:rsidTr="00A32F6B">
        <w:trPr>
          <w:cnfStyle w:val="100000000000" w:firstRow="1" w:lastRow="0" w:firstColumn="0" w:lastColumn="0" w:oddVBand="0" w:evenVBand="0" w:oddHBand="0" w:evenHBand="0" w:firstRowFirstColumn="0" w:firstRowLastColumn="0" w:lastRowFirstColumn="0" w:lastRowLastColumn="0"/>
        </w:trPr>
        <w:tc>
          <w:tcPr>
            <w:tcW w:w="0" w:type="pct"/>
          </w:tcPr>
          <w:p w14:paraId="51706C48" w14:textId="77777777" w:rsidR="00211A3A" w:rsidRPr="00867FF6" w:rsidRDefault="00211A3A" w:rsidP="0050668D">
            <w:pPr>
              <w:pStyle w:val="GS1TableHeading"/>
              <w:spacing w:before="144" w:after="144"/>
              <w:rPr>
                <w:b/>
              </w:rPr>
            </w:pPr>
            <w:r w:rsidRPr="00867FF6">
              <w:rPr>
                <w:b/>
              </w:rPr>
              <w:t>Document Item</w:t>
            </w:r>
          </w:p>
        </w:tc>
        <w:tc>
          <w:tcPr>
            <w:tcW w:w="0" w:type="pct"/>
          </w:tcPr>
          <w:p w14:paraId="60F6E3E4" w14:textId="77777777" w:rsidR="00211A3A" w:rsidRPr="00867FF6" w:rsidRDefault="00211A3A" w:rsidP="00203D71">
            <w:pPr>
              <w:pStyle w:val="GS1TableHeading"/>
              <w:spacing w:before="144" w:after="144"/>
              <w:ind w:right="-115"/>
              <w:rPr>
                <w:b/>
              </w:rPr>
            </w:pPr>
            <w:r w:rsidRPr="00867FF6">
              <w:rPr>
                <w:b/>
              </w:rPr>
              <w:t>Current Value</w:t>
            </w:r>
          </w:p>
        </w:tc>
      </w:tr>
      <w:tr w:rsidR="00211A3A" w:rsidRPr="00867FF6" w14:paraId="5E0F65F0" w14:textId="77777777" w:rsidTr="00A32F6B">
        <w:tc>
          <w:tcPr>
            <w:tcW w:w="0" w:type="pct"/>
          </w:tcPr>
          <w:p w14:paraId="3B983167" w14:textId="77777777" w:rsidR="00211A3A" w:rsidRPr="00867FF6" w:rsidRDefault="003D3A9A" w:rsidP="0050668D">
            <w:pPr>
              <w:pStyle w:val="GS1TableText"/>
            </w:pPr>
            <w:r w:rsidRPr="00867FF6">
              <w:t>Document Name</w:t>
            </w:r>
          </w:p>
        </w:tc>
        <w:tc>
          <w:tcPr>
            <w:tcW w:w="0" w:type="pct"/>
          </w:tcPr>
          <w:p w14:paraId="58AC1E33" w14:textId="1181728E" w:rsidR="00211A3A" w:rsidRPr="00867FF6" w:rsidRDefault="0010594E" w:rsidP="00DC35CB">
            <w:pPr>
              <w:rPr>
                <w:szCs w:val="16"/>
              </w:rPr>
            </w:pPr>
            <w:r w:rsidRPr="00867FF6">
              <w:rPr>
                <w:sz w:val="16"/>
                <w:szCs w:val="16"/>
              </w:rPr>
              <w:t>GS1 Data Source</w:t>
            </w:r>
            <w:r w:rsidR="008952C0" w:rsidRPr="00867FF6">
              <w:rPr>
                <w:sz w:val="16"/>
                <w:szCs w:val="16"/>
              </w:rPr>
              <w:t>/</w:t>
            </w:r>
            <w:r w:rsidR="005E68DD">
              <w:rPr>
                <w:sz w:val="16"/>
                <w:szCs w:val="16"/>
              </w:rPr>
              <w:t xml:space="preserve">My </w:t>
            </w:r>
            <w:r w:rsidR="00961E90">
              <w:rPr>
                <w:sz w:val="16"/>
                <w:szCs w:val="16"/>
              </w:rPr>
              <w:t>P</w:t>
            </w:r>
            <w:r w:rsidR="005E68DD">
              <w:rPr>
                <w:sz w:val="16"/>
                <w:szCs w:val="16"/>
              </w:rPr>
              <w:t xml:space="preserve">roduct </w:t>
            </w:r>
            <w:r w:rsidR="00961E90">
              <w:rPr>
                <w:sz w:val="16"/>
                <w:szCs w:val="16"/>
              </w:rPr>
              <w:t>M</w:t>
            </w:r>
            <w:r w:rsidR="005E68DD">
              <w:rPr>
                <w:sz w:val="16"/>
                <w:szCs w:val="16"/>
              </w:rPr>
              <w:t>anager</w:t>
            </w:r>
          </w:p>
        </w:tc>
      </w:tr>
      <w:tr w:rsidR="00211A3A" w:rsidRPr="00867FF6" w14:paraId="19A035B2" w14:textId="77777777" w:rsidTr="00A32F6B">
        <w:tc>
          <w:tcPr>
            <w:tcW w:w="0" w:type="pct"/>
          </w:tcPr>
          <w:p w14:paraId="0FC6991C" w14:textId="77777777" w:rsidR="00211A3A" w:rsidRPr="00867FF6" w:rsidRDefault="00072C77" w:rsidP="0050668D">
            <w:pPr>
              <w:pStyle w:val="GS1TableText"/>
            </w:pPr>
            <w:r w:rsidRPr="00867FF6">
              <w:t>Document Date</w:t>
            </w:r>
          </w:p>
        </w:tc>
        <w:tc>
          <w:tcPr>
            <w:tcW w:w="0" w:type="pct"/>
          </w:tcPr>
          <w:p w14:paraId="50EC7062" w14:textId="0A082E82" w:rsidR="00BE5C85" w:rsidRPr="00867FF6" w:rsidRDefault="00126210" w:rsidP="003D3A9A">
            <w:pPr>
              <w:pStyle w:val="GS1TableText"/>
              <w:ind w:right="-115"/>
            </w:pPr>
            <w:r>
              <w:t xml:space="preserve">13 August </w:t>
            </w:r>
            <w:r w:rsidR="005C4A8E">
              <w:t>202</w:t>
            </w:r>
            <w:r w:rsidR="00381E4F">
              <w:t>2</w:t>
            </w:r>
          </w:p>
        </w:tc>
      </w:tr>
      <w:tr w:rsidR="00A059C7" w:rsidRPr="00867FF6" w14:paraId="0269F8AC" w14:textId="77777777" w:rsidTr="00A32F6B">
        <w:tc>
          <w:tcPr>
            <w:tcW w:w="0" w:type="pct"/>
          </w:tcPr>
          <w:p w14:paraId="3238BC31" w14:textId="77777777" w:rsidR="00A059C7" w:rsidRPr="00867FF6" w:rsidRDefault="00A059C7" w:rsidP="0050668D">
            <w:pPr>
              <w:pStyle w:val="GS1TableText"/>
            </w:pPr>
            <w:r w:rsidRPr="00867FF6">
              <w:t>Document Version</w:t>
            </w:r>
          </w:p>
        </w:tc>
        <w:tc>
          <w:tcPr>
            <w:tcW w:w="0" w:type="pct"/>
          </w:tcPr>
          <w:p w14:paraId="45986510" w14:textId="76ECE12D" w:rsidR="00A059C7" w:rsidRPr="00867FF6" w:rsidRDefault="00A17B34" w:rsidP="00203D71">
            <w:pPr>
              <w:pStyle w:val="GS1TableText"/>
              <w:ind w:right="-115"/>
            </w:pPr>
            <w:r>
              <w:t>1.</w:t>
            </w:r>
            <w:r w:rsidR="001A19D8">
              <w:t>1</w:t>
            </w:r>
            <w:r w:rsidR="00996813">
              <w:t>6</w:t>
            </w:r>
          </w:p>
        </w:tc>
      </w:tr>
      <w:tr w:rsidR="00211A3A" w:rsidRPr="00867FF6" w14:paraId="34CC0390" w14:textId="77777777" w:rsidTr="00A32F6B">
        <w:tc>
          <w:tcPr>
            <w:tcW w:w="0" w:type="pct"/>
          </w:tcPr>
          <w:p w14:paraId="36759A81" w14:textId="77777777" w:rsidR="00211A3A" w:rsidRPr="00867FF6" w:rsidRDefault="00AE0EF5" w:rsidP="0050668D">
            <w:pPr>
              <w:pStyle w:val="GS1TableText"/>
            </w:pPr>
            <w:r w:rsidRPr="00867FF6">
              <w:t xml:space="preserve">Document </w:t>
            </w:r>
            <w:r w:rsidR="00211A3A" w:rsidRPr="00867FF6">
              <w:t>Status</w:t>
            </w:r>
          </w:p>
        </w:tc>
        <w:tc>
          <w:tcPr>
            <w:tcW w:w="0" w:type="pct"/>
          </w:tcPr>
          <w:p w14:paraId="58B50D4C" w14:textId="7194E3D3" w:rsidR="00211A3A" w:rsidRPr="00867FF6" w:rsidRDefault="00223752" w:rsidP="00203D71">
            <w:pPr>
              <w:pStyle w:val="GS1TableText"/>
              <w:ind w:right="-115"/>
            </w:pPr>
            <w:r>
              <w:t>Final</w:t>
            </w:r>
          </w:p>
        </w:tc>
      </w:tr>
      <w:tr w:rsidR="00A424C6" w:rsidRPr="00867FF6" w14:paraId="7CA6B754" w14:textId="77777777" w:rsidTr="00A32F6B">
        <w:tc>
          <w:tcPr>
            <w:tcW w:w="0" w:type="pct"/>
          </w:tcPr>
          <w:p w14:paraId="11B174D2" w14:textId="77777777" w:rsidR="00A424C6" w:rsidRPr="00867FF6" w:rsidRDefault="00A424C6" w:rsidP="00A424C6">
            <w:pPr>
              <w:pStyle w:val="GS1TableText"/>
            </w:pPr>
            <w:r w:rsidRPr="00867FF6">
              <w:t xml:space="preserve">Document Description </w:t>
            </w:r>
          </w:p>
        </w:tc>
        <w:tc>
          <w:tcPr>
            <w:tcW w:w="0" w:type="pct"/>
            <w:vAlign w:val="bottom"/>
          </w:tcPr>
          <w:p w14:paraId="5FDB5708" w14:textId="1D06FD47" w:rsidR="00A424C6" w:rsidRPr="00867FF6" w:rsidRDefault="00A424C6" w:rsidP="00A424C6">
            <w:pPr>
              <w:pStyle w:val="GS1TableText"/>
              <w:ind w:right="-115"/>
            </w:pPr>
            <w:r w:rsidRPr="00867FF6">
              <w:fldChar w:fldCharType="begin"/>
            </w:r>
            <w:r w:rsidRPr="00867FF6">
              <w:instrText xml:space="preserve"> IF</w:instrText>
            </w:r>
            <w:r w:rsidR="007A1E46">
              <w:fldChar w:fldCharType="begin"/>
            </w:r>
            <w:r w:rsidR="007A1E46">
              <w:instrText xml:space="preserve"> DOCPROPERTY "GS1 Description"  \* MERGEFORMAT </w:instrText>
            </w:r>
            <w:r w:rsidR="007A1E46">
              <w:fldChar w:fldCharType="separate"/>
            </w:r>
            <w:r w:rsidRPr="00867FF6">
              <w:instrText>Explanation on the attributes on FMCG in Belgium &amp; Luxembourg and Food, Health and Beauty in the Netherlands.</w:instrText>
            </w:r>
            <w:r w:rsidR="007A1E46">
              <w:fldChar w:fldCharType="end"/>
            </w:r>
            <w:r w:rsidRPr="00867FF6">
              <w:instrText xml:space="preserve"> &lt;&gt; "" "</w:instrText>
            </w:r>
            <w:r w:rsidR="007A1E46">
              <w:fldChar w:fldCharType="begin"/>
            </w:r>
            <w:r w:rsidR="007A1E46">
              <w:instrText xml:space="preserve"> DOCPROPERTY "GS1 Description"  \* MERGEFORMAT </w:instrText>
            </w:r>
            <w:r w:rsidR="007A1E46">
              <w:fldChar w:fldCharType="separate"/>
            </w:r>
            <w:r w:rsidRPr="00867FF6">
              <w:instrText>Explanation on the attributes on FMCG in Belgium &amp; Luxembourg and Food, Health and Beauty in the Netherlands.</w:instrText>
            </w:r>
            <w:r w:rsidR="007A1E46">
              <w:fldChar w:fldCharType="end"/>
            </w:r>
            <w:r w:rsidRPr="00867FF6">
              <w:instrText xml:space="preserve">" "" \* MERGEFORMAT </w:instrText>
            </w:r>
            <w:r w:rsidRPr="00867FF6">
              <w:fldChar w:fldCharType="separate"/>
            </w:r>
            <w:r w:rsidRPr="00867FF6">
              <w:t>Explanat</w:t>
            </w:r>
            <w:r w:rsidR="00F43C80" w:rsidRPr="00867FF6">
              <w:t>ory notes</w:t>
            </w:r>
            <w:r w:rsidRPr="00867FF6">
              <w:t xml:space="preserve"> on the attributes of FMCG in Belgium &amp; Luxembourg and Food, Health and Beauty in </w:t>
            </w:r>
            <w:r w:rsidR="00F91ECF">
              <w:t>T</w:t>
            </w:r>
            <w:r w:rsidRPr="00867FF6">
              <w:t>he Netherlands.</w:t>
            </w:r>
            <w:r w:rsidRPr="00867FF6">
              <w:fldChar w:fldCharType="end"/>
            </w:r>
            <w:r w:rsidRPr="00867FF6">
              <w:t xml:space="preserve"> </w:t>
            </w:r>
          </w:p>
        </w:tc>
      </w:tr>
    </w:tbl>
    <w:p w14:paraId="22D40129" w14:textId="77777777" w:rsidR="00211A3A" w:rsidRPr="00867FF6" w:rsidRDefault="00CA5564" w:rsidP="00FE13A5">
      <w:pPr>
        <w:pStyle w:val="GS1IntroHeading"/>
      </w:pPr>
      <w:r w:rsidRPr="00867FF6">
        <w:t>Log of Changes</w:t>
      </w:r>
    </w:p>
    <w:tbl>
      <w:tblPr>
        <w:tblStyle w:val="GS1Table"/>
        <w:tblW w:w="5000" w:type="pct"/>
        <w:tblLook w:val="04A0" w:firstRow="1" w:lastRow="0" w:firstColumn="1" w:lastColumn="0" w:noHBand="0" w:noVBand="1"/>
      </w:tblPr>
      <w:tblGrid>
        <w:gridCol w:w="2171"/>
        <w:gridCol w:w="1793"/>
        <w:gridCol w:w="2128"/>
        <w:gridCol w:w="3927"/>
      </w:tblGrid>
      <w:tr w:rsidR="006A5F73" w:rsidRPr="00867FF6" w14:paraId="28BD68C4" w14:textId="77777777" w:rsidTr="00FE13A5">
        <w:trPr>
          <w:cnfStyle w:val="100000000000" w:firstRow="1" w:lastRow="0" w:firstColumn="0" w:lastColumn="0" w:oddVBand="0" w:evenVBand="0" w:oddHBand="0" w:evenHBand="0" w:firstRowFirstColumn="0" w:firstRowLastColumn="0" w:lastRowFirstColumn="0" w:lastRowLastColumn="0"/>
        </w:trPr>
        <w:tc>
          <w:tcPr>
            <w:tcW w:w="1083" w:type="pct"/>
          </w:tcPr>
          <w:p w14:paraId="3A3D4E3F" w14:textId="77777777" w:rsidR="00211A3A" w:rsidRPr="00867FF6" w:rsidRDefault="00CA5564" w:rsidP="0050668D">
            <w:pPr>
              <w:pStyle w:val="GS1TableHeading"/>
              <w:spacing w:before="144" w:after="144"/>
              <w:rPr>
                <w:b/>
              </w:rPr>
            </w:pPr>
            <w:r w:rsidRPr="00867FF6">
              <w:rPr>
                <w:b/>
              </w:rPr>
              <w:t>Release</w:t>
            </w:r>
          </w:p>
        </w:tc>
        <w:tc>
          <w:tcPr>
            <w:tcW w:w="895" w:type="pct"/>
          </w:tcPr>
          <w:p w14:paraId="5CEFA43F" w14:textId="77777777" w:rsidR="00211A3A" w:rsidRPr="00867FF6" w:rsidRDefault="00211A3A" w:rsidP="0050668D">
            <w:pPr>
              <w:pStyle w:val="GS1TableHeading"/>
              <w:spacing w:before="144" w:after="144"/>
              <w:rPr>
                <w:b/>
              </w:rPr>
            </w:pPr>
            <w:r w:rsidRPr="00867FF6">
              <w:rPr>
                <w:b/>
              </w:rPr>
              <w:t>Date of Change</w:t>
            </w:r>
          </w:p>
        </w:tc>
        <w:tc>
          <w:tcPr>
            <w:tcW w:w="1062" w:type="pct"/>
          </w:tcPr>
          <w:p w14:paraId="707CEB29" w14:textId="77777777" w:rsidR="00211A3A" w:rsidRPr="00867FF6" w:rsidRDefault="00211A3A" w:rsidP="0050668D">
            <w:pPr>
              <w:pStyle w:val="GS1TableHeading"/>
              <w:spacing w:before="144" w:after="144"/>
              <w:rPr>
                <w:b/>
              </w:rPr>
            </w:pPr>
            <w:r w:rsidRPr="00867FF6">
              <w:rPr>
                <w:b/>
              </w:rPr>
              <w:t>Changed By</w:t>
            </w:r>
          </w:p>
        </w:tc>
        <w:tc>
          <w:tcPr>
            <w:tcW w:w="1960" w:type="pct"/>
          </w:tcPr>
          <w:p w14:paraId="035681C7" w14:textId="77777777" w:rsidR="00211A3A" w:rsidRPr="00867FF6" w:rsidRDefault="00211A3A" w:rsidP="00203D71">
            <w:pPr>
              <w:pStyle w:val="GS1TableHeading"/>
              <w:spacing w:before="144" w:after="144"/>
              <w:ind w:right="-115"/>
              <w:rPr>
                <w:b/>
              </w:rPr>
            </w:pPr>
            <w:r w:rsidRPr="00867FF6">
              <w:rPr>
                <w:b/>
              </w:rPr>
              <w:t>Summary of Change</w:t>
            </w:r>
          </w:p>
        </w:tc>
      </w:tr>
      <w:tr w:rsidR="006A5F73" w:rsidRPr="00A20014" w14:paraId="7013F9E5" w14:textId="77777777" w:rsidTr="00FE13A5">
        <w:tc>
          <w:tcPr>
            <w:tcW w:w="1083" w:type="pct"/>
          </w:tcPr>
          <w:p w14:paraId="0568E6E5" w14:textId="77777777" w:rsidR="00474D0E" w:rsidRPr="00867FF6" w:rsidRDefault="004E7C75" w:rsidP="00474D0E">
            <w:pPr>
              <w:pStyle w:val="GS1TableText"/>
            </w:pPr>
            <w:r w:rsidRPr="00867FF6">
              <w:t>1.0</w:t>
            </w:r>
          </w:p>
        </w:tc>
        <w:tc>
          <w:tcPr>
            <w:tcW w:w="895" w:type="pct"/>
          </w:tcPr>
          <w:p w14:paraId="246EA1CE" w14:textId="4E89F788" w:rsidR="00474D0E" w:rsidRPr="00867FF6" w:rsidRDefault="00637DCD" w:rsidP="00474D0E">
            <w:pPr>
              <w:pStyle w:val="GS1TableText"/>
            </w:pPr>
            <w:r>
              <w:t xml:space="preserve">12 </w:t>
            </w:r>
            <w:r w:rsidR="00E62E37" w:rsidRPr="00867FF6">
              <w:t>May 2018</w:t>
            </w:r>
          </w:p>
        </w:tc>
        <w:tc>
          <w:tcPr>
            <w:tcW w:w="1062" w:type="pct"/>
          </w:tcPr>
          <w:p w14:paraId="434221AB" w14:textId="77777777" w:rsidR="00474D0E" w:rsidRPr="00867FF6" w:rsidRDefault="006D433F" w:rsidP="00474D0E">
            <w:pPr>
              <w:pStyle w:val="GS1TableText"/>
            </w:pPr>
            <w:r w:rsidRPr="00867FF6">
              <w:t>Henk-Jan Timmerman</w:t>
            </w:r>
          </w:p>
        </w:tc>
        <w:tc>
          <w:tcPr>
            <w:tcW w:w="1960" w:type="pct"/>
          </w:tcPr>
          <w:p w14:paraId="5B12820C" w14:textId="77777777" w:rsidR="00474D0E" w:rsidRPr="001D376F" w:rsidRDefault="00474D0E" w:rsidP="00474D0E">
            <w:pPr>
              <w:pStyle w:val="GS1TableText"/>
              <w:ind w:right="-115"/>
              <w:rPr>
                <w:lang w:val="de-DE"/>
              </w:rPr>
            </w:pPr>
            <w:r w:rsidRPr="001D376F">
              <w:rPr>
                <w:lang w:val="de-DE"/>
              </w:rPr>
              <w:t>GS1 Netherlands, GS1 Belgium &amp; Luxemb</w:t>
            </w:r>
            <w:r w:rsidR="00CE372C" w:rsidRPr="001D376F">
              <w:rPr>
                <w:lang w:val="de-DE"/>
              </w:rPr>
              <w:t>o</w:t>
            </w:r>
            <w:r w:rsidRPr="001D376F">
              <w:rPr>
                <w:lang w:val="de-DE"/>
              </w:rPr>
              <w:t>urg</w:t>
            </w:r>
          </w:p>
        </w:tc>
      </w:tr>
      <w:tr w:rsidR="006A5F73" w:rsidRPr="00867FF6" w14:paraId="66F979B1" w14:textId="77777777" w:rsidTr="00FE13A5">
        <w:tc>
          <w:tcPr>
            <w:tcW w:w="1083" w:type="pct"/>
          </w:tcPr>
          <w:p w14:paraId="1F402032" w14:textId="36CAB82D" w:rsidR="00C62AC9" w:rsidRPr="00867FF6" w:rsidRDefault="00C62AC9" w:rsidP="00474D0E">
            <w:pPr>
              <w:pStyle w:val="GS1TableText"/>
            </w:pPr>
            <w:r>
              <w:t>1.</w:t>
            </w:r>
            <w:r w:rsidR="00C93B16">
              <w:t>1</w:t>
            </w:r>
          </w:p>
        </w:tc>
        <w:tc>
          <w:tcPr>
            <w:tcW w:w="895" w:type="pct"/>
          </w:tcPr>
          <w:p w14:paraId="7A1FCF51" w14:textId="3225D13E" w:rsidR="00C62AC9" w:rsidRPr="00867FF6" w:rsidRDefault="00C93B16" w:rsidP="00474D0E">
            <w:pPr>
              <w:pStyle w:val="GS1TableText"/>
            </w:pPr>
            <w:r>
              <w:t xml:space="preserve">11 </w:t>
            </w:r>
            <w:r w:rsidR="00637DCD">
              <w:t>A</w:t>
            </w:r>
            <w:r w:rsidR="00A17B34">
              <w:t>ugust 2018</w:t>
            </w:r>
          </w:p>
        </w:tc>
        <w:tc>
          <w:tcPr>
            <w:tcW w:w="1062" w:type="pct"/>
          </w:tcPr>
          <w:p w14:paraId="31614D43" w14:textId="3F33AA40" w:rsidR="00C62AC9" w:rsidRPr="00867FF6" w:rsidRDefault="00C62AC9" w:rsidP="00474D0E">
            <w:pPr>
              <w:pStyle w:val="GS1TableText"/>
            </w:pPr>
          </w:p>
        </w:tc>
        <w:tc>
          <w:tcPr>
            <w:tcW w:w="1960" w:type="pct"/>
          </w:tcPr>
          <w:p w14:paraId="5BE023DA" w14:textId="77777777" w:rsidR="00C62AC9" w:rsidRDefault="005322B4" w:rsidP="00474D0E">
            <w:pPr>
              <w:pStyle w:val="GS1TableText"/>
              <w:ind w:right="-115"/>
            </w:pPr>
            <w:r>
              <w:t>Added:</w:t>
            </w:r>
          </w:p>
          <w:p w14:paraId="47D3F871" w14:textId="2843FFE4" w:rsidR="005322B4" w:rsidRPr="000831D9" w:rsidRDefault="00F02153" w:rsidP="000831D9">
            <w:pPr>
              <w:pStyle w:val="GS1Bullet4"/>
              <w:ind w:left="331" w:hanging="331"/>
              <w:rPr>
                <w:sz w:val="16"/>
                <w:szCs w:val="16"/>
              </w:rPr>
            </w:pPr>
            <w:r w:rsidRPr="000831D9">
              <w:rPr>
                <w:sz w:val="16"/>
                <w:szCs w:val="16"/>
              </w:rPr>
              <w:t>Labelling information of animal nutrition fields</w:t>
            </w:r>
          </w:p>
          <w:p w14:paraId="23E099E1" w14:textId="03C76758" w:rsidR="002B28AA" w:rsidRPr="000831D9" w:rsidRDefault="00921E9C" w:rsidP="000831D9">
            <w:pPr>
              <w:pStyle w:val="GS1Bullet4"/>
              <w:ind w:left="331" w:hanging="331"/>
              <w:rPr>
                <w:sz w:val="16"/>
                <w:szCs w:val="16"/>
              </w:rPr>
            </w:pPr>
            <w:r w:rsidRPr="000831D9">
              <w:rPr>
                <w:sz w:val="16"/>
                <w:szCs w:val="16"/>
              </w:rPr>
              <w:t>Appendix of fields for Fruits</w:t>
            </w:r>
            <w:r w:rsidR="00EA5D2E" w:rsidRPr="000831D9">
              <w:rPr>
                <w:sz w:val="16"/>
                <w:szCs w:val="16"/>
              </w:rPr>
              <w:t xml:space="preserve"> and </w:t>
            </w:r>
            <w:r w:rsidRPr="000831D9">
              <w:rPr>
                <w:sz w:val="16"/>
                <w:szCs w:val="16"/>
              </w:rPr>
              <w:t>Vegetables not used in the Be</w:t>
            </w:r>
            <w:r w:rsidR="00C93B16" w:rsidRPr="000831D9">
              <w:rPr>
                <w:sz w:val="16"/>
                <w:szCs w:val="16"/>
              </w:rPr>
              <w:t>n</w:t>
            </w:r>
            <w:r w:rsidRPr="000831D9">
              <w:rPr>
                <w:sz w:val="16"/>
                <w:szCs w:val="16"/>
              </w:rPr>
              <w:t>e</w:t>
            </w:r>
            <w:r w:rsidR="00C93B16" w:rsidRPr="000831D9">
              <w:rPr>
                <w:sz w:val="16"/>
                <w:szCs w:val="16"/>
              </w:rPr>
              <w:t>l</w:t>
            </w:r>
            <w:r w:rsidRPr="000831D9">
              <w:rPr>
                <w:sz w:val="16"/>
                <w:szCs w:val="16"/>
              </w:rPr>
              <w:t>ux</w:t>
            </w:r>
          </w:p>
          <w:p w14:paraId="7CDDE079" w14:textId="54B8073B" w:rsidR="00921E9C" w:rsidRPr="00867FF6" w:rsidRDefault="005F38EF" w:rsidP="000831D9">
            <w:pPr>
              <w:pStyle w:val="GS1Bullet4"/>
              <w:ind w:left="331" w:hanging="331"/>
            </w:pPr>
            <w:r w:rsidRPr="000831D9">
              <w:rPr>
                <w:sz w:val="16"/>
                <w:szCs w:val="16"/>
              </w:rPr>
              <w:t>Added to the reference of the regulation for dietary foods in appendix 2</w:t>
            </w:r>
          </w:p>
        </w:tc>
      </w:tr>
      <w:tr w:rsidR="006A5F73" w:rsidRPr="009F37A3" w14:paraId="1C053046" w14:textId="77777777" w:rsidTr="00FE13A5">
        <w:tc>
          <w:tcPr>
            <w:tcW w:w="1083" w:type="pct"/>
          </w:tcPr>
          <w:p w14:paraId="242F503B" w14:textId="2B3C29B1" w:rsidR="006518EE" w:rsidRDefault="0042735D" w:rsidP="00474D0E">
            <w:pPr>
              <w:pStyle w:val="GS1TableText"/>
            </w:pPr>
            <w:r>
              <w:t>1.2</w:t>
            </w:r>
          </w:p>
        </w:tc>
        <w:tc>
          <w:tcPr>
            <w:tcW w:w="895" w:type="pct"/>
          </w:tcPr>
          <w:p w14:paraId="4625A8FF" w14:textId="390BA3A1" w:rsidR="006518EE" w:rsidRDefault="0042735D" w:rsidP="00474D0E">
            <w:pPr>
              <w:pStyle w:val="GS1TableText"/>
            </w:pPr>
            <w:r>
              <w:t>3 november 2018</w:t>
            </w:r>
          </w:p>
        </w:tc>
        <w:tc>
          <w:tcPr>
            <w:tcW w:w="1062" w:type="pct"/>
          </w:tcPr>
          <w:p w14:paraId="2DD11601" w14:textId="77777777" w:rsidR="006518EE" w:rsidRDefault="006518EE" w:rsidP="00474D0E">
            <w:pPr>
              <w:pStyle w:val="GS1TableText"/>
            </w:pPr>
          </w:p>
        </w:tc>
        <w:tc>
          <w:tcPr>
            <w:tcW w:w="1960" w:type="pct"/>
          </w:tcPr>
          <w:p w14:paraId="30E4652D" w14:textId="26AE16F1" w:rsidR="006E40CB" w:rsidRDefault="006E40CB" w:rsidP="006E40CB">
            <w:pPr>
              <w:pStyle w:val="GS1TableText"/>
              <w:ind w:right="-115"/>
              <w:rPr>
                <w:lang w:val="nl-NL"/>
              </w:rPr>
            </w:pPr>
            <w:r>
              <w:rPr>
                <w:lang w:val="nl-NL"/>
              </w:rPr>
              <w:t>Added:</w:t>
            </w:r>
          </w:p>
          <w:p w14:paraId="5B65CC07" w14:textId="14BE0052" w:rsidR="006E40CB" w:rsidRPr="00C74B01" w:rsidRDefault="006E40CB" w:rsidP="00C74B01">
            <w:pPr>
              <w:pStyle w:val="GS1Bullet4"/>
              <w:ind w:left="331" w:hanging="331"/>
              <w:rPr>
                <w:sz w:val="16"/>
                <w:szCs w:val="16"/>
              </w:rPr>
            </w:pPr>
            <w:r w:rsidRPr="00C74B01">
              <w:rPr>
                <w:sz w:val="16"/>
                <w:szCs w:val="16"/>
              </w:rPr>
              <w:t>Appendix list of ATC-codes</w:t>
            </w:r>
          </w:p>
          <w:p w14:paraId="73CE52DF" w14:textId="77777777" w:rsidR="006518EE" w:rsidRPr="00C74B01" w:rsidRDefault="006E40CB">
            <w:pPr>
              <w:pStyle w:val="GS1Bullet4"/>
              <w:ind w:left="331" w:hanging="331"/>
              <w:rPr>
                <w:lang w:val="en-US"/>
              </w:rPr>
            </w:pPr>
            <w:r w:rsidRPr="00C74B01">
              <w:rPr>
                <w:sz w:val="16"/>
                <w:szCs w:val="16"/>
              </w:rPr>
              <w:t>Added</w:t>
            </w:r>
            <w:r w:rsidR="00561D3E" w:rsidRPr="00C74B01">
              <w:rPr>
                <w:sz w:val="16"/>
                <w:szCs w:val="16"/>
              </w:rPr>
              <w:t xml:space="preserve"> to the</w:t>
            </w:r>
            <w:r w:rsidRPr="00C74B01">
              <w:rPr>
                <w:sz w:val="16"/>
                <w:szCs w:val="16"/>
              </w:rPr>
              <w:t xml:space="preserve"> </w:t>
            </w:r>
            <w:r w:rsidR="00561D3E" w:rsidRPr="00C74B01">
              <w:rPr>
                <w:sz w:val="16"/>
                <w:szCs w:val="16"/>
              </w:rPr>
              <w:t>reference of regulation</w:t>
            </w:r>
            <w:r w:rsidR="00955D44" w:rsidRPr="00C74B01">
              <w:rPr>
                <w:sz w:val="16"/>
                <w:szCs w:val="16"/>
              </w:rPr>
              <w:t>s in appendix 2 (fruit juices)</w:t>
            </w:r>
          </w:p>
          <w:p w14:paraId="4945F642" w14:textId="69EDB592" w:rsidR="000D297D" w:rsidRPr="00C74B01" w:rsidRDefault="002B073A" w:rsidP="00C74B01">
            <w:pPr>
              <w:pStyle w:val="GS1Bullet4"/>
              <w:ind w:left="331" w:hanging="331"/>
              <w:rPr>
                <w:lang w:val="en-US"/>
              </w:rPr>
            </w:pPr>
            <w:r w:rsidRPr="00C74B01">
              <w:rPr>
                <w:sz w:val="16"/>
                <w:szCs w:val="16"/>
                <w:lang w:val="en-US"/>
              </w:rPr>
              <w:t xml:space="preserve">Added a list of standard </w:t>
            </w:r>
            <w:r w:rsidR="009F37A3" w:rsidRPr="00C74B01">
              <w:rPr>
                <w:sz w:val="16"/>
                <w:szCs w:val="16"/>
                <w:lang w:val="en-US"/>
              </w:rPr>
              <w:t>returnable packaging for beer in section 7.1</w:t>
            </w:r>
          </w:p>
        </w:tc>
      </w:tr>
      <w:tr w:rsidR="006A5F73" w:rsidRPr="009F37A3" w14:paraId="36A6E8B9" w14:textId="77777777" w:rsidTr="00FE13A5">
        <w:tc>
          <w:tcPr>
            <w:tcW w:w="1083" w:type="pct"/>
          </w:tcPr>
          <w:p w14:paraId="08F30F1C" w14:textId="1EF2214D" w:rsidR="004170E1" w:rsidRDefault="004170E1" w:rsidP="00474D0E">
            <w:pPr>
              <w:pStyle w:val="GS1TableText"/>
            </w:pPr>
            <w:r>
              <w:t>1.3</w:t>
            </w:r>
          </w:p>
        </w:tc>
        <w:tc>
          <w:tcPr>
            <w:tcW w:w="895" w:type="pct"/>
          </w:tcPr>
          <w:p w14:paraId="6F97537A" w14:textId="312E849D" w:rsidR="004170E1" w:rsidRDefault="004170E1" w:rsidP="00474D0E">
            <w:pPr>
              <w:pStyle w:val="GS1TableText"/>
            </w:pPr>
            <w:r>
              <w:t>15 February 2019</w:t>
            </w:r>
          </w:p>
        </w:tc>
        <w:tc>
          <w:tcPr>
            <w:tcW w:w="1062" w:type="pct"/>
          </w:tcPr>
          <w:p w14:paraId="1B6A52E7" w14:textId="77777777" w:rsidR="004170E1" w:rsidRDefault="004170E1" w:rsidP="00474D0E">
            <w:pPr>
              <w:pStyle w:val="GS1TableText"/>
            </w:pPr>
          </w:p>
        </w:tc>
        <w:tc>
          <w:tcPr>
            <w:tcW w:w="1960" w:type="pct"/>
          </w:tcPr>
          <w:p w14:paraId="08545BE8" w14:textId="29279F3A" w:rsidR="004170E1" w:rsidRDefault="004170E1" w:rsidP="004170E1">
            <w:pPr>
              <w:pStyle w:val="GS1Bullet4"/>
              <w:ind w:left="331" w:hanging="331"/>
              <w:rPr>
                <w:sz w:val="16"/>
                <w:szCs w:val="16"/>
              </w:rPr>
            </w:pPr>
            <w:r>
              <w:rPr>
                <w:sz w:val="16"/>
                <w:szCs w:val="16"/>
              </w:rPr>
              <w:t>Some t</w:t>
            </w:r>
            <w:r w:rsidR="0061117E">
              <w:rPr>
                <w:sz w:val="16"/>
                <w:szCs w:val="16"/>
              </w:rPr>
              <w:t>extual changes</w:t>
            </w:r>
            <w:r>
              <w:rPr>
                <w:sz w:val="16"/>
                <w:szCs w:val="16"/>
              </w:rPr>
              <w:t xml:space="preserve"> in chapter 12</w:t>
            </w:r>
          </w:p>
          <w:p w14:paraId="6B49D059" w14:textId="7436547D" w:rsidR="004170E1" w:rsidRDefault="004170E1" w:rsidP="004170E1">
            <w:pPr>
              <w:pStyle w:val="GS1Bullet4"/>
              <w:ind w:left="331" w:hanging="331"/>
              <w:rPr>
                <w:sz w:val="16"/>
                <w:szCs w:val="16"/>
              </w:rPr>
            </w:pPr>
            <w:r>
              <w:rPr>
                <w:sz w:val="16"/>
                <w:szCs w:val="16"/>
              </w:rPr>
              <w:t>Added an explanation about entering information for dangerous goods. This is chapter 13</w:t>
            </w:r>
          </w:p>
          <w:p w14:paraId="58FB2AD4" w14:textId="27DA5CC9" w:rsidR="004170E1" w:rsidRPr="00053A7D" w:rsidRDefault="004170E1" w:rsidP="00053A7D">
            <w:pPr>
              <w:pStyle w:val="GS1Bullet4"/>
              <w:ind w:left="331" w:hanging="331"/>
              <w:rPr>
                <w:sz w:val="16"/>
                <w:szCs w:val="16"/>
              </w:rPr>
            </w:pPr>
            <w:r>
              <w:rPr>
                <w:sz w:val="16"/>
                <w:szCs w:val="16"/>
              </w:rPr>
              <w:t>Changed appendix A1 (allergens) because it is now possible to enter allergens for some fish and crustaceans for the Dutch market as well</w:t>
            </w:r>
          </w:p>
        </w:tc>
      </w:tr>
      <w:tr w:rsidR="006A5F73" w:rsidRPr="008D26D3" w14:paraId="0BC03955" w14:textId="77777777" w:rsidTr="00FE13A5">
        <w:tc>
          <w:tcPr>
            <w:tcW w:w="1083" w:type="pct"/>
          </w:tcPr>
          <w:p w14:paraId="64EEFE97" w14:textId="36E053DA" w:rsidR="00AE2284" w:rsidRDefault="00AE2284" w:rsidP="00474D0E">
            <w:pPr>
              <w:pStyle w:val="GS1TableText"/>
            </w:pPr>
            <w:r>
              <w:t>1.4</w:t>
            </w:r>
          </w:p>
        </w:tc>
        <w:tc>
          <w:tcPr>
            <w:tcW w:w="895" w:type="pct"/>
          </w:tcPr>
          <w:p w14:paraId="3FA9D048" w14:textId="622681BA" w:rsidR="00AE2284" w:rsidRDefault="00AE2284" w:rsidP="00474D0E">
            <w:pPr>
              <w:pStyle w:val="GS1TableText"/>
            </w:pPr>
            <w:r>
              <w:t>11 May 2019</w:t>
            </w:r>
          </w:p>
        </w:tc>
        <w:tc>
          <w:tcPr>
            <w:tcW w:w="1062" w:type="pct"/>
          </w:tcPr>
          <w:p w14:paraId="70A8236F" w14:textId="77777777" w:rsidR="00AE2284" w:rsidRDefault="00AE2284" w:rsidP="00474D0E">
            <w:pPr>
              <w:pStyle w:val="GS1TableText"/>
            </w:pPr>
          </w:p>
        </w:tc>
        <w:tc>
          <w:tcPr>
            <w:tcW w:w="1960" w:type="pct"/>
          </w:tcPr>
          <w:p w14:paraId="68ACCD65" w14:textId="77777777" w:rsidR="00AE2284" w:rsidRDefault="008D26D3" w:rsidP="004170E1">
            <w:pPr>
              <w:pStyle w:val="GS1Bullet4"/>
              <w:ind w:left="331" w:hanging="331"/>
              <w:rPr>
                <w:sz w:val="16"/>
                <w:szCs w:val="16"/>
              </w:rPr>
            </w:pPr>
            <w:r w:rsidRPr="008D26D3">
              <w:rPr>
                <w:sz w:val="16"/>
                <w:szCs w:val="16"/>
              </w:rPr>
              <w:t>Changed text in paragraph 10.2.1, aller</w:t>
            </w:r>
            <w:r w:rsidRPr="00053A7D">
              <w:rPr>
                <w:sz w:val="16"/>
                <w:szCs w:val="16"/>
              </w:rPr>
              <w:t>gen</w:t>
            </w:r>
            <w:r>
              <w:rPr>
                <w:sz w:val="16"/>
                <w:szCs w:val="16"/>
              </w:rPr>
              <w:t>s should be entered based on allergens mentioned in the ingredient statement and regulated product name.</w:t>
            </w:r>
          </w:p>
          <w:p w14:paraId="292393C2" w14:textId="302A2CA8" w:rsidR="00567A24" w:rsidRDefault="00567A24" w:rsidP="004170E1">
            <w:pPr>
              <w:pStyle w:val="GS1Bullet4"/>
              <w:ind w:left="331" w:hanging="331"/>
              <w:rPr>
                <w:sz w:val="16"/>
                <w:szCs w:val="16"/>
              </w:rPr>
            </w:pPr>
            <w:r>
              <w:rPr>
                <w:sz w:val="16"/>
                <w:szCs w:val="16"/>
              </w:rPr>
              <w:t>When you enter lactose you do not have to enter ‘Milk and its derivatives’ anymore, changed this in the code list</w:t>
            </w:r>
            <w:r w:rsidR="001240B7">
              <w:rPr>
                <w:sz w:val="16"/>
                <w:szCs w:val="16"/>
              </w:rPr>
              <w:t>.</w:t>
            </w:r>
          </w:p>
          <w:p w14:paraId="648F9BC0" w14:textId="1078A9BE" w:rsidR="00D17B63" w:rsidRDefault="00333A45" w:rsidP="004170E1">
            <w:pPr>
              <w:pStyle w:val="GS1Bullet4"/>
              <w:ind w:left="331" w:hanging="331"/>
              <w:rPr>
                <w:sz w:val="16"/>
                <w:szCs w:val="16"/>
              </w:rPr>
            </w:pPr>
            <w:r>
              <w:rPr>
                <w:sz w:val="16"/>
                <w:szCs w:val="16"/>
              </w:rPr>
              <w:t xml:space="preserve">Added an explanation in section 2.5 on </w:t>
            </w:r>
            <w:r w:rsidR="005A6A4D">
              <w:rPr>
                <w:sz w:val="16"/>
                <w:szCs w:val="16"/>
              </w:rPr>
              <w:t>which codes to use</w:t>
            </w:r>
            <w:r>
              <w:rPr>
                <w:sz w:val="16"/>
                <w:szCs w:val="16"/>
              </w:rPr>
              <w:t xml:space="preserve"> to change </w:t>
            </w:r>
            <w:r w:rsidR="005A6A4D">
              <w:rPr>
                <w:sz w:val="16"/>
                <w:szCs w:val="16"/>
              </w:rPr>
              <w:t>your data in GS1 Data Source</w:t>
            </w:r>
            <w:r w:rsidR="001240B7">
              <w:rPr>
                <w:sz w:val="16"/>
                <w:szCs w:val="16"/>
              </w:rPr>
              <w:t>.</w:t>
            </w:r>
          </w:p>
          <w:p w14:paraId="7D644BE3" w14:textId="001491CE" w:rsidR="005A6A4D" w:rsidRPr="008D26D3" w:rsidRDefault="00104B52" w:rsidP="004170E1">
            <w:pPr>
              <w:pStyle w:val="GS1Bullet4"/>
              <w:ind w:left="331" w:hanging="331"/>
              <w:rPr>
                <w:sz w:val="16"/>
                <w:szCs w:val="16"/>
              </w:rPr>
            </w:pPr>
            <w:r>
              <w:rPr>
                <w:sz w:val="16"/>
                <w:szCs w:val="16"/>
              </w:rPr>
              <w:t xml:space="preserve">Added a </w:t>
            </w:r>
            <w:r w:rsidR="0091171F">
              <w:rPr>
                <w:sz w:val="16"/>
                <w:szCs w:val="16"/>
              </w:rPr>
              <w:t>roadmap to s</w:t>
            </w:r>
            <w:r w:rsidR="00DA7FCE">
              <w:rPr>
                <w:sz w:val="16"/>
                <w:szCs w:val="16"/>
              </w:rPr>
              <w:t>ection 3</w:t>
            </w:r>
            <w:r w:rsidR="0091171F">
              <w:rPr>
                <w:sz w:val="16"/>
                <w:szCs w:val="16"/>
              </w:rPr>
              <w:t>, Packaging material</w:t>
            </w:r>
            <w:r w:rsidR="001240B7">
              <w:rPr>
                <w:sz w:val="16"/>
                <w:szCs w:val="16"/>
              </w:rPr>
              <w:t>.</w:t>
            </w:r>
          </w:p>
        </w:tc>
      </w:tr>
      <w:tr w:rsidR="006A5F73" w:rsidRPr="008D26D3" w14:paraId="65E94F15" w14:textId="77777777" w:rsidTr="00FE13A5">
        <w:tc>
          <w:tcPr>
            <w:tcW w:w="1083" w:type="pct"/>
          </w:tcPr>
          <w:p w14:paraId="295ECA7A" w14:textId="77777777" w:rsidR="0028633E" w:rsidRDefault="0028633E" w:rsidP="00474D0E">
            <w:pPr>
              <w:pStyle w:val="GS1TableText"/>
            </w:pPr>
            <w:r>
              <w:lastRenderedPageBreak/>
              <w:t>1.5</w:t>
            </w:r>
          </w:p>
          <w:p w14:paraId="3F873B61" w14:textId="77777777" w:rsidR="004A2F23" w:rsidRPr="004A2F23" w:rsidRDefault="004A2F23" w:rsidP="005E68DD"/>
          <w:p w14:paraId="412C1E0B" w14:textId="77777777" w:rsidR="004A2F23" w:rsidRPr="004A2F23" w:rsidRDefault="004A2F23" w:rsidP="005E68DD"/>
          <w:p w14:paraId="33967120" w14:textId="77777777" w:rsidR="004A2F23" w:rsidRPr="00357533" w:rsidRDefault="004A2F23" w:rsidP="005E68DD"/>
          <w:p w14:paraId="6F9FDBC3" w14:textId="77777777" w:rsidR="004A2F23" w:rsidRPr="00D905EC" w:rsidRDefault="004A2F23" w:rsidP="005E68DD"/>
          <w:p w14:paraId="4C1E5EF7" w14:textId="77777777" w:rsidR="004A2F23" w:rsidRPr="005C513E" w:rsidRDefault="004A2F23" w:rsidP="005E68DD"/>
          <w:p w14:paraId="1FDA347B" w14:textId="62BEC87D" w:rsidR="004A2F23" w:rsidRPr="008E7EC2" w:rsidRDefault="004A2F23" w:rsidP="005E68DD"/>
        </w:tc>
        <w:tc>
          <w:tcPr>
            <w:tcW w:w="895" w:type="pct"/>
          </w:tcPr>
          <w:p w14:paraId="111C16A6" w14:textId="3B380710" w:rsidR="0028633E" w:rsidRDefault="0028633E" w:rsidP="00474D0E">
            <w:pPr>
              <w:pStyle w:val="GS1TableText"/>
            </w:pPr>
            <w:r>
              <w:t>11 August 2019</w:t>
            </w:r>
          </w:p>
        </w:tc>
        <w:tc>
          <w:tcPr>
            <w:tcW w:w="1062" w:type="pct"/>
          </w:tcPr>
          <w:p w14:paraId="7D9D881C" w14:textId="77777777" w:rsidR="0028633E" w:rsidRDefault="0028633E" w:rsidP="00474D0E">
            <w:pPr>
              <w:pStyle w:val="GS1TableText"/>
            </w:pPr>
          </w:p>
        </w:tc>
        <w:tc>
          <w:tcPr>
            <w:tcW w:w="1960" w:type="pct"/>
          </w:tcPr>
          <w:p w14:paraId="70745B5B" w14:textId="77777777" w:rsidR="0028633E" w:rsidRDefault="0028633E" w:rsidP="004170E1">
            <w:pPr>
              <w:pStyle w:val="GS1Bullet4"/>
              <w:ind w:left="331" w:hanging="331"/>
              <w:rPr>
                <w:sz w:val="16"/>
                <w:szCs w:val="16"/>
              </w:rPr>
            </w:pPr>
            <w:r>
              <w:rPr>
                <w:sz w:val="16"/>
                <w:szCs w:val="16"/>
              </w:rPr>
              <w:t>Added regulation 608/2004 in Appendix A.2</w:t>
            </w:r>
          </w:p>
          <w:p w14:paraId="1F7BA803" w14:textId="73F09300" w:rsidR="000202AA" w:rsidRPr="008D26D3" w:rsidRDefault="000202AA" w:rsidP="004170E1">
            <w:pPr>
              <w:pStyle w:val="GS1Bullet4"/>
              <w:ind w:left="331" w:hanging="331"/>
              <w:rPr>
                <w:sz w:val="16"/>
                <w:szCs w:val="16"/>
              </w:rPr>
            </w:pPr>
            <w:r>
              <w:rPr>
                <w:sz w:val="16"/>
                <w:szCs w:val="16"/>
              </w:rPr>
              <w:t>Added a reference to regulation 1169</w:t>
            </w:r>
            <w:r w:rsidR="0011742D">
              <w:rPr>
                <w:sz w:val="16"/>
                <w:szCs w:val="16"/>
              </w:rPr>
              <w:t>/2011 for food supplements in Appendix A.2</w:t>
            </w:r>
            <w:r w:rsidR="00543109">
              <w:rPr>
                <w:sz w:val="16"/>
                <w:szCs w:val="16"/>
              </w:rPr>
              <w:t>.</w:t>
            </w:r>
          </w:p>
        </w:tc>
      </w:tr>
      <w:tr w:rsidR="006A5F73" w:rsidRPr="006A5F73" w14:paraId="6571E49D" w14:textId="77777777" w:rsidTr="00FE13A5">
        <w:tc>
          <w:tcPr>
            <w:tcW w:w="1083" w:type="pct"/>
          </w:tcPr>
          <w:p w14:paraId="011295CD" w14:textId="288C606A" w:rsidR="00F4113C" w:rsidRDefault="00F4113C" w:rsidP="00474D0E">
            <w:pPr>
              <w:pStyle w:val="GS1TableText"/>
            </w:pPr>
            <w:r>
              <w:t>1.6</w:t>
            </w:r>
          </w:p>
        </w:tc>
        <w:tc>
          <w:tcPr>
            <w:tcW w:w="895" w:type="pct"/>
          </w:tcPr>
          <w:p w14:paraId="41098E72" w14:textId="74A9FA32" w:rsidR="00F4113C" w:rsidRDefault="006076E3" w:rsidP="00474D0E">
            <w:pPr>
              <w:pStyle w:val="GS1TableText"/>
            </w:pPr>
            <w:r>
              <w:t>2</w:t>
            </w:r>
            <w:r w:rsidR="00F4113C">
              <w:t xml:space="preserve"> </w:t>
            </w:r>
            <w:r w:rsidR="004B24E5">
              <w:t>November</w:t>
            </w:r>
            <w:r w:rsidR="00F4113C">
              <w:t xml:space="preserve"> 2019</w:t>
            </w:r>
          </w:p>
        </w:tc>
        <w:tc>
          <w:tcPr>
            <w:tcW w:w="1062" w:type="pct"/>
          </w:tcPr>
          <w:p w14:paraId="26AA955E" w14:textId="77777777" w:rsidR="00F4113C" w:rsidRDefault="00F4113C" w:rsidP="00474D0E">
            <w:pPr>
              <w:pStyle w:val="GS1TableText"/>
            </w:pPr>
          </w:p>
        </w:tc>
        <w:tc>
          <w:tcPr>
            <w:tcW w:w="1960" w:type="pct"/>
          </w:tcPr>
          <w:p w14:paraId="757761D0" w14:textId="6F4452D2" w:rsidR="00CA0344" w:rsidRDefault="00CA0344" w:rsidP="004170E1">
            <w:pPr>
              <w:pStyle w:val="GS1Bullet4"/>
              <w:ind w:left="331" w:hanging="331"/>
              <w:rPr>
                <w:sz w:val="16"/>
                <w:szCs w:val="16"/>
              </w:rPr>
            </w:pPr>
            <w:r>
              <w:rPr>
                <w:sz w:val="16"/>
                <w:szCs w:val="16"/>
              </w:rPr>
              <w:t>Added</w:t>
            </w:r>
            <w:r w:rsidR="00A57F93">
              <w:rPr>
                <w:sz w:val="16"/>
                <w:szCs w:val="16"/>
              </w:rPr>
              <w:t xml:space="preserve"> some extra information</w:t>
            </w:r>
            <w:r>
              <w:rPr>
                <w:sz w:val="16"/>
                <w:szCs w:val="16"/>
              </w:rPr>
              <w:t xml:space="preserve"> to the list with standard returnable packaging for beer i</w:t>
            </w:r>
            <w:r w:rsidR="009E7A13">
              <w:rPr>
                <w:sz w:val="16"/>
                <w:szCs w:val="16"/>
              </w:rPr>
              <w:t>n section</w:t>
            </w:r>
            <w:r>
              <w:rPr>
                <w:sz w:val="16"/>
                <w:szCs w:val="16"/>
              </w:rPr>
              <w:t xml:space="preserve"> 7.1</w:t>
            </w:r>
            <w:r w:rsidR="00543109">
              <w:rPr>
                <w:sz w:val="16"/>
                <w:szCs w:val="16"/>
              </w:rPr>
              <w:t>.</w:t>
            </w:r>
          </w:p>
          <w:p w14:paraId="5BB1B5A3" w14:textId="34267639" w:rsidR="00F4113C" w:rsidRDefault="001C162E" w:rsidP="004170E1">
            <w:pPr>
              <w:pStyle w:val="GS1Bullet4"/>
              <w:ind w:left="331" w:hanging="331"/>
              <w:rPr>
                <w:sz w:val="16"/>
                <w:szCs w:val="16"/>
                <w:lang w:val="en-US"/>
              </w:rPr>
            </w:pPr>
            <w:r w:rsidRPr="001C162E">
              <w:rPr>
                <w:sz w:val="16"/>
                <w:szCs w:val="16"/>
                <w:lang w:val="en-US"/>
              </w:rPr>
              <w:t>Clarification</w:t>
            </w:r>
            <w:r w:rsidR="00991328" w:rsidRPr="00597D6B">
              <w:rPr>
                <w:sz w:val="16"/>
                <w:szCs w:val="16"/>
                <w:lang w:val="en-US"/>
              </w:rPr>
              <w:t xml:space="preserve"> of the </w:t>
            </w:r>
            <w:r w:rsidR="006A5F73" w:rsidRPr="00597D6B">
              <w:rPr>
                <w:sz w:val="16"/>
                <w:szCs w:val="16"/>
                <w:lang w:val="en-US"/>
              </w:rPr>
              <w:t>references in Annex</w:t>
            </w:r>
            <w:r w:rsidR="006E2B70" w:rsidRPr="00597D6B">
              <w:rPr>
                <w:sz w:val="16"/>
                <w:szCs w:val="16"/>
                <w:lang w:val="en-US"/>
              </w:rPr>
              <w:t xml:space="preserve"> A.2</w:t>
            </w:r>
            <w:r w:rsidR="00543109">
              <w:rPr>
                <w:sz w:val="16"/>
                <w:szCs w:val="16"/>
                <w:lang w:val="en-US"/>
              </w:rPr>
              <w:t>.</w:t>
            </w:r>
            <w:r w:rsidR="009E7A13" w:rsidRPr="00597D6B">
              <w:rPr>
                <w:sz w:val="16"/>
                <w:szCs w:val="16"/>
                <w:lang w:val="en-US"/>
              </w:rPr>
              <w:t xml:space="preserve"> </w:t>
            </w:r>
          </w:p>
          <w:p w14:paraId="24C3FEFA" w14:textId="018F16E3" w:rsidR="00A57F93" w:rsidRDefault="00A57F93" w:rsidP="004170E1">
            <w:pPr>
              <w:pStyle w:val="GS1Bullet4"/>
              <w:ind w:left="331" w:hanging="331"/>
              <w:rPr>
                <w:sz w:val="16"/>
                <w:szCs w:val="16"/>
                <w:lang w:val="en-US"/>
              </w:rPr>
            </w:pPr>
            <w:r>
              <w:rPr>
                <w:sz w:val="16"/>
                <w:szCs w:val="16"/>
                <w:lang w:val="en-US"/>
              </w:rPr>
              <w:t xml:space="preserve">The part about different languages on the </w:t>
            </w:r>
            <w:r w:rsidR="00D66A03">
              <w:rPr>
                <w:sz w:val="16"/>
                <w:szCs w:val="16"/>
                <w:lang w:val="en-US"/>
              </w:rPr>
              <w:pgNum/>
            </w:r>
            <w:r w:rsidR="00D66A03">
              <w:rPr>
                <w:sz w:val="16"/>
                <w:szCs w:val="16"/>
                <w:lang w:val="en-US"/>
              </w:rPr>
              <w:t>ackaging</w:t>
            </w:r>
            <w:r>
              <w:rPr>
                <w:sz w:val="16"/>
                <w:szCs w:val="16"/>
                <w:lang w:val="en-US"/>
              </w:rPr>
              <w:t xml:space="preserve"> and how to enter this in the data pool is clarified in section 2.2</w:t>
            </w:r>
            <w:r w:rsidR="00543109">
              <w:rPr>
                <w:sz w:val="16"/>
                <w:szCs w:val="16"/>
                <w:lang w:val="en-US"/>
              </w:rPr>
              <w:t>.</w:t>
            </w:r>
          </w:p>
          <w:p w14:paraId="7930EFF1" w14:textId="0DFD9983" w:rsidR="00FF1A1D" w:rsidRPr="00597D6B" w:rsidRDefault="00FF1A1D" w:rsidP="004170E1">
            <w:pPr>
              <w:pStyle w:val="GS1Bullet4"/>
              <w:ind w:left="331" w:hanging="331"/>
              <w:rPr>
                <w:sz w:val="16"/>
                <w:szCs w:val="16"/>
                <w:lang w:val="en-US"/>
              </w:rPr>
            </w:pPr>
            <w:r>
              <w:rPr>
                <w:sz w:val="16"/>
                <w:szCs w:val="16"/>
                <w:lang w:val="en-US"/>
              </w:rPr>
              <w:t>In chapter 3 ‘Packaging material’ some clarifications are added</w:t>
            </w:r>
            <w:r w:rsidR="00440F8E">
              <w:rPr>
                <w:sz w:val="16"/>
                <w:szCs w:val="16"/>
                <w:lang w:val="en-US"/>
              </w:rPr>
              <w:t>.</w:t>
            </w:r>
          </w:p>
        </w:tc>
      </w:tr>
      <w:tr w:rsidR="00BC41DE" w:rsidRPr="006A5F73" w14:paraId="24AB32C4" w14:textId="77777777" w:rsidTr="00FE13A5">
        <w:tc>
          <w:tcPr>
            <w:tcW w:w="1083" w:type="pct"/>
          </w:tcPr>
          <w:p w14:paraId="7CE44C64" w14:textId="60A0263D" w:rsidR="00BC41DE" w:rsidRDefault="00BC41DE" w:rsidP="00474D0E">
            <w:pPr>
              <w:pStyle w:val="GS1TableText"/>
            </w:pPr>
            <w:r>
              <w:t>1.7</w:t>
            </w:r>
          </w:p>
        </w:tc>
        <w:tc>
          <w:tcPr>
            <w:tcW w:w="895" w:type="pct"/>
          </w:tcPr>
          <w:p w14:paraId="5D539395" w14:textId="498EDE58" w:rsidR="00BC41DE" w:rsidRDefault="00BC41DE" w:rsidP="00474D0E">
            <w:pPr>
              <w:pStyle w:val="GS1TableText"/>
            </w:pPr>
            <w:r>
              <w:t>27 November 2019</w:t>
            </w:r>
          </w:p>
        </w:tc>
        <w:tc>
          <w:tcPr>
            <w:tcW w:w="1062" w:type="pct"/>
          </w:tcPr>
          <w:p w14:paraId="6A51B3B0" w14:textId="77777777" w:rsidR="00BC41DE" w:rsidRDefault="00BC41DE" w:rsidP="00474D0E">
            <w:pPr>
              <w:pStyle w:val="GS1TableText"/>
            </w:pPr>
          </w:p>
        </w:tc>
        <w:tc>
          <w:tcPr>
            <w:tcW w:w="1960" w:type="pct"/>
          </w:tcPr>
          <w:p w14:paraId="5B674ABE" w14:textId="69A294BB" w:rsidR="00BC41DE" w:rsidRDefault="00D76C6C" w:rsidP="004170E1">
            <w:pPr>
              <w:pStyle w:val="GS1Bullet4"/>
              <w:ind w:left="331" w:hanging="331"/>
              <w:rPr>
                <w:sz w:val="16"/>
                <w:szCs w:val="16"/>
              </w:rPr>
            </w:pPr>
            <w:r>
              <w:rPr>
                <w:sz w:val="16"/>
                <w:szCs w:val="16"/>
              </w:rPr>
              <w:t>Added missing allergens in Appendix A.1.</w:t>
            </w:r>
          </w:p>
        </w:tc>
      </w:tr>
      <w:tr w:rsidR="001C2C46" w:rsidRPr="006A5F73" w14:paraId="564D0B87" w14:textId="77777777" w:rsidTr="00FE13A5">
        <w:tc>
          <w:tcPr>
            <w:tcW w:w="1083" w:type="pct"/>
          </w:tcPr>
          <w:p w14:paraId="6A06D47B" w14:textId="6B37E9A0" w:rsidR="001C2C46" w:rsidRDefault="001C2C46" w:rsidP="00474D0E">
            <w:pPr>
              <w:pStyle w:val="GS1TableText"/>
            </w:pPr>
            <w:r>
              <w:t>1.8</w:t>
            </w:r>
          </w:p>
        </w:tc>
        <w:tc>
          <w:tcPr>
            <w:tcW w:w="895" w:type="pct"/>
          </w:tcPr>
          <w:p w14:paraId="23126A92" w14:textId="03DADEA0" w:rsidR="001C2C46" w:rsidRDefault="001C2C46" w:rsidP="00474D0E">
            <w:pPr>
              <w:pStyle w:val="GS1TableText"/>
            </w:pPr>
            <w:r>
              <w:t>15 February 2020</w:t>
            </w:r>
          </w:p>
        </w:tc>
        <w:tc>
          <w:tcPr>
            <w:tcW w:w="1062" w:type="pct"/>
          </w:tcPr>
          <w:p w14:paraId="148F2E7F" w14:textId="77777777" w:rsidR="001C2C46" w:rsidRDefault="001C2C46" w:rsidP="00474D0E">
            <w:pPr>
              <w:pStyle w:val="GS1TableText"/>
            </w:pPr>
          </w:p>
        </w:tc>
        <w:tc>
          <w:tcPr>
            <w:tcW w:w="1960" w:type="pct"/>
          </w:tcPr>
          <w:p w14:paraId="53F76E3D" w14:textId="02252017" w:rsidR="001C2C46" w:rsidRDefault="00570BF8" w:rsidP="004170E1">
            <w:pPr>
              <w:pStyle w:val="GS1Bullet4"/>
              <w:ind w:left="331" w:hanging="331"/>
              <w:rPr>
                <w:sz w:val="16"/>
                <w:szCs w:val="16"/>
              </w:rPr>
            </w:pPr>
            <w:r>
              <w:rPr>
                <w:sz w:val="16"/>
                <w:szCs w:val="16"/>
              </w:rPr>
              <w:t xml:space="preserve">Added article 16g 2a in the appendix A.2 for </w:t>
            </w:r>
            <w:r w:rsidR="006864C3">
              <w:rPr>
                <w:sz w:val="16"/>
                <w:szCs w:val="16"/>
              </w:rPr>
              <w:t>compulsory additive label information for pharmaceuticals</w:t>
            </w:r>
          </w:p>
        </w:tc>
      </w:tr>
      <w:tr w:rsidR="00D66A03" w:rsidRPr="0094605D" w14:paraId="7ADB9E4F" w14:textId="77777777" w:rsidTr="00FE13A5">
        <w:tc>
          <w:tcPr>
            <w:tcW w:w="1083" w:type="pct"/>
          </w:tcPr>
          <w:p w14:paraId="05753A8D" w14:textId="50049DCC" w:rsidR="00D66A03" w:rsidRDefault="00D66A03" w:rsidP="00474D0E">
            <w:pPr>
              <w:pStyle w:val="GS1TableText"/>
            </w:pPr>
            <w:r>
              <w:t>1.9</w:t>
            </w:r>
          </w:p>
        </w:tc>
        <w:tc>
          <w:tcPr>
            <w:tcW w:w="895" w:type="pct"/>
          </w:tcPr>
          <w:p w14:paraId="7D53F010" w14:textId="30A832AB" w:rsidR="00D66A03" w:rsidRDefault="00D66A03" w:rsidP="00474D0E">
            <w:pPr>
              <w:pStyle w:val="GS1TableText"/>
            </w:pPr>
            <w:r>
              <w:t>9 May 2020</w:t>
            </w:r>
          </w:p>
        </w:tc>
        <w:tc>
          <w:tcPr>
            <w:tcW w:w="1062" w:type="pct"/>
          </w:tcPr>
          <w:p w14:paraId="182D8289" w14:textId="77777777" w:rsidR="00D66A03" w:rsidRDefault="00D66A03" w:rsidP="00474D0E">
            <w:pPr>
              <w:pStyle w:val="GS1TableText"/>
            </w:pPr>
          </w:p>
        </w:tc>
        <w:tc>
          <w:tcPr>
            <w:tcW w:w="1960" w:type="pct"/>
          </w:tcPr>
          <w:p w14:paraId="11C07CD5" w14:textId="611D3D69" w:rsidR="00A36B3F" w:rsidRDefault="00A36B3F" w:rsidP="00A36B3F">
            <w:pPr>
              <w:pStyle w:val="GS1Bullet4"/>
              <w:ind w:left="358" w:hanging="283"/>
              <w:rPr>
                <w:sz w:val="16"/>
                <w:szCs w:val="16"/>
                <w:lang w:val="nl-NL"/>
              </w:rPr>
            </w:pPr>
            <w:r>
              <w:rPr>
                <w:sz w:val="16"/>
                <w:szCs w:val="16"/>
                <w:lang w:val="nl-NL"/>
              </w:rPr>
              <w:t>Reference added in sect</w:t>
            </w:r>
            <w:r w:rsidR="002F0783">
              <w:rPr>
                <w:sz w:val="16"/>
                <w:szCs w:val="16"/>
                <w:lang w:val="nl-NL"/>
              </w:rPr>
              <w:t>ion</w:t>
            </w:r>
            <w:r w:rsidR="00831B70">
              <w:rPr>
                <w:sz w:val="16"/>
                <w:szCs w:val="16"/>
                <w:lang w:val="nl-NL"/>
              </w:rPr>
              <w:t xml:space="preserve"> 3</w:t>
            </w:r>
            <w:r>
              <w:rPr>
                <w:sz w:val="16"/>
                <w:szCs w:val="16"/>
                <w:lang w:val="nl-NL"/>
              </w:rPr>
              <w:t xml:space="preserve">. </w:t>
            </w:r>
          </w:p>
          <w:p w14:paraId="2081A2FE" w14:textId="6244ACAE" w:rsidR="00A36B3F" w:rsidRPr="003C22A1" w:rsidRDefault="002F0783" w:rsidP="00A36B3F">
            <w:pPr>
              <w:pStyle w:val="GS1Bullet4"/>
              <w:ind w:left="358" w:hanging="283"/>
              <w:rPr>
                <w:sz w:val="16"/>
                <w:szCs w:val="16"/>
                <w:lang w:val="en-US"/>
              </w:rPr>
            </w:pPr>
            <w:r w:rsidRPr="003C22A1">
              <w:rPr>
                <w:sz w:val="16"/>
                <w:szCs w:val="16"/>
                <w:lang w:val="en-US"/>
              </w:rPr>
              <w:t xml:space="preserve">Step </w:t>
            </w:r>
            <w:r w:rsidR="00831B70" w:rsidRPr="003C22A1">
              <w:rPr>
                <w:sz w:val="16"/>
                <w:szCs w:val="16"/>
                <w:lang w:val="en-US"/>
              </w:rPr>
              <w:t xml:space="preserve">by step </w:t>
            </w:r>
            <w:r w:rsidR="000F1254" w:rsidRPr="003C22A1">
              <w:rPr>
                <w:sz w:val="16"/>
                <w:szCs w:val="16"/>
                <w:lang w:val="en-US"/>
              </w:rPr>
              <w:t>explanation added for entering nutrients in section 10</w:t>
            </w:r>
            <w:r w:rsidR="00A36B3F" w:rsidRPr="003C22A1">
              <w:rPr>
                <w:sz w:val="16"/>
                <w:szCs w:val="16"/>
                <w:lang w:val="en-US"/>
              </w:rPr>
              <w:t>.</w:t>
            </w:r>
          </w:p>
          <w:p w14:paraId="24F58AD4" w14:textId="732FAD1B" w:rsidR="00D66A03" w:rsidRPr="003C22A1" w:rsidRDefault="000F1254" w:rsidP="00A36B3F">
            <w:pPr>
              <w:pStyle w:val="GS1Bullet4"/>
              <w:ind w:left="331" w:hanging="331"/>
              <w:rPr>
                <w:sz w:val="16"/>
                <w:szCs w:val="16"/>
                <w:lang w:val="en-US"/>
              </w:rPr>
            </w:pPr>
            <w:r w:rsidRPr="003C22A1">
              <w:rPr>
                <w:sz w:val="16"/>
                <w:szCs w:val="16"/>
                <w:lang w:val="en-US"/>
              </w:rPr>
              <w:t xml:space="preserve">Added a reference </w:t>
            </w:r>
            <w:r w:rsidR="00A147AA" w:rsidRPr="003C22A1">
              <w:rPr>
                <w:sz w:val="16"/>
                <w:szCs w:val="16"/>
                <w:lang w:val="en-US"/>
              </w:rPr>
              <w:t>i</w:t>
            </w:r>
            <w:r w:rsidR="00A36B3F" w:rsidRPr="003C22A1">
              <w:rPr>
                <w:sz w:val="16"/>
                <w:szCs w:val="16"/>
                <w:lang w:val="en-US"/>
              </w:rPr>
              <w:t xml:space="preserve">n </w:t>
            </w:r>
            <w:r w:rsidRPr="003C22A1">
              <w:rPr>
                <w:sz w:val="16"/>
                <w:szCs w:val="16"/>
                <w:lang w:val="en-US"/>
              </w:rPr>
              <w:t>Annex</w:t>
            </w:r>
            <w:r w:rsidR="00A36B3F" w:rsidRPr="003C22A1">
              <w:rPr>
                <w:sz w:val="16"/>
                <w:szCs w:val="16"/>
                <w:lang w:val="en-US"/>
              </w:rPr>
              <w:t xml:space="preserve"> A2 </w:t>
            </w:r>
            <w:r w:rsidR="00A147AA" w:rsidRPr="003C22A1">
              <w:rPr>
                <w:sz w:val="16"/>
                <w:szCs w:val="16"/>
                <w:lang w:val="en-US"/>
              </w:rPr>
              <w:t xml:space="preserve">for </w:t>
            </w:r>
            <w:r w:rsidR="0094605D" w:rsidRPr="003C22A1">
              <w:rPr>
                <w:sz w:val="16"/>
                <w:szCs w:val="16"/>
                <w:lang w:val="en-US"/>
              </w:rPr>
              <w:t>heal</w:t>
            </w:r>
            <w:r w:rsidR="0094605D">
              <w:rPr>
                <w:sz w:val="16"/>
                <w:szCs w:val="16"/>
                <w:lang w:val="en-US"/>
              </w:rPr>
              <w:t>t</w:t>
            </w:r>
            <w:r w:rsidR="00B146CD">
              <w:rPr>
                <w:sz w:val="16"/>
                <w:szCs w:val="16"/>
                <w:lang w:val="en-US"/>
              </w:rPr>
              <w:t xml:space="preserve">h and nutritional </w:t>
            </w:r>
            <w:r w:rsidR="00A36B3F" w:rsidRPr="003C22A1">
              <w:rPr>
                <w:sz w:val="16"/>
                <w:szCs w:val="16"/>
                <w:lang w:val="en-US"/>
              </w:rPr>
              <w:t>claims.</w:t>
            </w:r>
          </w:p>
        </w:tc>
      </w:tr>
      <w:tr w:rsidR="001A19D8" w:rsidRPr="0094605D" w14:paraId="58D1405A" w14:textId="77777777" w:rsidTr="00FE13A5">
        <w:tc>
          <w:tcPr>
            <w:tcW w:w="1083" w:type="pct"/>
          </w:tcPr>
          <w:p w14:paraId="40F0371C" w14:textId="3549601D" w:rsidR="001A19D8" w:rsidRDefault="001A19D8" w:rsidP="00474D0E">
            <w:pPr>
              <w:pStyle w:val="GS1TableText"/>
            </w:pPr>
            <w:r>
              <w:t>1.10</w:t>
            </w:r>
          </w:p>
        </w:tc>
        <w:tc>
          <w:tcPr>
            <w:tcW w:w="895" w:type="pct"/>
          </w:tcPr>
          <w:p w14:paraId="5A7EFEC4" w14:textId="263381A4" w:rsidR="001A19D8" w:rsidRDefault="001A19D8" w:rsidP="00474D0E">
            <w:pPr>
              <w:pStyle w:val="GS1TableText"/>
            </w:pPr>
            <w:r>
              <w:t>8 August 2020</w:t>
            </w:r>
          </w:p>
        </w:tc>
        <w:tc>
          <w:tcPr>
            <w:tcW w:w="1062" w:type="pct"/>
          </w:tcPr>
          <w:p w14:paraId="55009DFD" w14:textId="77777777" w:rsidR="001A19D8" w:rsidRDefault="001A19D8" w:rsidP="00474D0E">
            <w:pPr>
              <w:pStyle w:val="GS1TableText"/>
            </w:pPr>
          </w:p>
        </w:tc>
        <w:tc>
          <w:tcPr>
            <w:tcW w:w="1960" w:type="pct"/>
          </w:tcPr>
          <w:p w14:paraId="381E8996" w14:textId="77777777" w:rsidR="001A19D8" w:rsidRDefault="00440D9C" w:rsidP="00A36B3F">
            <w:pPr>
              <w:pStyle w:val="GS1Bullet4"/>
              <w:ind w:left="358" w:hanging="283"/>
              <w:rPr>
                <w:sz w:val="16"/>
                <w:szCs w:val="16"/>
                <w:lang w:val="en-US"/>
              </w:rPr>
            </w:pPr>
            <w:r w:rsidRPr="0051350F">
              <w:rPr>
                <w:sz w:val="16"/>
                <w:szCs w:val="16"/>
                <w:lang w:val="en-US"/>
              </w:rPr>
              <w:t>Added scenario’s for pallets i</w:t>
            </w:r>
            <w:r>
              <w:rPr>
                <w:sz w:val="16"/>
                <w:szCs w:val="16"/>
                <w:lang w:val="en-US"/>
              </w:rPr>
              <w:t>n section 6</w:t>
            </w:r>
          </w:p>
          <w:p w14:paraId="13B9C542" w14:textId="4951E900" w:rsidR="009D7FDC" w:rsidRPr="0051350F" w:rsidRDefault="009D7FDC" w:rsidP="00A36B3F">
            <w:pPr>
              <w:pStyle w:val="GS1Bullet4"/>
              <w:ind w:left="358" w:hanging="283"/>
              <w:rPr>
                <w:sz w:val="16"/>
                <w:szCs w:val="16"/>
                <w:lang w:val="en-US"/>
              </w:rPr>
            </w:pPr>
            <w:r>
              <w:rPr>
                <w:sz w:val="16"/>
                <w:szCs w:val="16"/>
                <w:lang w:val="en-US"/>
              </w:rPr>
              <w:t xml:space="preserve">Changed </w:t>
            </w:r>
            <w:r w:rsidR="00407AA1">
              <w:rPr>
                <w:sz w:val="16"/>
                <w:szCs w:val="16"/>
                <w:lang w:val="en-US"/>
              </w:rPr>
              <w:t xml:space="preserve">mandatory association in </w:t>
            </w:r>
            <w:r w:rsidR="006164F8">
              <w:rPr>
                <w:sz w:val="16"/>
                <w:szCs w:val="16"/>
                <w:lang w:val="en-US"/>
              </w:rPr>
              <w:t>Annex 1</w:t>
            </w:r>
          </w:p>
        </w:tc>
      </w:tr>
      <w:tr w:rsidR="0051350F" w:rsidRPr="0094605D" w14:paraId="43548158" w14:textId="77777777" w:rsidTr="00FE13A5">
        <w:tc>
          <w:tcPr>
            <w:tcW w:w="1083" w:type="pct"/>
          </w:tcPr>
          <w:p w14:paraId="769875DB" w14:textId="2DC56E67" w:rsidR="0051350F" w:rsidRDefault="0051350F" w:rsidP="00474D0E">
            <w:pPr>
              <w:pStyle w:val="GS1TableText"/>
            </w:pPr>
            <w:r>
              <w:t>1.11</w:t>
            </w:r>
          </w:p>
        </w:tc>
        <w:tc>
          <w:tcPr>
            <w:tcW w:w="895" w:type="pct"/>
          </w:tcPr>
          <w:p w14:paraId="51EE492B" w14:textId="6024E539" w:rsidR="0051350F" w:rsidRDefault="0051350F" w:rsidP="00474D0E">
            <w:pPr>
              <w:pStyle w:val="GS1TableText"/>
            </w:pPr>
            <w:r>
              <w:t>7 November 2020</w:t>
            </w:r>
          </w:p>
        </w:tc>
        <w:tc>
          <w:tcPr>
            <w:tcW w:w="1062" w:type="pct"/>
          </w:tcPr>
          <w:p w14:paraId="3D79E524" w14:textId="77777777" w:rsidR="0051350F" w:rsidRDefault="0051350F" w:rsidP="00474D0E">
            <w:pPr>
              <w:pStyle w:val="GS1TableText"/>
            </w:pPr>
          </w:p>
        </w:tc>
        <w:tc>
          <w:tcPr>
            <w:tcW w:w="1960" w:type="pct"/>
          </w:tcPr>
          <w:p w14:paraId="08586CD9" w14:textId="20CF431D" w:rsidR="0051350F" w:rsidRPr="0051350F" w:rsidRDefault="0051350F" w:rsidP="00A36B3F">
            <w:pPr>
              <w:pStyle w:val="GS1Bullet4"/>
              <w:ind w:left="358" w:hanging="283"/>
              <w:rPr>
                <w:sz w:val="16"/>
                <w:szCs w:val="16"/>
                <w:lang w:val="en-US"/>
              </w:rPr>
            </w:pPr>
            <w:r>
              <w:rPr>
                <w:sz w:val="16"/>
                <w:szCs w:val="16"/>
                <w:lang w:val="en-US"/>
              </w:rPr>
              <w:t>No changes</w:t>
            </w:r>
          </w:p>
        </w:tc>
      </w:tr>
      <w:tr w:rsidR="005C4A8E" w:rsidRPr="0094605D" w14:paraId="74D173F0" w14:textId="77777777" w:rsidTr="00FE13A5">
        <w:tc>
          <w:tcPr>
            <w:tcW w:w="1083" w:type="pct"/>
          </w:tcPr>
          <w:p w14:paraId="6AAF78A0" w14:textId="3BE7EED8" w:rsidR="005C4A8E" w:rsidRDefault="005C4A8E" w:rsidP="00474D0E">
            <w:pPr>
              <w:pStyle w:val="GS1TableText"/>
            </w:pPr>
            <w:r>
              <w:t>1.12</w:t>
            </w:r>
          </w:p>
        </w:tc>
        <w:tc>
          <w:tcPr>
            <w:tcW w:w="895" w:type="pct"/>
          </w:tcPr>
          <w:p w14:paraId="68B37F5E" w14:textId="7DA6C799" w:rsidR="005C4A8E" w:rsidRDefault="005C4A8E" w:rsidP="00474D0E">
            <w:pPr>
              <w:pStyle w:val="GS1TableText"/>
            </w:pPr>
            <w:r>
              <w:t>15 May 2021</w:t>
            </w:r>
          </w:p>
        </w:tc>
        <w:tc>
          <w:tcPr>
            <w:tcW w:w="1062" w:type="pct"/>
          </w:tcPr>
          <w:p w14:paraId="492A32E8" w14:textId="77777777" w:rsidR="005C4A8E" w:rsidRDefault="005C4A8E" w:rsidP="00474D0E">
            <w:pPr>
              <w:pStyle w:val="GS1TableText"/>
            </w:pPr>
          </w:p>
        </w:tc>
        <w:tc>
          <w:tcPr>
            <w:tcW w:w="1960" w:type="pct"/>
          </w:tcPr>
          <w:p w14:paraId="72EFCE7D" w14:textId="2600AF8B" w:rsidR="005C4A8E" w:rsidRDefault="003560E5" w:rsidP="00A36B3F">
            <w:pPr>
              <w:pStyle w:val="GS1Bullet4"/>
              <w:ind w:left="358" w:hanging="283"/>
              <w:rPr>
                <w:sz w:val="16"/>
                <w:szCs w:val="16"/>
                <w:lang w:val="en-US"/>
              </w:rPr>
            </w:pPr>
            <w:r>
              <w:rPr>
                <w:sz w:val="16"/>
                <w:szCs w:val="16"/>
                <w:lang w:val="en-US"/>
              </w:rPr>
              <w:t>No changes</w:t>
            </w:r>
          </w:p>
        </w:tc>
      </w:tr>
      <w:tr w:rsidR="004A2F23" w:rsidRPr="0094605D" w14:paraId="7B6817B6" w14:textId="77777777" w:rsidTr="00FE13A5">
        <w:tc>
          <w:tcPr>
            <w:tcW w:w="1083" w:type="pct"/>
          </w:tcPr>
          <w:p w14:paraId="406CD76F" w14:textId="6512E911" w:rsidR="004A2F23" w:rsidRDefault="004A2F23" w:rsidP="00474D0E">
            <w:pPr>
              <w:pStyle w:val="GS1TableText"/>
            </w:pPr>
            <w:r>
              <w:lastRenderedPageBreak/>
              <w:t>1.13</w:t>
            </w:r>
          </w:p>
        </w:tc>
        <w:tc>
          <w:tcPr>
            <w:tcW w:w="895" w:type="pct"/>
          </w:tcPr>
          <w:p w14:paraId="2A919451" w14:textId="33B6F41E" w:rsidR="004A2F23" w:rsidRDefault="004A2F23" w:rsidP="00474D0E">
            <w:pPr>
              <w:pStyle w:val="GS1TableText"/>
            </w:pPr>
            <w:r>
              <w:t>20 November 2021</w:t>
            </w:r>
          </w:p>
        </w:tc>
        <w:tc>
          <w:tcPr>
            <w:tcW w:w="1062" w:type="pct"/>
          </w:tcPr>
          <w:p w14:paraId="2DF3BCD8" w14:textId="77777777" w:rsidR="004A2F23" w:rsidRDefault="004A2F23" w:rsidP="00474D0E">
            <w:pPr>
              <w:pStyle w:val="GS1TableText"/>
            </w:pPr>
          </w:p>
        </w:tc>
        <w:tc>
          <w:tcPr>
            <w:tcW w:w="1960" w:type="pct"/>
          </w:tcPr>
          <w:p w14:paraId="34A49237" w14:textId="77777777" w:rsidR="004A2F23" w:rsidRDefault="00AD2BFE" w:rsidP="00A36B3F">
            <w:pPr>
              <w:pStyle w:val="GS1Bullet4"/>
              <w:ind w:left="358" w:hanging="283"/>
              <w:rPr>
                <w:sz w:val="16"/>
                <w:szCs w:val="16"/>
                <w:lang w:val="en-US"/>
              </w:rPr>
            </w:pPr>
            <w:r w:rsidRPr="00AD2BFE">
              <w:rPr>
                <w:sz w:val="16"/>
                <w:szCs w:val="16"/>
                <w:lang w:val="en-US"/>
              </w:rPr>
              <w:t>Updated the step-by-step plan for ending product publication (2.6).</w:t>
            </w:r>
          </w:p>
          <w:p w14:paraId="33B9EA9A" w14:textId="77777777" w:rsidR="00AD2BFE" w:rsidRDefault="00AD2BFE" w:rsidP="00A36B3F">
            <w:pPr>
              <w:pStyle w:val="GS1Bullet4"/>
              <w:ind w:left="358" w:hanging="283"/>
              <w:rPr>
                <w:sz w:val="16"/>
                <w:szCs w:val="16"/>
                <w:lang w:val="en-US"/>
              </w:rPr>
            </w:pPr>
            <w:r>
              <w:rPr>
                <w:sz w:val="16"/>
                <w:szCs w:val="16"/>
                <w:lang w:val="en-US"/>
              </w:rPr>
              <w:t>Updated step 7 of the step-by-step plan for populating packaging material (3.2). Added more explanation on how to populate information about material that contains aluminium/steel.</w:t>
            </w:r>
          </w:p>
          <w:p w14:paraId="64D27356" w14:textId="2DE06E8B" w:rsidR="00AD2BFE" w:rsidRDefault="00AD2BFE" w:rsidP="00A36B3F">
            <w:pPr>
              <w:pStyle w:val="GS1Bullet4"/>
              <w:ind w:left="358" w:hanging="283"/>
              <w:rPr>
                <w:sz w:val="16"/>
                <w:szCs w:val="16"/>
                <w:lang w:val="en-US"/>
              </w:rPr>
            </w:pPr>
            <w:r>
              <w:rPr>
                <w:sz w:val="16"/>
                <w:szCs w:val="16"/>
                <w:lang w:val="en-US"/>
              </w:rPr>
              <w:t>Remark in 6.2</w:t>
            </w:r>
            <w:r w:rsidR="00326865">
              <w:rPr>
                <w:sz w:val="16"/>
                <w:szCs w:val="16"/>
                <w:lang w:val="en-US"/>
              </w:rPr>
              <w:t xml:space="preserve"> removed</w:t>
            </w:r>
            <w:r>
              <w:rPr>
                <w:sz w:val="16"/>
                <w:szCs w:val="16"/>
                <w:lang w:val="en-US"/>
              </w:rPr>
              <w:t>, because some attributes are no longer optional.</w:t>
            </w:r>
          </w:p>
          <w:p w14:paraId="1BEC1A2B" w14:textId="77777777" w:rsidR="00AD2BFE" w:rsidRDefault="00AD2BFE" w:rsidP="00A36B3F">
            <w:pPr>
              <w:pStyle w:val="GS1Bullet4"/>
              <w:ind w:left="358" w:hanging="283"/>
              <w:rPr>
                <w:sz w:val="16"/>
                <w:szCs w:val="16"/>
                <w:lang w:val="en-US"/>
              </w:rPr>
            </w:pPr>
            <w:r>
              <w:rPr>
                <w:sz w:val="16"/>
                <w:szCs w:val="16"/>
                <w:lang w:val="en-US"/>
              </w:rPr>
              <w:t>Updated the step-by-step plan for populating nutrients (10.1). Step 2 about populating ‘Nutrient basis quantity type code’ removed, because the attribute will be removed from the data model.</w:t>
            </w:r>
          </w:p>
          <w:p w14:paraId="44FF7F3E" w14:textId="7EBC5D87" w:rsidR="00AD2BFE" w:rsidRDefault="00AD2BFE" w:rsidP="00A36B3F">
            <w:pPr>
              <w:pStyle w:val="GS1Bullet4"/>
              <w:ind w:left="358" w:hanging="283"/>
              <w:rPr>
                <w:sz w:val="16"/>
                <w:szCs w:val="16"/>
                <w:lang w:val="en-US"/>
              </w:rPr>
            </w:pPr>
            <w:r>
              <w:rPr>
                <w:sz w:val="16"/>
                <w:szCs w:val="16"/>
                <w:lang w:val="en-US"/>
              </w:rPr>
              <w:t>Removed paragraph 10.4 about marks/logos, because some attributes will be removed from the data model and this makes the paragraph no longer needed.</w:t>
            </w:r>
          </w:p>
          <w:p w14:paraId="1B5D0885" w14:textId="2C6C738D" w:rsidR="006D5A6B" w:rsidRDefault="006D5A6B" w:rsidP="00A36B3F">
            <w:pPr>
              <w:pStyle w:val="GS1Bullet4"/>
              <w:ind w:left="358" w:hanging="283"/>
              <w:rPr>
                <w:sz w:val="16"/>
                <w:szCs w:val="16"/>
                <w:lang w:val="en-US"/>
              </w:rPr>
            </w:pPr>
            <w:r>
              <w:rPr>
                <w:sz w:val="16"/>
                <w:szCs w:val="16"/>
                <w:lang w:val="en-US"/>
              </w:rPr>
              <w:t>Added paragraph 11.1.6 about cosmetics and personal care products because they are also part of the health and beauty product category.</w:t>
            </w:r>
          </w:p>
          <w:p w14:paraId="5799B9F8" w14:textId="4191CDB9" w:rsidR="006D5A6B" w:rsidRDefault="006D5A6B" w:rsidP="00A36B3F">
            <w:pPr>
              <w:pStyle w:val="GS1Bullet4"/>
              <w:ind w:left="358" w:hanging="283"/>
              <w:rPr>
                <w:sz w:val="16"/>
                <w:szCs w:val="16"/>
                <w:lang w:val="en-US"/>
              </w:rPr>
            </w:pPr>
            <w:r>
              <w:rPr>
                <w:sz w:val="16"/>
                <w:szCs w:val="16"/>
                <w:lang w:val="en-US"/>
              </w:rPr>
              <w:t>Removed the explanation about flexible fields from chapter 13 dangerous goods, because flexible fields will no longer be used for dangerous goods.</w:t>
            </w:r>
          </w:p>
          <w:p w14:paraId="4FC589F3" w14:textId="77777777" w:rsidR="00AD2BFE" w:rsidRDefault="00AD2BFE" w:rsidP="00A36B3F">
            <w:pPr>
              <w:pStyle w:val="GS1Bullet4"/>
              <w:ind w:left="358" w:hanging="283"/>
              <w:rPr>
                <w:sz w:val="16"/>
                <w:szCs w:val="16"/>
                <w:lang w:val="en-US"/>
              </w:rPr>
            </w:pPr>
            <w:r>
              <w:rPr>
                <w:sz w:val="16"/>
                <w:szCs w:val="16"/>
                <w:lang w:val="en-US"/>
              </w:rPr>
              <w:t>Changed the regulation to which is referred in appendix A.2 for medical devices, because a new regulation is now used.</w:t>
            </w:r>
          </w:p>
          <w:p w14:paraId="7AA08700" w14:textId="5E3435F4" w:rsidR="00AD2BFE" w:rsidRDefault="00AD2BFE" w:rsidP="00A36B3F">
            <w:pPr>
              <w:pStyle w:val="GS1Bullet4"/>
              <w:ind w:left="358" w:hanging="283"/>
              <w:rPr>
                <w:sz w:val="16"/>
                <w:szCs w:val="16"/>
                <w:lang w:val="en-US"/>
              </w:rPr>
            </w:pPr>
            <w:r>
              <w:rPr>
                <w:sz w:val="16"/>
                <w:szCs w:val="16"/>
                <w:lang w:val="en-US"/>
              </w:rPr>
              <w:t xml:space="preserve">Appendix A.4 updated because some attributes mentioned will be part of the data model from November onwards and could be removed from the table consequently. </w:t>
            </w:r>
          </w:p>
        </w:tc>
      </w:tr>
      <w:tr w:rsidR="007275D2" w:rsidRPr="0094605D" w14:paraId="684633E3" w14:textId="77777777" w:rsidTr="00FE13A5">
        <w:tc>
          <w:tcPr>
            <w:tcW w:w="1083" w:type="pct"/>
          </w:tcPr>
          <w:p w14:paraId="6D02B800" w14:textId="5ADA2344" w:rsidR="007275D2" w:rsidRDefault="007275D2" w:rsidP="00474D0E">
            <w:pPr>
              <w:pStyle w:val="GS1TableText"/>
            </w:pPr>
            <w:r>
              <w:t>1.14</w:t>
            </w:r>
          </w:p>
        </w:tc>
        <w:tc>
          <w:tcPr>
            <w:tcW w:w="895" w:type="pct"/>
          </w:tcPr>
          <w:p w14:paraId="1C59BCA2" w14:textId="0A19F8D5" w:rsidR="007275D2" w:rsidRDefault="007275D2" w:rsidP="00474D0E">
            <w:pPr>
              <w:pStyle w:val="GS1TableText"/>
            </w:pPr>
            <w:r>
              <w:t>26 February 2022</w:t>
            </w:r>
          </w:p>
        </w:tc>
        <w:tc>
          <w:tcPr>
            <w:tcW w:w="1062" w:type="pct"/>
          </w:tcPr>
          <w:p w14:paraId="39A6443B" w14:textId="77777777" w:rsidR="007275D2" w:rsidRDefault="007275D2" w:rsidP="00474D0E">
            <w:pPr>
              <w:pStyle w:val="GS1TableText"/>
            </w:pPr>
          </w:p>
        </w:tc>
        <w:tc>
          <w:tcPr>
            <w:tcW w:w="1960" w:type="pct"/>
          </w:tcPr>
          <w:p w14:paraId="3A9459CF" w14:textId="2711B5FC" w:rsidR="007275D2" w:rsidRPr="00AD2BFE" w:rsidRDefault="00307BB1" w:rsidP="00A36B3F">
            <w:pPr>
              <w:pStyle w:val="GS1Bullet4"/>
              <w:ind w:left="358" w:hanging="283"/>
              <w:rPr>
                <w:sz w:val="16"/>
                <w:szCs w:val="16"/>
                <w:lang w:val="en-US"/>
              </w:rPr>
            </w:pPr>
            <w:r>
              <w:rPr>
                <w:sz w:val="16"/>
                <w:szCs w:val="16"/>
                <w:lang w:val="en-US"/>
              </w:rPr>
              <w:t>Change in section 2.6 about discontinuing a trade item</w:t>
            </w:r>
          </w:p>
        </w:tc>
      </w:tr>
      <w:tr w:rsidR="00B6052C" w:rsidRPr="0094605D" w14:paraId="29DAFCAD" w14:textId="77777777" w:rsidTr="00FE13A5">
        <w:tc>
          <w:tcPr>
            <w:tcW w:w="1083" w:type="pct"/>
          </w:tcPr>
          <w:p w14:paraId="6E329321" w14:textId="727A5A8C" w:rsidR="00B6052C" w:rsidRDefault="00B6052C" w:rsidP="00474D0E">
            <w:pPr>
              <w:pStyle w:val="GS1TableText"/>
            </w:pPr>
            <w:r>
              <w:t>1.15</w:t>
            </w:r>
          </w:p>
        </w:tc>
        <w:tc>
          <w:tcPr>
            <w:tcW w:w="895" w:type="pct"/>
          </w:tcPr>
          <w:p w14:paraId="2543517A" w14:textId="4E172CA2" w:rsidR="00B6052C" w:rsidRDefault="00B6052C" w:rsidP="00474D0E">
            <w:pPr>
              <w:pStyle w:val="GS1TableText"/>
            </w:pPr>
            <w:r>
              <w:t>21 May 2022</w:t>
            </w:r>
          </w:p>
        </w:tc>
        <w:tc>
          <w:tcPr>
            <w:tcW w:w="1062" w:type="pct"/>
          </w:tcPr>
          <w:p w14:paraId="22996BCC" w14:textId="77777777" w:rsidR="00B6052C" w:rsidRDefault="00B6052C" w:rsidP="00474D0E">
            <w:pPr>
              <w:pStyle w:val="GS1TableText"/>
            </w:pPr>
          </w:p>
        </w:tc>
        <w:tc>
          <w:tcPr>
            <w:tcW w:w="1960" w:type="pct"/>
          </w:tcPr>
          <w:p w14:paraId="092AF392" w14:textId="77777777" w:rsidR="00B6052C" w:rsidRDefault="00B6052C" w:rsidP="00A36B3F">
            <w:pPr>
              <w:pStyle w:val="GS1Bullet4"/>
              <w:ind w:left="358" w:hanging="283"/>
              <w:rPr>
                <w:sz w:val="16"/>
                <w:szCs w:val="16"/>
                <w:lang w:val="en-US"/>
              </w:rPr>
            </w:pPr>
            <w:r>
              <w:rPr>
                <w:sz w:val="16"/>
                <w:szCs w:val="16"/>
                <w:lang w:val="en-US"/>
              </w:rPr>
              <w:t>Changed names of attributes because of Global Data Model.</w:t>
            </w:r>
          </w:p>
          <w:p w14:paraId="72C9269B" w14:textId="4D8E4FED" w:rsidR="00077B1F" w:rsidRDefault="00077B1F" w:rsidP="00A36B3F">
            <w:pPr>
              <w:pStyle w:val="GS1Bullet4"/>
              <w:ind w:left="358" w:hanging="283"/>
              <w:rPr>
                <w:sz w:val="16"/>
                <w:szCs w:val="16"/>
                <w:lang w:val="en-US"/>
              </w:rPr>
            </w:pPr>
            <w:r>
              <w:rPr>
                <w:sz w:val="16"/>
                <w:szCs w:val="16"/>
                <w:lang w:val="en-US"/>
              </w:rPr>
              <w:t>Updated appendix A.1 with the list of allergens</w:t>
            </w:r>
          </w:p>
        </w:tc>
      </w:tr>
      <w:tr w:rsidR="00996813" w:rsidRPr="0094605D" w14:paraId="7B848898" w14:textId="77777777" w:rsidTr="00FE13A5">
        <w:tc>
          <w:tcPr>
            <w:tcW w:w="1083" w:type="pct"/>
          </w:tcPr>
          <w:p w14:paraId="14185CF9" w14:textId="695A9791" w:rsidR="00996813" w:rsidRDefault="00996813" w:rsidP="00474D0E">
            <w:pPr>
              <w:pStyle w:val="GS1TableText"/>
            </w:pPr>
            <w:r>
              <w:t>1.16</w:t>
            </w:r>
          </w:p>
        </w:tc>
        <w:tc>
          <w:tcPr>
            <w:tcW w:w="895" w:type="pct"/>
          </w:tcPr>
          <w:p w14:paraId="05B383A5" w14:textId="0532A0CB" w:rsidR="00996813" w:rsidRDefault="00126210" w:rsidP="00474D0E">
            <w:pPr>
              <w:pStyle w:val="GS1TableText"/>
            </w:pPr>
            <w:r>
              <w:t xml:space="preserve">13 August </w:t>
            </w:r>
            <w:r w:rsidR="00996813">
              <w:t>2022</w:t>
            </w:r>
          </w:p>
        </w:tc>
        <w:tc>
          <w:tcPr>
            <w:tcW w:w="1062" w:type="pct"/>
          </w:tcPr>
          <w:p w14:paraId="52CDF37C" w14:textId="77777777" w:rsidR="00996813" w:rsidRDefault="00996813" w:rsidP="00474D0E">
            <w:pPr>
              <w:pStyle w:val="GS1TableText"/>
            </w:pPr>
          </w:p>
        </w:tc>
        <w:tc>
          <w:tcPr>
            <w:tcW w:w="1960" w:type="pct"/>
          </w:tcPr>
          <w:p w14:paraId="4202ABC5" w14:textId="5F5BC4ED" w:rsidR="00996813" w:rsidRDefault="00273CCF" w:rsidP="00A36B3F">
            <w:pPr>
              <w:pStyle w:val="GS1Bullet4"/>
              <w:ind w:left="358" w:hanging="283"/>
              <w:rPr>
                <w:sz w:val="16"/>
                <w:szCs w:val="16"/>
                <w:lang w:val="en-US"/>
              </w:rPr>
            </w:pPr>
            <w:r>
              <w:rPr>
                <w:sz w:val="16"/>
                <w:szCs w:val="16"/>
                <w:lang w:val="en-US"/>
              </w:rPr>
              <w:t>Added text and example to section 5, about the use of GTIN in hierarchies</w:t>
            </w:r>
            <w:r w:rsidR="00126210">
              <w:rPr>
                <w:sz w:val="16"/>
                <w:szCs w:val="16"/>
                <w:lang w:val="en-US"/>
              </w:rPr>
              <w:t>.</w:t>
            </w:r>
          </w:p>
        </w:tc>
      </w:tr>
    </w:tbl>
    <w:p w14:paraId="4966C9D7" w14:textId="0F4A772B" w:rsidR="0063042E" w:rsidRPr="00867FF6" w:rsidRDefault="0030488C" w:rsidP="00A32F6B">
      <w:pPr>
        <w:pStyle w:val="GS1IntroHeading"/>
      </w:pPr>
      <w:r w:rsidRPr="00867FF6">
        <w:fldChar w:fldCharType="begin"/>
      </w:r>
      <w:r w:rsidR="008E5B01" w:rsidRPr="00867FF6">
        <w:instrText>Disclaimer</w:instrText>
      </w:r>
    </w:p>
    <w:p w14:paraId="075A1C7E" w14:textId="77777777" w:rsidR="007826C7" w:rsidRPr="00867FF6" w:rsidRDefault="007826C7" w:rsidP="00A32F6B">
      <w:pPr>
        <w:pStyle w:val="GS1IntroHeading"/>
        <w:spacing w:before="120"/>
        <w:ind w:left="720"/>
        <w:rPr>
          <w:b w:val="0"/>
          <w:color w:val="auto"/>
          <w:sz w:val="16"/>
          <w:szCs w:val="16"/>
        </w:rPr>
      </w:pPr>
      <w:r w:rsidRPr="00867FF6">
        <w:rPr>
          <w:b w:val="0"/>
          <w:color w:val="auto"/>
          <w:sz w:val="16"/>
          <w:szCs w:val="16"/>
        </w:rPr>
        <w:fldChar w:fldCharType="begin"/>
      </w:r>
      <w:r w:rsidRPr="00867FF6">
        <w:rPr>
          <w:b w:val="0"/>
          <w:color w:val="auto"/>
          <w:sz w:val="16"/>
          <w:szCs w:val="16"/>
        </w:rPr>
        <w:instrText xml:space="preserve"> IF </w:instrText>
      </w:r>
      <w:r w:rsidRPr="00867FF6">
        <w:rPr>
          <w:b w:val="0"/>
          <w:color w:val="auto"/>
          <w:sz w:val="16"/>
          <w:szCs w:val="16"/>
        </w:rPr>
        <w:fldChar w:fldCharType="begin"/>
      </w:r>
      <w:r w:rsidRPr="00867FF6">
        <w:rPr>
          <w:b w:val="0"/>
          <w:color w:val="auto"/>
          <w:sz w:val="16"/>
          <w:szCs w:val="16"/>
        </w:rPr>
        <w:instrText xml:space="preserve"> DOCPROPERTY shortdisclaimer </w:instrText>
      </w:r>
      <w:r w:rsidRPr="00867FF6">
        <w:rPr>
          <w:b w:val="0"/>
          <w:color w:val="auto"/>
          <w:sz w:val="16"/>
          <w:szCs w:val="16"/>
        </w:rPr>
        <w:fldChar w:fldCharType="separate"/>
      </w:r>
      <w:r w:rsidR="00474D0E" w:rsidRPr="00867FF6">
        <w:rPr>
          <w:b w:val="0"/>
          <w:color w:val="auto"/>
          <w:sz w:val="16"/>
          <w:szCs w:val="16"/>
        </w:rPr>
        <w:instrText>0</w:instrText>
      </w:r>
      <w:r w:rsidRPr="00867FF6">
        <w:rPr>
          <w:b w:val="0"/>
          <w:color w:val="auto"/>
          <w:sz w:val="16"/>
          <w:szCs w:val="16"/>
        </w:rPr>
        <w:fldChar w:fldCharType="end"/>
      </w:r>
      <w:r w:rsidRPr="00867FF6">
        <w:rPr>
          <w:b w:val="0"/>
          <w:color w:val="auto"/>
          <w:sz w:val="16"/>
          <w:szCs w:val="16"/>
        </w:rPr>
        <w:instrText xml:space="preserve">="1" "The text of this publication may be reproduced without prior permission on condition that the source is acknowledged. </w:instrText>
      </w:r>
    </w:p>
    <w:p w14:paraId="2703CA05" w14:textId="77777777" w:rsidR="000C06D0" w:rsidRPr="00867FF6" w:rsidRDefault="007826C7" w:rsidP="00A32F6B">
      <w:pPr>
        <w:pStyle w:val="GS1IntroHeading"/>
        <w:spacing w:before="120"/>
        <w:ind w:left="720"/>
        <w:rPr>
          <w:b w:val="0"/>
          <w:color w:val="auto"/>
          <w:sz w:val="16"/>
          <w:szCs w:val="16"/>
        </w:rPr>
      </w:pPr>
      <w:r w:rsidRPr="00867FF6">
        <w:rPr>
          <w:b w:val="0"/>
          <w:color w:val="auto"/>
          <w:sz w:val="16"/>
          <w:szCs w:val="16"/>
        </w:rPr>
        <w:instrText xml:space="preserve">Whilst/although every care has been taken to ensure that the content of this document is correct, GS1 Netherlands cannot be held responsible for errors or missing information in this publication. For questions regarding the contents of this publication, please contact GS1 Netherlands’ Customer Support by dialling +31 20 511 38 88 or by sending an e-mail to </w:instrText>
      </w:r>
      <w:r w:rsidRPr="00867FF6">
        <w:rPr>
          <w:rStyle w:val="GS1Link"/>
          <w:sz w:val="16"/>
          <w:szCs w:val="16"/>
          <w:lang w:val="en-GB"/>
        </w:rPr>
        <w:instrText>info@gs1.nl</w:instrText>
      </w:r>
      <w:r w:rsidRPr="00867FF6">
        <w:rPr>
          <w:b w:val="0"/>
          <w:color w:val="auto"/>
          <w:sz w:val="16"/>
          <w:szCs w:val="16"/>
        </w:rPr>
        <w:instrText>.</w:instrText>
      </w:r>
    </w:p>
    <w:p w14:paraId="5769D6CA" w14:textId="77777777" w:rsidR="008E5B01" w:rsidRPr="00867FF6" w:rsidRDefault="007826C7" w:rsidP="00A32F6B">
      <w:pPr>
        <w:pStyle w:val="GS1IntroHeading"/>
        <w:spacing w:before="120"/>
        <w:ind w:left="720"/>
      </w:pPr>
      <w:r w:rsidRPr="00867FF6">
        <w:instrText>"</w:instrText>
      </w:r>
    </w:p>
    <w:p w14:paraId="1261ED56" w14:textId="77777777" w:rsidR="008E5B01" w:rsidRPr="00867FF6" w:rsidRDefault="000C06D0" w:rsidP="00A32F6B">
      <w:pPr>
        <w:pStyle w:val="GS1IntroBody"/>
        <w:ind w:left="720"/>
        <w:rPr>
          <w:sz w:val="16"/>
          <w:szCs w:val="16"/>
        </w:rPr>
      </w:pPr>
      <w:r w:rsidRPr="00867FF6">
        <w:rPr>
          <w:sz w:val="16"/>
          <w:szCs w:val="16"/>
        </w:rPr>
        <w:instrText>"</w:instrText>
      </w:r>
      <w:r w:rsidR="008E5B01" w:rsidRPr="00867FF6">
        <w:rPr>
          <w:sz w:val="16"/>
          <w:szCs w:val="16"/>
        </w:rPr>
        <w:instrText xml:space="preserve">GS1, under its IP Policy, seeks to avoid uncertainty regarding intellectual property claims by requiring the participants in the Work Group that developed this </w:instrText>
      </w:r>
      <w:r w:rsidR="002E2333" w:rsidRPr="00867FF6">
        <w:rPr>
          <w:sz w:val="16"/>
          <w:szCs w:val="16"/>
        </w:rPr>
        <w:instrText>document</w:instrText>
      </w:r>
      <w:r w:rsidR="008E5B01" w:rsidRPr="00867FF6">
        <w:rPr>
          <w:b/>
          <w:sz w:val="16"/>
          <w:szCs w:val="16"/>
        </w:rPr>
        <w:instrText xml:space="preserve"> </w:instrText>
      </w:r>
      <w:r w:rsidR="008E5B01" w:rsidRPr="00867FF6">
        <w:rPr>
          <w:sz w:val="16"/>
          <w:szCs w:val="16"/>
        </w:rPr>
        <w:instrText>to agree to grant to GS1 members a royalty-free license or a RAND license to Necessary Claims, as that term is defined in the GS1 IP Policy. Furthermore, attention is drawn to the possibility that an implementation of one or more features of this Specification may be the subject of a patent or other intellectual property right that does not involve a Necessary Claim. Any such patent or other intellectual property right is not subject to the licensing obligations of GS1. Moreover, the agreement to grant licenses provided under the GS1 IP Policy does not include IP rights and any claims of third parties who were not participants in the Work Group.</w:instrText>
      </w:r>
    </w:p>
    <w:p w14:paraId="51DAA993" w14:textId="77777777" w:rsidR="008E5B01" w:rsidRPr="00867FF6" w:rsidRDefault="008E5B01" w:rsidP="00A32F6B">
      <w:pPr>
        <w:pStyle w:val="GS1IntroBody"/>
        <w:ind w:left="720"/>
        <w:rPr>
          <w:sz w:val="16"/>
          <w:szCs w:val="16"/>
        </w:rPr>
      </w:pPr>
      <w:r w:rsidRPr="00867FF6">
        <w:rPr>
          <w:sz w:val="16"/>
          <w:szCs w:val="16"/>
        </w:rPr>
        <w:instrText>Accordingly, GS1 recommends that any organization developing an implementation designed to be in conformance with this Specification should determine whether there are any patents that may encompass a specific implementation that the organization is developing in compliance with the Specification and whether a license under a patent or other intellectual property right is needed. Such a determination of a need for licensing should be made in view of the details of the specific system designed by the organization in consultation with their own patent counsel.</w:instrText>
      </w:r>
    </w:p>
    <w:p w14:paraId="4CA8421F" w14:textId="77777777" w:rsidR="008E5B01" w:rsidRPr="00867FF6" w:rsidRDefault="008E5B01" w:rsidP="00A32F6B">
      <w:pPr>
        <w:pStyle w:val="GS1IntroBody"/>
        <w:ind w:left="720"/>
        <w:rPr>
          <w:sz w:val="16"/>
          <w:szCs w:val="16"/>
        </w:rPr>
      </w:pPr>
      <w:r w:rsidRPr="00867FF6">
        <w:rPr>
          <w:sz w:val="16"/>
          <w:szCs w:val="16"/>
        </w:rPr>
        <w:instrText xml:space="preserve">THIS DOCUMENT IS PROVIDED </w:instrText>
      </w:r>
      <w:r w:rsidR="0030488C" w:rsidRPr="00867FF6">
        <w:rPr>
          <w:sz w:val="16"/>
          <w:szCs w:val="16"/>
        </w:rPr>
        <w:fldChar w:fldCharType="begin"/>
      </w:r>
      <w:r w:rsidRPr="00867FF6">
        <w:rPr>
          <w:sz w:val="16"/>
          <w:szCs w:val="16"/>
        </w:rPr>
        <w:instrText xml:space="preserve"> Symbol 147 </w:instrText>
      </w:r>
      <w:r w:rsidR="0030488C" w:rsidRPr="00867FF6">
        <w:rPr>
          <w:sz w:val="16"/>
          <w:szCs w:val="16"/>
        </w:rPr>
        <w:fldChar w:fldCharType="end"/>
      </w:r>
      <w:r w:rsidRPr="00867FF6">
        <w:rPr>
          <w:sz w:val="16"/>
          <w:szCs w:val="16"/>
        </w:rPr>
        <w:instrText>AS IS</w:instrText>
      </w:r>
      <w:r w:rsidR="0030488C" w:rsidRPr="00867FF6">
        <w:rPr>
          <w:sz w:val="16"/>
          <w:szCs w:val="16"/>
        </w:rPr>
        <w:fldChar w:fldCharType="begin"/>
      </w:r>
      <w:r w:rsidRPr="00867FF6">
        <w:rPr>
          <w:sz w:val="16"/>
          <w:szCs w:val="16"/>
        </w:rPr>
        <w:instrText xml:space="preserve"> Symbol 148 </w:instrText>
      </w:r>
      <w:r w:rsidR="0030488C" w:rsidRPr="00867FF6">
        <w:rPr>
          <w:sz w:val="16"/>
          <w:szCs w:val="16"/>
        </w:rPr>
        <w:fldChar w:fldCharType="end"/>
      </w:r>
      <w:r w:rsidRPr="00867FF6">
        <w:rPr>
          <w:sz w:val="16"/>
          <w:szCs w:val="16"/>
        </w:rPr>
        <w:instrText xml:space="preserve"> WITH NO WARRANTIES WHATSOEVER, INCLUDING ANY WARRANTY OF MERCHANTABILITY, NONINFRINGMENT, FITNESS FOR PARTICULAR PURPOSE, OR ANY WARRANTY OTHER WISE ARISING OUT OF THIS SPECIFICATION. GS1 disclaims all liability for any damages arising from use or misuse of this Standard, whether special, indirect, consequential, or compensatory damages, and including liability for infringement of any intellectual property rights, relating to use of information in or reliance upon this document.</w:instrText>
      </w:r>
    </w:p>
    <w:p w14:paraId="6DFD714E" w14:textId="77777777" w:rsidR="008E5B01" w:rsidRPr="00867FF6" w:rsidRDefault="008E5B01" w:rsidP="00A32F6B">
      <w:pPr>
        <w:pStyle w:val="GS1IntroBody"/>
        <w:ind w:left="720"/>
        <w:rPr>
          <w:sz w:val="16"/>
          <w:szCs w:val="16"/>
        </w:rPr>
      </w:pPr>
      <w:r w:rsidRPr="00867FF6">
        <w:rPr>
          <w:sz w:val="16"/>
          <w:szCs w:val="16"/>
        </w:rPr>
        <w:instrText>GS1 retains the right to make changes to this document at any time, without notice. GS1 makes no warranty for the use of this document and assumes no responsibility for any errors which may appear in the document, nor does it make a commitment to update the information contained herein.</w:instrText>
      </w:r>
    </w:p>
    <w:p w14:paraId="2EF0B992" w14:textId="77777777" w:rsidR="00474D0E" w:rsidRPr="00867FF6" w:rsidRDefault="007826C7" w:rsidP="00A32F6B">
      <w:pPr>
        <w:pStyle w:val="GS1IntroBody"/>
        <w:ind w:left="720"/>
        <w:rPr>
          <w:sz w:val="16"/>
          <w:szCs w:val="16"/>
        </w:rPr>
      </w:pPr>
      <w:r w:rsidRPr="00867FF6">
        <w:rPr>
          <w:sz w:val="16"/>
          <w:szCs w:val="16"/>
        </w:rPr>
        <w:instrText xml:space="preserve">" </w:instrText>
      </w:r>
      <w:r w:rsidRPr="00867FF6">
        <w:rPr>
          <w:b/>
          <w:sz w:val="16"/>
          <w:szCs w:val="16"/>
        </w:rPr>
        <w:fldChar w:fldCharType="separate"/>
      </w:r>
      <w:r w:rsidR="00474D0E" w:rsidRPr="00867FF6">
        <w:rPr>
          <w:sz w:val="16"/>
          <w:szCs w:val="16"/>
        </w:rPr>
        <w:instrText>GS1, under its IP Policy, seeks to avoid uncertainty regarding intellectual property claims by requiring the participants in the Work Group that developed this document</w:instrText>
      </w:r>
      <w:r w:rsidR="00474D0E" w:rsidRPr="00867FF6">
        <w:rPr>
          <w:b/>
          <w:sz w:val="16"/>
          <w:szCs w:val="16"/>
        </w:rPr>
        <w:instrText xml:space="preserve"> </w:instrText>
      </w:r>
      <w:r w:rsidR="00474D0E" w:rsidRPr="00867FF6">
        <w:rPr>
          <w:sz w:val="16"/>
          <w:szCs w:val="16"/>
        </w:rPr>
        <w:instrText>to agree to grant to GS1 members a royalty-free license or a RAND license to Necessary Claims, as that term is defined in the GS1 IP Policy. Furthermore, attention is drawn to the possibility that an implementation of one or more features of this Specification may be the subject of a patent or other intellectual property right that does not involve a Necessary Claim. Any such patent or other intellectual property right is not subject to the licensing obligations of GS1. Moreover, the agreement to grant licenses provided under the GS1 IP Policy does not include IP rights and any claims of third parties who were not participants in the Work Group.</w:instrText>
      </w:r>
    </w:p>
    <w:p w14:paraId="640BCFCF" w14:textId="77777777" w:rsidR="00474D0E" w:rsidRPr="00867FF6" w:rsidRDefault="00474D0E" w:rsidP="00A32F6B">
      <w:pPr>
        <w:pStyle w:val="GS1IntroBody"/>
        <w:ind w:left="720"/>
        <w:rPr>
          <w:sz w:val="16"/>
          <w:szCs w:val="16"/>
        </w:rPr>
      </w:pPr>
      <w:r w:rsidRPr="00867FF6">
        <w:rPr>
          <w:sz w:val="16"/>
          <w:szCs w:val="16"/>
        </w:rPr>
        <w:instrText>Accordingly, GS1 recommends that any organization developing an implementation designed to be in conformance with this Specification should determine whether there are any patents that may encompass a specific implementation that the organization is developing in compliance with the Specification and whether a license under a patent or other intellectual property right is needed. Such a determination of a need for licensing should be made in view of the details of the specific system designed by the organization in consultation with their own patent counsel.</w:instrText>
      </w:r>
    </w:p>
    <w:p w14:paraId="343013C3" w14:textId="77777777" w:rsidR="00474D0E" w:rsidRPr="00867FF6" w:rsidRDefault="00474D0E" w:rsidP="00A32F6B">
      <w:pPr>
        <w:pStyle w:val="GS1IntroBody"/>
        <w:ind w:left="720"/>
        <w:rPr>
          <w:sz w:val="16"/>
          <w:szCs w:val="16"/>
        </w:rPr>
      </w:pPr>
      <w:r w:rsidRPr="00867FF6">
        <w:rPr>
          <w:sz w:val="16"/>
          <w:szCs w:val="16"/>
        </w:rPr>
        <w:instrText xml:space="preserve">THIS DOCUMENT IS PROVIDED </w:instrText>
      </w:r>
      <w:r w:rsidRPr="00867FF6">
        <w:rPr>
          <w:sz w:val="16"/>
          <w:szCs w:val="16"/>
        </w:rPr>
        <w:fldChar w:fldCharType="begin"/>
      </w:r>
      <w:r w:rsidRPr="00867FF6">
        <w:rPr>
          <w:sz w:val="16"/>
          <w:szCs w:val="16"/>
        </w:rPr>
        <w:instrText xml:space="preserve"> Symbol 147 </w:instrText>
      </w:r>
      <w:r w:rsidRPr="00867FF6">
        <w:rPr>
          <w:sz w:val="16"/>
          <w:szCs w:val="16"/>
        </w:rPr>
        <w:fldChar w:fldCharType="end"/>
      </w:r>
      <w:r w:rsidRPr="00867FF6">
        <w:rPr>
          <w:sz w:val="16"/>
          <w:szCs w:val="16"/>
        </w:rPr>
        <w:instrText>AS IS</w:instrText>
      </w:r>
      <w:r w:rsidRPr="00867FF6">
        <w:rPr>
          <w:sz w:val="16"/>
          <w:szCs w:val="16"/>
        </w:rPr>
        <w:fldChar w:fldCharType="begin"/>
      </w:r>
      <w:r w:rsidRPr="00867FF6">
        <w:rPr>
          <w:sz w:val="16"/>
          <w:szCs w:val="16"/>
        </w:rPr>
        <w:instrText xml:space="preserve"> Symbol 148 </w:instrText>
      </w:r>
      <w:r w:rsidRPr="00867FF6">
        <w:rPr>
          <w:sz w:val="16"/>
          <w:szCs w:val="16"/>
        </w:rPr>
        <w:fldChar w:fldCharType="end"/>
      </w:r>
      <w:r w:rsidRPr="00867FF6">
        <w:rPr>
          <w:sz w:val="16"/>
          <w:szCs w:val="16"/>
        </w:rPr>
        <w:instrText xml:space="preserve"> WITH NO WARRANTIES WHATSOEVER, INCLUDING ANY WARRANTY OF MERCHANTABILITY, NONINFRINGMENT, FITNESS FOR PARTICULAR PURPOSE, OR ANY WARRANTY OTHER WISE ARISING OUT OF THIS SPECIFICATION. GS1 disclaims all liability for any damages arising from use or misuse of this Standard, whether special, indirect, consequential, or compensatory damages, and including liability for infringement of any intellectual property rights, relating to use of information in or reliance upon this document.</w:instrText>
      </w:r>
    </w:p>
    <w:p w14:paraId="3372F855" w14:textId="77777777" w:rsidR="00474D0E" w:rsidRPr="00867FF6" w:rsidRDefault="00474D0E" w:rsidP="00A32F6B">
      <w:pPr>
        <w:pStyle w:val="GS1IntroBody"/>
        <w:ind w:left="720"/>
        <w:rPr>
          <w:sz w:val="16"/>
          <w:szCs w:val="16"/>
        </w:rPr>
      </w:pPr>
      <w:r w:rsidRPr="00867FF6">
        <w:rPr>
          <w:sz w:val="16"/>
          <w:szCs w:val="16"/>
        </w:rPr>
        <w:instrText>GS1 retains the right to make changes to this document at any time, without notice. GS1 makes no warranty for the use of this document and assumes no responsibility for any errors which may appear in the document, nor does it make a commitment to update the information contained herein.</w:instrText>
      </w:r>
    </w:p>
    <w:p w14:paraId="34727087" w14:textId="77777777" w:rsidR="006779F6" w:rsidRPr="00867FF6" w:rsidRDefault="007826C7" w:rsidP="005E68DD">
      <w:pPr>
        <w:pStyle w:val="GS1IntroHeading"/>
        <w:tabs>
          <w:tab w:val="left" w:pos="1985"/>
        </w:tabs>
        <w:rPr>
          <w:noProof/>
        </w:rPr>
      </w:pPr>
      <w:r w:rsidRPr="00867FF6">
        <w:rPr>
          <w:b w:val="0"/>
          <w:color w:val="auto"/>
          <w:sz w:val="16"/>
          <w:szCs w:val="16"/>
        </w:rPr>
        <w:fldChar w:fldCharType="end"/>
      </w:r>
      <w:r w:rsidR="008E5B01" w:rsidRPr="00867FF6">
        <w:instrText xml:space="preserve">" "" </w:instrText>
      </w:r>
      <w:r w:rsidR="0030488C" w:rsidRPr="00867FF6">
        <w:rPr>
          <w:b w:val="0"/>
        </w:rPr>
        <w:fldChar w:fldCharType="separate"/>
      </w:r>
      <w:r w:rsidR="006779F6" w:rsidRPr="00867FF6">
        <w:rPr>
          <w:noProof/>
        </w:rPr>
        <w:t>Disclaimer</w:t>
      </w:r>
    </w:p>
    <w:p w14:paraId="04C9EEF5" w14:textId="51E45C07" w:rsidR="006779F6" w:rsidRPr="00867FF6" w:rsidRDefault="006779F6" w:rsidP="00974A04">
      <w:pPr>
        <w:pStyle w:val="GS1IntroBody"/>
        <w:rPr>
          <w:noProof/>
          <w:sz w:val="16"/>
          <w:szCs w:val="16"/>
        </w:rPr>
      </w:pPr>
      <w:r w:rsidRPr="00867FF6">
        <w:rPr>
          <w:noProof/>
          <w:sz w:val="16"/>
          <w:szCs w:val="16"/>
        </w:rPr>
        <w:t>GS1, under its IP Policy, seeks to avoid uncertainty regarding intellectual property claims by requiring the participants in the Work Group that developed this document</w:t>
      </w:r>
      <w:r w:rsidRPr="00867FF6">
        <w:rPr>
          <w:b/>
          <w:noProof/>
          <w:sz w:val="16"/>
          <w:szCs w:val="16"/>
        </w:rPr>
        <w:t xml:space="preserve"> </w:t>
      </w:r>
      <w:r w:rsidRPr="00867FF6">
        <w:rPr>
          <w:noProof/>
          <w:sz w:val="16"/>
          <w:szCs w:val="16"/>
        </w:rPr>
        <w:t>to agree to grant to GS1 members a royalty-free license or a RAND license to Necessary Claims, as that term is defined in the GS1 IP Policy. Furthermore, attention is drawn to the possibility that an implementation of one or more features of this Specification may be the subject of a patent or other intellectual property right that does not involve a Necessary Claim. Any such patent or other intellectual property right is not subject to the licensing obligations of GS1. Moreover, the agreement to grant licenses provided under the GS1 IP Policy does not include IP rights and any claims of third parties who were not participants in the Work Group.</w:t>
      </w:r>
    </w:p>
    <w:p w14:paraId="51E0D65D" w14:textId="77777777" w:rsidR="006779F6" w:rsidRPr="00867FF6" w:rsidRDefault="006779F6" w:rsidP="00974A04">
      <w:pPr>
        <w:pStyle w:val="GS1IntroBody"/>
        <w:rPr>
          <w:noProof/>
          <w:sz w:val="16"/>
          <w:szCs w:val="16"/>
        </w:rPr>
      </w:pPr>
      <w:r w:rsidRPr="00867FF6">
        <w:rPr>
          <w:noProof/>
          <w:sz w:val="16"/>
          <w:szCs w:val="16"/>
        </w:rPr>
        <w:t>Accordingly, GS1 recommends that any organization developing an implementation designed to be in conformance with this Specification should determine whether there are any patents that may encompass a specific implementation that the organization is developing in compliance with the Specification and whether a license under a patent or other intellectual property right is needed. Such a determination of a need for licensing should be made in view of the details of the specific system designed by the organization in consultation with their own patent counsel.</w:t>
      </w:r>
    </w:p>
    <w:p w14:paraId="398C91D1" w14:textId="77777777" w:rsidR="006779F6" w:rsidRPr="00867FF6" w:rsidRDefault="006779F6" w:rsidP="00974A04">
      <w:pPr>
        <w:pStyle w:val="GS1IntroBody"/>
        <w:rPr>
          <w:noProof/>
          <w:sz w:val="16"/>
          <w:szCs w:val="16"/>
        </w:rPr>
      </w:pPr>
      <w:r w:rsidRPr="00867FF6">
        <w:rPr>
          <w:noProof/>
          <w:sz w:val="16"/>
          <w:szCs w:val="16"/>
        </w:rPr>
        <w:lastRenderedPageBreak/>
        <w:t xml:space="preserve">THIS DOCUMENT IS PROVIDED </w:t>
      </w:r>
      <w:r w:rsidRPr="00867FF6">
        <w:rPr>
          <w:noProof/>
          <w:sz w:val="16"/>
          <w:szCs w:val="16"/>
        </w:rPr>
        <w:fldChar w:fldCharType="begin"/>
      </w:r>
      <w:r w:rsidRPr="00867FF6">
        <w:rPr>
          <w:noProof/>
          <w:sz w:val="16"/>
          <w:szCs w:val="16"/>
        </w:rPr>
        <w:instrText xml:space="preserve"> Symbol 147 </w:instrText>
      </w:r>
      <w:r w:rsidRPr="00867FF6">
        <w:rPr>
          <w:noProof/>
          <w:sz w:val="16"/>
          <w:szCs w:val="16"/>
        </w:rPr>
        <w:fldChar w:fldCharType="end"/>
      </w:r>
      <w:r w:rsidRPr="00867FF6">
        <w:rPr>
          <w:noProof/>
          <w:sz w:val="16"/>
          <w:szCs w:val="16"/>
        </w:rPr>
        <w:t>AS IS</w:t>
      </w:r>
      <w:r w:rsidRPr="00867FF6">
        <w:rPr>
          <w:noProof/>
          <w:sz w:val="16"/>
          <w:szCs w:val="16"/>
        </w:rPr>
        <w:fldChar w:fldCharType="begin"/>
      </w:r>
      <w:r w:rsidRPr="00867FF6">
        <w:rPr>
          <w:noProof/>
          <w:sz w:val="16"/>
          <w:szCs w:val="16"/>
        </w:rPr>
        <w:instrText xml:space="preserve"> Symbol 148 </w:instrText>
      </w:r>
      <w:r w:rsidRPr="00867FF6">
        <w:rPr>
          <w:noProof/>
          <w:sz w:val="16"/>
          <w:szCs w:val="16"/>
        </w:rPr>
        <w:fldChar w:fldCharType="end"/>
      </w:r>
      <w:r w:rsidRPr="00867FF6">
        <w:rPr>
          <w:noProof/>
          <w:sz w:val="16"/>
          <w:szCs w:val="16"/>
        </w:rPr>
        <w:t xml:space="preserve"> WITH NO WARRANTIES WHATSOEVER, INCLUDING ANY WARRANTY OF MERCHANTABILITY, NONINFRINGMENT, FITNESS FOR PARTICULAR PURPOSE, OR ANY WARRANTY OTHER WISE ARISING OUT OF THIS SPECIFICATION. GS1 disclaims all liability for any damages arising from use or misuse of this Standard, whether special, indirect, consequential, or compensatory damages, and including liability for infringement of any intellectual property rights, relating to use of information in or reliance upon this document.</w:t>
      </w:r>
    </w:p>
    <w:p w14:paraId="60C2C535" w14:textId="77777777" w:rsidR="006779F6" w:rsidRPr="00867FF6" w:rsidRDefault="006779F6" w:rsidP="00974A04">
      <w:pPr>
        <w:pStyle w:val="GS1IntroBody"/>
        <w:rPr>
          <w:noProof/>
          <w:sz w:val="16"/>
          <w:szCs w:val="16"/>
        </w:rPr>
      </w:pPr>
      <w:r w:rsidRPr="00867FF6">
        <w:rPr>
          <w:noProof/>
          <w:sz w:val="16"/>
          <w:szCs w:val="16"/>
        </w:rPr>
        <w:t>GS1 retains the right to make changes to this document at any time, without notice. GS1 makes no warranty for the use of this document and assumes no responsibility for any errors which may appear in the document, nor does it make a commitment to update the information contained herein.</w:t>
      </w:r>
    </w:p>
    <w:p w14:paraId="7B51320F" w14:textId="61105111" w:rsidR="008109B0" w:rsidRDefault="0030488C" w:rsidP="00A32F6B">
      <w:pPr>
        <w:ind w:left="720"/>
      </w:pPr>
      <w:r w:rsidRPr="00867FF6">
        <w:fldChar w:fldCharType="end"/>
      </w:r>
    </w:p>
    <w:p w14:paraId="4A02DE7B" w14:textId="77777777" w:rsidR="008109B0" w:rsidRDefault="008109B0">
      <w:r>
        <w:br w:type="page"/>
      </w:r>
    </w:p>
    <w:p w14:paraId="74FA727D" w14:textId="77777777" w:rsidR="00211A3A" w:rsidRPr="00867FF6" w:rsidRDefault="000D33C6" w:rsidP="008109B0">
      <w:pPr>
        <w:pStyle w:val="GS1TOCHeading"/>
        <w:jc w:val="left"/>
      </w:pPr>
      <w:r w:rsidRPr="00867FF6">
        <w:lastRenderedPageBreak/>
        <w:t>Table of contents</w:t>
      </w:r>
    </w:p>
    <w:p w14:paraId="5948D9B1" w14:textId="15CB0E4C" w:rsidR="008109B0" w:rsidRDefault="0030488C">
      <w:pPr>
        <w:pStyle w:val="Inhopg1"/>
        <w:rPr>
          <w:rFonts w:asciiTheme="minorHAnsi" w:eastAsiaTheme="minorEastAsia" w:hAnsiTheme="minorHAnsi" w:cstheme="minorBidi"/>
          <w:b w:val="0"/>
          <w:noProof/>
          <w:color w:val="auto"/>
          <w:szCs w:val="22"/>
          <w:lang w:val="nl-NL" w:eastAsia="nl-NL"/>
        </w:rPr>
      </w:pPr>
      <w:r w:rsidRPr="00867FF6">
        <w:rPr>
          <w:rFonts w:ascii="Arial Bold" w:hAnsi="Arial Bold"/>
          <w:sz w:val="20"/>
          <w:szCs w:val="20"/>
        </w:rPr>
        <w:fldChar w:fldCharType="begin"/>
      </w:r>
      <w:r w:rsidR="00211A3A" w:rsidRPr="00867FF6">
        <w:instrText xml:space="preserve"> TOC \o "1-3" \h \z </w:instrText>
      </w:r>
      <w:r w:rsidR="006A1948" w:rsidRPr="00867FF6">
        <w:instrText>\t "Heading 9,1"</w:instrText>
      </w:r>
      <w:r w:rsidRPr="00867FF6">
        <w:rPr>
          <w:rFonts w:ascii="Arial Bold" w:hAnsi="Arial Bold"/>
          <w:sz w:val="20"/>
          <w:szCs w:val="20"/>
        </w:rPr>
        <w:fldChar w:fldCharType="separate"/>
      </w:r>
      <w:hyperlink w:anchor="_Toc106622210" w:history="1">
        <w:r w:rsidR="008109B0" w:rsidRPr="002E0755">
          <w:rPr>
            <w:rStyle w:val="Hyperlink"/>
            <w:noProof/>
          </w:rPr>
          <w:t>1 </w:t>
        </w:r>
        <w:r w:rsidR="008109B0">
          <w:rPr>
            <w:rFonts w:asciiTheme="minorHAnsi" w:eastAsiaTheme="minorEastAsia" w:hAnsiTheme="minorHAnsi" w:cstheme="minorBidi"/>
            <w:b w:val="0"/>
            <w:noProof/>
            <w:color w:val="auto"/>
            <w:szCs w:val="22"/>
            <w:lang w:val="nl-NL" w:eastAsia="nl-NL"/>
          </w:rPr>
          <w:tab/>
        </w:r>
        <w:r w:rsidR="008109B0" w:rsidRPr="002E0755">
          <w:rPr>
            <w:rStyle w:val="Hyperlink"/>
            <w:noProof/>
          </w:rPr>
          <w:t>Introduction</w:t>
        </w:r>
        <w:r w:rsidR="008109B0">
          <w:rPr>
            <w:noProof/>
            <w:webHidden/>
          </w:rPr>
          <w:tab/>
        </w:r>
        <w:r w:rsidR="008109B0">
          <w:rPr>
            <w:noProof/>
            <w:webHidden/>
          </w:rPr>
          <w:fldChar w:fldCharType="begin"/>
        </w:r>
        <w:r w:rsidR="008109B0">
          <w:rPr>
            <w:noProof/>
            <w:webHidden/>
          </w:rPr>
          <w:instrText xml:space="preserve"> PAGEREF _Toc106622210 \h </w:instrText>
        </w:r>
        <w:r w:rsidR="008109B0">
          <w:rPr>
            <w:noProof/>
            <w:webHidden/>
          </w:rPr>
        </w:r>
        <w:r w:rsidR="008109B0">
          <w:rPr>
            <w:noProof/>
            <w:webHidden/>
          </w:rPr>
          <w:fldChar w:fldCharType="separate"/>
        </w:r>
        <w:r w:rsidR="007A1E46">
          <w:rPr>
            <w:noProof/>
            <w:webHidden/>
          </w:rPr>
          <w:t>8</w:t>
        </w:r>
        <w:r w:rsidR="008109B0">
          <w:rPr>
            <w:noProof/>
            <w:webHidden/>
          </w:rPr>
          <w:fldChar w:fldCharType="end"/>
        </w:r>
      </w:hyperlink>
    </w:p>
    <w:p w14:paraId="5AD4489F" w14:textId="7EBF0DFF"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11" w:history="1">
        <w:r w:rsidRPr="002E0755">
          <w:rPr>
            <w:rStyle w:val="Hyperlink"/>
            <w:noProof/>
          </w:rPr>
          <w:t>2 </w:t>
        </w:r>
        <w:r>
          <w:rPr>
            <w:rFonts w:asciiTheme="minorHAnsi" w:eastAsiaTheme="minorEastAsia" w:hAnsiTheme="minorHAnsi" w:cstheme="minorBidi"/>
            <w:b w:val="0"/>
            <w:noProof/>
            <w:color w:val="auto"/>
            <w:szCs w:val="22"/>
            <w:lang w:val="nl-NL" w:eastAsia="nl-NL"/>
          </w:rPr>
          <w:tab/>
        </w:r>
        <w:r w:rsidRPr="002E0755">
          <w:rPr>
            <w:rStyle w:val="Hyperlink"/>
            <w:noProof/>
          </w:rPr>
          <w:t>General information</w:t>
        </w:r>
        <w:r>
          <w:rPr>
            <w:noProof/>
            <w:webHidden/>
          </w:rPr>
          <w:tab/>
        </w:r>
        <w:r>
          <w:rPr>
            <w:noProof/>
            <w:webHidden/>
          </w:rPr>
          <w:fldChar w:fldCharType="begin"/>
        </w:r>
        <w:r>
          <w:rPr>
            <w:noProof/>
            <w:webHidden/>
          </w:rPr>
          <w:instrText xml:space="preserve"> PAGEREF _Toc106622211 \h </w:instrText>
        </w:r>
        <w:r>
          <w:rPr>
            <w:noProof/>
            <w:webHidden/>
          </w:rPr>
        </w:r>
        <w:r>
          <w:rPr>
            <w:noProof/>
            <w:webHidden/>
          </w:rPr>
          <w:fldChar w:fldCharType="separate"/>
        </w:r>
        <w:r w:rsidR="007A1E46">
          <w:rPr>
            <w:noProof/>
            <w:webHidden/>
          </w:rPr>
          <w:t>9</w:t>
        </w:r>
        <w:r>
          <w:rPr>
            <w:noProof/>
            <w:webHidden/>
          </w:rPr>
          <w:fldChar w:fldCharType="end"/>
        </w:r>
      </w:hyperlink>
    </w:p>
    <w:p w14:paraId="1CF2D621" w14:textId="59324A9D" w:rsidR="008109B0" w:rsidRDefault="008109B0">
      <w:pPr>
        <w:pStyle w:val="Inhopg2"/>
        <w:rPr>
          <w:rFonts w:asciiTheme="minorHAnsi" w:eastAsiaTheme="minorEastAsia" w:hAnsiTheme="minorHAnsi" w:cstheme="minorBidi"/>
          <w:noProof/>
          <w:sz w:val="22"/>
          <w:szCs w:val="22"/>
          <w:lang w:val="nl-NL" w:eastAsia="nl-NL"/>
        </w:rPr>
      </w:pPr>
      <w:hyperlink w:anchor="_Toc106622212" w:history="1">
        <w:r w:rsidRPr="002E0755">
          <w:rPr>
            <w:rStyle w:val="Hyperlink"/>
            <w:noProof/>
            <w14:scene3d>
              <w14:camera w14:prst="orthographicFront"/>
              <w14:lightRig w14:rig="threePt" w14:dir="t">
                <w14:rot w14:lat="0" w14:lon="0" w14:rev="0"/>
              </w14:lightRig>
            </w14:scene3d>
          </w:rPr>
          <w:t>2.1 </w:t>
        </w:r>
        <w:r>
          <w:rPr>
            <w:rFonts w:asciiTheme="minorHAnsi" w:eastAsiaTheme="minorEastAsia" w:hAnsiTheme="minorHAnsi" w:cstheme="minorBidi"/>
            <w:noProof/>
            <w:sz w:val="22"/>
            <w:szCs w:val="22"/>
            <w:lang w:val="nl-NL" w:eastAsia="nl-NL"/>
          </w:rPr>
          <w:tab/>
        </w:r>
        <w:r w:rsidRPr="002E0755">
          <w:rPr>
            <w:rStyle w:val="Hyperlink"/>
            <w:noProof/>
          </w:rPr>
          <w:t>Harmonisation</w:t>
        </w:r>
        <w:r>
          <w:rPr>
            <w:noProof/>
            <w:webHidden/>
          </w:rPr>
          <w:tab/>
        </w:r>
        <w:r>
          <w:rPr>
            <w:noProof/>
            <w:webHidden/>
          </w:rPr>
          <w:fldChar w:fldCharType="begin"/>
        </w:r>
        <w:r>
          <w:rPr>
            <w:noProof/>
            <w:webHidden/>
          </w:rPr>
          <w:instrText xml:space="preserve"> PAGEREF _Toc106622212 \h </w:instrText>
        </w:r>
        <w:r>
          <w:rPr>
            <w:noProof/>
            <w:webHidden/>
          </w:rPr>
        </w:r>
        <w:r>
          <w:rPr>
            <w:noProof/>
            <w:webHidden/>
          </w:rPr>
          <w:fldChar w:fldCharType="separate"/>
        </w:r>
        <w:r w:rsidR="007A1E46">
          <w:rPr>
            <w:noProof/>
            <w:webHidden/>
          </w:rPr>
          <w:t>9</w:t>
        </w:r>
        <w:r>
          <w:rPr>
            <w:noProof/>
            <w:webHidden/>
          </w:rPr>
          <w:fldChar w:fldCharType="end"/>
        </w:r>
      </w:hyperlink>
    </w:p>
    <w:p w14:paraId="2B0D65B7" w14:textId="3F89741B" w:rsidR="008109B0" w:rsidRDefault="008109B0">
      <w:pPr>
        <w:pStyle w:val="Inhopg2"/>
        <w:rPr>
          <w:rFonts w:asciiTheme="minorHAnsi" w:eastAsiaTheme="minorEastAsia" w:hAnsiTheme="minorHAnsi" w:cstheme="minorBidi"/>
          <w:noProof/>
          <w:sz w:val="22"/>
          <w:szCs w:val="22"/>
          <w:lang w:val="nl-NL" w:eastAsia="nl-NL"/>
        </w:rPr>
      </w:pPr>
      <w:hyperlink w:anchor="_Toc106622213" w:history="1">
        <w:r w:rsidRPr="002E0755">
          <w:rPr>
            <w:rStyle w:val="Hyperlink"/>
            <w:noProof/>
            <w14:scene3d>
              <w14:camera w14:prst="orthographicFront"/>
              <w14:lightRig w14:rig="threePt" w14:dir="t">
                <w14:rot w14:lat="0" w14:lon="0" w14:rev="0"/>
              </w14:lightRig>
            </w14:scene3d>
          </w:rPr>
          <w:t>2.2 </w:t>
        </w:r>
        <w:r>
          <w:rPr>
            <w:rFonts w:asciiTheme="minorHAnsi" w:eastAsiaTheme="minorEastAsia" w:hAnsiTheme="minorHAnsi" w:cstheme="minorBidi"/>
            <w:noProof/>
            <w:sz w:val="22"/>
            <w:szCs w:val="22"/>
            <w:lang w:val="nl-NL" w:eastAsia="nl-NL"/>
          </w:rPr>
          <w:tab/>
        </w:r>
        <w:r w:rsidRPr="002E0755">
          <w:rPr>
            <w:rStyle w:val="Hyperlink"/>
            <w:noProof/>
          </w:rPr>
          <w:t>Languages and roles</w:t>
        </w:r>
        <w:r>
          <w:rPr>
            <w:noProof/>
            <w:webHidden/>
          </w:rPr>
          <w:tab/>
        </w:r>
        <w:r>
          <w:rPr>
            <w:noProof/>
            <w:webHidden/>
          </w:rPr>
          <w:fldChar w:fldCharType="begin"/>
        </w:r>
        <w:r>
          <w:rPr>
            <w:noProof/>
            <w:webHidden/>
          </w:rPr>
          <w:instrText xml:space="preserve"> PAGEREF _Toc106622213 \h </w:instrText>
        </w:r>
        <w:r>
          <w:rPr>
            <w:noProof/>
            <w:webHidden/>
          </w:rPr>
        </w:r>
        <w:r>
          <w:rPr>
            <w:noProof/>
            <w:webHidden/>
          </w:rPr>
          <w:fldChar w:fldCharType="separate"/>
        </w:r>
        <w:r w:rsidR="007A1E46">
          <w:rPr>
            <w:noProof/>
            <w:webHidden/>
          </w:rPr>
          <w:t>9</w:t>
        </w:r>
        <w:r>
          <w:rPr>
            <w:noProof/>
            <w:webHidden/>
          </w:rPr>
          <w:fldChar w:fldCharType="end"/>
        </w:r>
      </w:hyperlink>
    </w:p>
    <w:p w14:paraId="3C03DA06" w14:textId="5D18E87E" w:rsidR="008109B0" w:rsidRDefault="008109B0">
      <w:pPr>
        <w:pStyle w:val="Inhopg2"/>
        <w:rPr>
          <w:rFonts w:asciiTheme="minorHAnsi" w:eastAsiaTheme="minorEastAsia" w:hAnsiTheme="minorHAnsi" w:cstheme="minorBidi"/>
          <w:noProof/>
          <w:sz w:val="22"/>
          <w:szCs w:val="22"/>
          <w:lang w:val="nl-NL" w:eastAsia="nl-NL"/>
        </w:rPr>
      </w:pPr>
      <w:hyperlink w:anchor="_Toc106622214" w:history="1">
        <w:r w:rsidRPr="002E0755">
          <w:rPr>
            <w:rStyle w:val="Hyperlink"/>
            <w:noProof/>
            <w14:scene3d>
              <w14:camera w14:prst="orthographicFront"/>
              <w14:lightRig w14:rig="threePt" w14:dir="t">
                <w14:rot w14:lat="0" w14:lon="0" w14:rev="0"/>
              </w14:lightRig>
            </w14:scene3d>
          </w:rPr>
          <w:t>2.3 </w:t>
        </w:r>
        <w:r>
          <w:rPr>
            <w:rFonts w:asciiTheme="minorHAnsi" w:eastAsiaTheme="minorEastAsia" w:hAnsiTheme="minorHAnsi" w:cstheme="minorBidi"/>
            <w:noProof/>
            <w:sz w:val="22"/>
            <w:szCs w:val="22"/>
            <w:lang w:val="nl-NL" w:eastAsia="nl-NL"/>
          </w:rPr>
          <w:tab/>
        </w:r>
        <w:r w:rsidRPr="002E0755">
          <w:rPr>
            <w:rStyle w:val="Hyperlink"/>
            <w:noProof/>
          </w:rPr>
          <w:t>Industry agreements on label information</w:t>
        </w:r>
        <w:r>
          <w:rPr>
            <w:noProof/>
            <w:webHidden/>
          </w:rPr>
          <w:tab/>
        </w:r>
        <w:r>
          <w:rPr>
            <w:noProof/>
            <w:webHidden/>
          </w:rPr>
          <w:fldChar w:fldCharType="begin"/>
        </w:r>
        <w:r>
          <w:rPr>
            <w:noProof/>
            <w:webHidden/>
          </w:rPr>
          <w:instrText xml:space="preserve"> PAGEREF _Toc106622214 \h </w:instrText>
        </w:r>
        <w:r>
          <w:rPr>
            <w:noProof/>
            <w:webHidden/>
          </w:rPr>
        </w:r>
        <w:r>
          <w:rPr>
            <w:noProof/>
            <w:webHidden/>
          </w:rPr>
          <w:fldChar w:fldCharType="separate"/>
        </w:r>
        <w:r w:rsidR="007A1E46">
          <w:rPr>
            <w:noProof/>
            <w:webHidden/>
          </w:rPr>
          <w:t>10</w:t>
        </w:r>
        <w:r>
          <w:rPr>
            <w:noProof/>
            <w:webHidden/>
          </w:rPr>
          <w:fldChar w:fldCharType="end"/>
        </w:r>
      </w:hyperlink>
    </w:p>
    <w:p w14:paraId="7ACFE906" w14:textId="3F04328D" w:rsidR="008109B0" w:rsidRDefault="008109B0">
      <w:pPr>
        <w:pStyle w:val="Inhopg3"/>
        <w:rPr>
          <w:rFonts w:asciiTheme="minorHAnsi" w:eastAsiaTheme="minorEastAsia" w:hAnsiTheme="minorHAnsi" w:cstheme="minorBidi"/>
          <w:noProof/>
          <w:sz w:val="22"/>
          <w:szCs w:val="22"/>
          <w:lang w:val="nl-NL" w:eastAsia="nl-NL"/>
        </w:rPr>
      </w:pPr>
      <w:hyperlink w:anchor="_Toc106622215" w:history="1">
        <w:r w:rsidRPr="002E0755">
          <w:rPr>
            <w:rStyle w:val="Hyperlink"/>
            <w:noProof/>
          </w:rPr>
          <w:t>2.3.1 </w:t>
        </w:r>
        <w:r>
          <w:rPr>
            <w:rFonts w:asciiTheme="minorHAnsi" w:eastAsiaTheme="minorEastAsia" w:hAnsiTheme="minorHAnsi" w:cstheme="minorBidi"/>
            <w:noProof/>
            <w:sz w:val="22"/>
            <w:szCs w:val="22"/>
            <w:lang w:val="nl-NL" w:eastAsia="nl-NL"/>
          </w:rPr>
          <w:tab/>
        </w:r>
        <w:r w:rsidRPr="002E0755">
          <w:rPr>
            <w:rStyle w:val="Hyperlink"/>
            <w:noProof/>
          </w:rPr>
          <w:t>Agreements for brand owners</w:t>
        </w:r>
        <w:r>
          <w:rPr>
            <w:noProof/>
            <w:webHidden/>
          </w:rPr>
          <w:tab/>
        </w:r>
        <w:r>
          <w:rPr>
            <w:noProof/>
            <w:webHidden/>
          </w:rPr>
          <w:fldChar w:fldCharType="begin"/>
        </w:r>
        <w:r>
          <w:rPr>
            <w:noProof/>
            <w:webHidden/>
          </w:rPr>
          <w:instrText xml:space="preserve"> PAGEREF _Toc106622215 \h </w:instrText>
        </w:r>
        <w:r>
          <w:rPr>
            <w:noProof/>
            <w:webHidden/>
          </w:rPr>
        </w:r>
        <w:r>
          <w:rPr>
            <w:noProof/>
            <w:webHidden/>
          </w:rPr>
          <w:fldChar w:fldCharType="separate"/>
        </w:r>
        <w:r w:rsidR="007A1E46">
          <w:rPr>
            <w:noProof/>
            <w:webHidden/>
          </w:rPr>
          <w:t>10</w:t>
        </w:r>
        <w:r>
          <w:rPr>
            <w:noProof/>
            <w:webHidden/>
          </w:rPr>
          <w:fldChar w:fldCharType="end"/>
        </w:r>
      </w:hyperlink>
    </w:p>
    <w:p w14:paraId="152B8B03" w14:textId="64E41134" w:rsidR="008109B0" w:rsidRDefault="008109B0">
      <w:pPr>
        <w:pStyle w:val="Inhopg3"/>
        <w:rPr>
          <w:rFonts w:asciiTheme="minorHAnsi" w:eastAsiaTheme="minorEastAsia" w:hAnsiTheme="minorHAnsi" w:cstheme="minorBidi"/>
          <w:noProof/>
          <w:sz w:val="22"/>
          <w:szCs w:val="22"/>
          <w:lang w:val="nl-NL" w:eastAsia="nl-NL"/>
        </w:rPr>
      </w:pPr>
      <w:hyperlink w:anchor="_Toc106622216" w:history="1">
        <w:r w:rsidRPr="002E0755">
          <w:rPr>
            <w:rStyle w:val="Hyperlink"/>
            <w:noProof/>
          </w:rPr>
          <w:t>2.3.2 </w:t>
        </w:r>
        <w:r>
          <w:rPr>
            <w:rFonts w:asciiTheme="minorHAnsi" w:eastAsiaTheme="minorEastAsia" w:hAnsiTheme="minorHAnsi" w:cstheme="minorBidi"/>
            <w:noProof/>
            <w:sz w:val="22"/>
            <w:szCs w:val="22"/>
            <w:lang w:val="nl-NL" w:eastAsia="nl-NL"/>
          </w:rPr>
          <w:tab/>
        </w:r>
        <w:r w:rsidRPr="002E0755">
          <w:rPr>
            <w:rStyle w:val="Hyperlink"/>
            <w:noProof/>
          </w:rPr>
          <w:t>Agreements for data users</w:t>
        </w:r>
        <w:r>
          <w:rPr>
            <w:noProof/>
            <w:webHidden/>
          </w:rPr>
          <w:tab/>
        </w:r>
        <w:r>
          <w:rPr>
            <w:noProof/>
            <w:webHidden/>
          </w:rPr>
          <w:fldChar w:fldCharType="begin"/>
        </w:r>
        <w:r>
          <w:rPr>
            <w:noProof/>
            <w:webHidden/>
          </w:rPr>
          <w:instrText xml:space="preserve"> PAGEREF _Toc106622216 \h </w:instrText>
        </w:r>
        <w:r>
          <w:rPr>
            <w:noProof/>
            <w:webHidden/>
          </w:rPr>
        </w:r>
        <w:r>
          <w:rPr>
            <w:noProof/>
            <w:webHidden/>
          </w:rPr>
          <w:fldChar w:fldCharType="separate"/>
        </w:r>
        <w:r w:rsidR="007A1E46">
          <w:rPr>
            <w:noProof/>
            <w:webHidden/>
          </w:rPr>
          <w:t>10</w:t>
        </w:r>
        <w:r>
          <w:rPr>
            <w:noProof/>
            <w:webHidden/>
          </w:rPr>
          <w:fldChar w:fldCharType="end"/>
        </w:r>
      </w:hyperlink>
    </w:p>
    <w:p w14:paraId="4280A112" w14:textId="4C5ED969" w:rsidR="008109B0" w:rsidRDefault="008109B0">
      <w:pPr>
        <w:pStyle w:val="Inhopg2"/>
        <w:rPr>
          <w:rFonts w:asciiTheme="minorHAnsi" w:eastAsiaTheme="minorEastAsia" w:hAnsiTheme="minorHAnsi" w:cstheme="minorBidi"/>
          <w:noProof/>
          <w:sz w:val="22"/>
          <w:szCs w:val="22"/>
          <w:lang w:val="nl-NL" w:eastAsia="nl-NL"/>
        </w:rPr>
      </w:pPr>
      <w:hyperlink w:anchor="_Toc106622217" w:history="1">
        <w:r w:rsidRPr="002E0755">
          <w:rPr>
            <w:rStyle w:val="Hyperlink"/>
            <w:noProof/>
            <w14:scene3d>
              <w14:camera w14:prst="orthographicFront"/>
              <w14:lightRig w14:rig="threePt" w14:dir="t">
                <w14:rot w14:lat="0" w14:lon="0" w14:rev="0"/>
              </w14:lightRig>
            </w14:scene3d>
          </w:rPr>
          <w:t>2.4 </w:t>
        </w:r>
        <w:r>
          <w:rPr>
            <w:rFonts w:asciiTheme="minorHAnsi" w:eastAsiaTheme="minorEastAsia" w:hAnsiTheme="minorHAnsi" w:cstheme="minorBidi"/>
            <w:noProof/>
            <w:sz w:val="22"/>
            <w:szCs w:val="22"/>
            <w:lang w:val="nl-NL" w:eastAsia="nl-NL"/>
          </w:rPr>
          <w:tab/>
        </w:r>
        <w:r w:rsidRPr="002E0755">
          <w:rPr>
            <w:rStyle w:val="Hyperlink"/>
            <w:noProof/>
          </w:rPr>
          <w:t>Deadline pre-announcement</w:t>
        </w:r>
        <w:r>
          <w:rPr>
            <w:noProof/>
            <w:webHidden/>
          </w:rPr>
          <w:tab/>
        </w:r>
        <w:r>
          <w:rPr>
            <w:noProof/>
            <w:webHidden/>
          </w:rPr>
          <w:fldChar w:fldCharType="begin"/>
        </w:r>
        <w:r>
          <w:rPr>
            <w:noProof/>
            <w:webHidden/>
          </w:rPr>
          <w:instrText xml:space="preserve"> PAGEREF _Toc106622217 \h </w:instrText>
        </w:r>
        <w:r>
          <w:rPr>
            <w:noProof/>
            <w:webHidden/>
          </w:rPr>
        </w:r>
        <w:r>
          <w:rPr>
            <w:noProof/>
            <w:webHidden/>
          </w:rPr>
          <w:fldChar w:fldCharType="separate"/>
        </w:r>
        <w:r w:rsidR="007A1E46">
          <w:rPr>
            <w:noProof/>
            <w:webHidden/>
          </w:rPr>
          <w:t>10</w:t>
        </w:r>
        <w:r>
          <w:rPr>
            <w:noProof/>
            <w:webHidden/>
          </w:rPr>
          <w:fldChar w:fldCharType="end"/>
        </w:r>
      </w:hyperlink>
    </w:p>
    <w:p w14:paraId="5BB0051B" w14:textId="17010FFB" w:rsidR="008109B0" w:rsidRDefault="008109B0">
      <w:pPr>
        <w:pStyle w:val="Inhopg2"/>
        <w:rPr>
          <w:rFonts w:asciiTheme="minorHAnsi" w:eastAsiaTheme="minorEastAsia" w:hAnsiTheme="minorHAnsi" w:cstheme="minorBidi"/>
          <w:noProof/>
          <w:sz w:val="22"/>
          <w:szCs w:val="22"/>
          <w:lang w:val="nl-NL" w:eastAsia="nl-NL"/>
        </w:rPr>
      </w:pPr>
      <w:hyperlink w:anchor="_Toc106622218" w:history="1">
        <w:r w:rsidRPr="002E0755">
          <w:rPr>
            <w:rStyle w:val="Hyperlink"/>
            <w:noProof/>
            <w14:scene3d>
              <w14:camera w14:prst="orthographicFront"/>
              <w14:lightRig w14:rig="threePt" w14:dir="t">
                <w14:rot w14:lat="0" w14:lon="0" w14:rev="0"/>
              </w14:lightRig>
            </w14:scene3d>
          </w:rPr>
          <w:t>2.5 </w:t>
        </w:r>
        <w:r>
          <w:rPr>
            <w:rFonts w:asciiTheme="minorHAnsi" w:eastAsiaTheme="minorEastAsia" w:hAnsiTheme="minorHAnsi" w:cstheme="minorBidi"/>
            <w:noProof/>
            <w:sz w:val="22"/>
            <w:szCs w:val="22"/>
            <w:lang w:val="nl-NL" w:eastAsia="nl-NL"/>
          </w:rPr>
          <w:tab/>
        </w:r>
        <w:r w:rsidRPr="002E0755">
          <w:rPr>
            <w:rStyle w:val="Hyperlink"/>
            <w:noProof/>
          </w:rPr>
          <w:t>Changing product data in GDSN</w:t>
        </w:r>
        <w:r>
          <w:rPr>
            <w:noProof/>
            <w:webHidden/>
          </w:rPr>
          <w:tab/>
        </w:r>
        <w:r>
          <w:rPr>
            <w:noProof/>
            <w:webHidden/>
          </w:rPr>
          <w:fldChar w:fldCharType="begin"/>
        </w:r>
        <w:r>
          <w:rPr>
            <w:noProof/>
            <w:webHidden/>
          </w:rPr>
          <w:instrText xml:space="preserve"> PAGEREF _Toc106622218 \h </w:instrText>
        </w:r>
        <w:r>
          <w:rPr>
            <w:noProof/>
            <w:webHidden/>
          </w:rPr>
        </w:r>
        <w:r>
          <w:rPr>
            <w:noProof/>
            <w:webHidden/>
          </w:rPr>
          <w:fldChar w:fldCharType="separate"/>
        </w:r>
        <w:r w:rsidR="007A1E46">
          <w:rPr>
            <w:noProof/>
            <w:webHidden/>
          </w:rPr>
          <w:t>11</w:t>
        </w:r>
        <w:r>
          <w:rPr>
            <w:noProof/>
            <w:webHidden/>
          </w:rPr>
          <w:fldChar w:fldCharType="end"/>
        </w:r>
      </w:hyperlink>
    </w:p>
    <w:p w14:paraId="0AC0C749" w14:textId="7D127D9D" w:rsidR="008109B0" w:rsidRDefault="008109B0">
      <w:pPr>
        <w:pStyle w:val="Inhopg2"/>
        <w:rPr>
          <w:rFonts w:asciiTheme="minorHAnsi" w:eastAsiaTheme="minorEastAsia" w:hAnsiTheme="minorHAnsi" w:cstheme="minorBidi"/>
          <w:noProof/>
          <w:sz w:val="22"/>
          <w:szCs w:val="22"/>
          <w:lang w:val="nl-NL" w:eastAsia="nl-NL"/>
        </w:rPr>
      </w:pPr>
      <w:hyperlink w:anchor="_Toc106622219" w:history="1">
        <w:r w:rsidRPr="002E0755">
          <w:rPr>
            <w:rStyle w:val="Hyperlink"/>
            <w:noProof/>
            <w14:scene3d>
              <w14:camera w14:prst="orthographicFront"/>
              <w14:lightRig w14:rig="threePt" w14:dir="t">
                <w14:rot w14:lat="0" w14:lon="0" w14:rev="0"/>
              </w14:lightRig>
            </w14:scene3d>
          </w:rPr>
          <w:t>2.6 </w:t>
        </w:r>
        <w:r>
          <w:rPr>
            <w:rFonts w:asciiTheme="minorHAnsi" w:eastAsiaTheme="minorEastAsia" w:hAnsiTheme="minorHAnsi" w:cstheme="minorBidi"/>
            <w:noProof/>
            <w:sz w:val="22"/>
            <w:szCs w:val="22"/>
            <w:lang w:val="nl-NL" w:eastAsia="nl-NL"/>
          </w:rPr>
          <w:tab/>
        </w:r>
        <w:r w:rsidRPr="002E0755">
          <w:rPr>
            <w:rStyle w:val="Hyperlink"/>
            <w:noProof/>
          </w:rPr>
          <w:t>Discontinue a trade item</w:t>
        </w:r>
        <w:r>
          <w:rPr>
            <w:noProof/>
            <w:webHidden/>
          </w:rPr>
          <w:tab/>
        </w:r>
        <w:r>
          <w:rPr>
            <w:noProof/>
            <w:webHidden/>
          </w:rPr>
          <w:fldChar w:fldCharType="begin"/>
        </w:r>
        <w:r>
          <w:rPr>
            <w:noProof/>
            <w:webHidden/>
          </w:rPr>
          <w:instrText xml:space="preserve"> PAGEREF _Toc106622219 \h </w:instrText>
        </w:r>
        <w:r>
          <w:rPr>
            <w:noProof/>
            <w:webHidden/>
          </w:rPr>
        </w:r>
        <w:r>
          <w:rPr>
            <w:noProof/>
            <w:webHidden/>
          </w:rPr>
          <w:fldChar w:fldCharType="separate"/>
        </w:r>
        <w:r w:rsidR="007A1E46">
          <w:rPr>
            <w:noProof/>
            <w:webHidden/>
          </w:rPr>
          <w:t>11</w:t>
        </w:r>
        <w:r>
          <w:rPr>
            <w:noProof/>
            <w:webHidden/>
          </w:rPr>
          <w:fldChar w:fldCharType="end"/>
        </w:r>
      </w:hyperlink>
    </w:p>
    <w:p w14:paraId="20A9F345" w14:textId="01CA538C" w:rsidR="008109B0" w:rsidRDefault="008109B0">
      <w:pPr>
        <w:pStyle w:val="Inhopg2"/>
        <w:rPr>
          <w:rFonts w:asciiTheme="minorHAnsi" w:eastAsiaTheme="minorEastAsia" w:hAnsiTheme="minorHAnsi" w:cstheme="minorBidi"/>
          <w:noProof/>
          <w:sz w:val="22"/>
          <w:szCs w:val="22"/>
          <w:lang w:val="nl-NL" w:eastAsia="nl-NL"/>
        </w:rPr>
      </w:pPr>
      <w:hyperlink w:anchor="_Toc106622220" w:history="1">
        <w:r w:rsidRPr="002E0755">
          <w:rPr>
            <w:rStyle w:val="Hyperlink"/>
            <w:noProof/>
            <w14:scene3d>
              <w14:camera w14:prst="orthographicFront"/>
              <w14:lightRig w14:rig="threePt" w14:dir="t">
                <w14:rot w14:lat="0" w14:lon="0" w14:rev="0"/>
              </w14:lightRig>
            </w14:scene3d>
          </w:rPr>
          <w:t>2.7 </w:t>
        </w:r>
        <w:r>
          <w:rPr>
            <w:rFonts w:asciiTheme="minorHAnsi" w:eastAsiaTheme="minorEastAsia" w:hAnsiTheme="minorHAnsi" w:cstheme="minorBidi"/>
            <w:noProof/>
            <w:sz w:val="22"/>
            <w:szCs w:val="22"/>
            <w:lang w:val="nl-NL" w:eastAsia="nl-NL"/>
          </w:rPr>
          <w:tab/>
        </w:r>
        <w:r w:rsidRPr="002E0755">
          <w:rPr>
            <w:rStyle w:val="Hyperlink"/>
            <w:noProof/>
          </w:rPr>
          <w:t>Global Product Classification (GPC)</w:t>
        </w:r>
        <w:r>
          <w:rPr>
            <w:noProof/>
            <w:webHidden/>
          </w:rPr>
          <w:tab/>
        </w:r>
        <w:r>
          <w:rPr>
            <w:noProof/>
            <w:webHidden/>
          </w:rPr>
          <w:fldChar w:fldCharType="begin"/>
        </w:r>
        <w:r>
          <w:rPr>
            <w:noProof/>
            <w:webHidden/>
          </w:rPr>
          <w:instrText xml:space="preserve"> PAGEREF _Toc106622220 \h </w:instrText>
        </w:r>
        <w:r>
          <w:rPr>
            <w:noProof/>
            <w:webHidden/>
          </w:rPr>
        </w:r>
        <w:r>
          <w:rPr>
            <w:noProof/>
            <w:webHidden/>
          </w:rPr>
          <w:fldChar w:fldCharType="separate"/>
        </w:r>
        <w:r w:rsidR="007A1E46">
          <w:rPr>
            <w:noProof/>
            <w:webHidden/>
          </w:rPr>
          <w:t>11</w:t>
        </w:r>
        <w:r>
          <w:rPr>
            <w:noProof/>
            <w:webHidden/>
          </w:rPr>
          <w:fldChar w:fldCharType="end"/>
        </w:r>
      </w:hyperlink>
    </w:p>
    <w:p w14:paraId="32E656F0" w14:textId="29D07B7B" w:rsidR="008109B0" w:rsidRDefault="008109B0">
      <w:pPr>
        <w:pStyle w:val="Inhopg3"/>
        <w:rPr>
          <w:rFonts w:asciiTheme="minorHAnsi" w:eastAsiaTheme="minorEastAsia" w:hAnsiTheme="minorHAnsi" w:cstheme="minorBidi"/>
          <w:noProof/>
          <w:sz w:val="22"/>
          <w:szCs w:val="22"/>
          <w:lang w:val="nl-NL" w:eastAsia="nl-NL"/>
        </w:rPr>
      </w:pPr>
      <w:hyperlink w:anchor="_Toc106622221" w:history="1">
        <w:r w:rsidRPr="002E0755">
          <w:rPr>
            <w:rStyle w:val="Hyperlink"/>
            <w:noProof/>
          </w:rPr>
          <w:t>2.7.1 </w:t>
        </w:r>
        <w:r>
          <w:rPr>
            <w:rFonts w:asciiTheme="minorHAnsi" w:eastAsiaTheme="minorEastAsia" w:hAnsiTheme="minorHAnsi" w:cstheme="minorBidi"/>
            <w:noProof/>
            <w:sz w:val="22"/>
            <w:szCs w:val="22"/>
            <w:lang w:val="nl-NL" w:eastAsia="nl-NL"/>
          </w:rPr>
          <w:tab/>
        </w:r>
        <w:r w:rsidRPr="002E0755">
          <w:rPr>
            <w:rStyle w:val="Hyperlink"/>
            <w:noProof/>
          </w:rPr>
          <w:t>Search for the right Global Product Classification (GPC) code</w:t>
        </w:r>
        <w:r>
          <w:rPr>
            <w:noProof/>
            <w:webHidden/>
          </w:rPr>
          <w:tab/>
        </w:r>
        <w:r>
          <w:rPr>
            <w:noProof/>
            <w:webHidden/>
          </w:rPr>
          <w:fldChar w:fldCharType="begin"/>
        </w:r>
        <w:r>
          <w:rPr>
            <w:noProof/>
            <w:webHidden/>
          </w:rPr>
          <w:instrText xml:space="preserve"> PAGEREF _Toc106622221 \h </w:instrText>
        </w:r>
        <w:r>
          <w:rPr>
            <w:noProof/>
            <w:webHidden/>
          </w:rPr>
        </w:r>
        <w:r>
          <w:rPr>
            <w:noProof/>
            <w:webHidden/>
          </w:rPr>
          <w:fldChar w:fldCharType="separate"/>
        </w:r>
        <w:r w:rsidR="007A1E46">
          <w:rPr>
            <w:noProof/>
            <w:webHidden/>
          </w:rPr>
          <w:t>12</w:t>
        </w:r>
        <w:r>
          <w:rPr>
            <w:noProof/>
            <w:webHidden/>
          </w:rPr>
          <w:fldChar w:fldCharType="end"/>
        </w:r>
      </w:hyperlink>
    </w:p>
    <w:p w14:paraId="49A209DB" w14:textId="1A1E95DC" w:rsidR="008109B0" w:rsidRDefault="008109B0">
      <w:pPr>
        <w:pStyle w:val="Inhopg2"/>
        <w:rPr>
          <w:rFonts w:asciiTheme="minorHAnsi" w:eastAsiaTheme="minorEastAsia" w:hAnsiTheme="minorHAnsi" w:cstheme="minorBidi"/>
          <w:noProof/>
          <w:sz w:val="22"/>
          <w:szCs w:val="22"/>
          <w:lang w:val="nl-NL" w:eastAsia="nl-NL"/>
        </w:rPr>
      </w:pPr>
      <w:hyperlink w:anchor="_Toc106622222" w:history="1">
        <w:r w:rsidRPr="002E0755">
          <w:rPr>
            <w:rStyle w:val="Hyperlink"/>
            <w:noProof/>
            <w14:scene3d>
              <w14:camera w14:prst="orthographicFront"/>
              <w14:lightRig w14:rig="threePt" w14:dir="t">
                <w14:rot w14:lat="0" w14:lon="0" w14:rev="0"/>
              </w14:lightRig>
            </w14:scene3d>
          </w:rPr>
          <w:t>2.8 </w:t>
        </w:r>
        <w:r>
          <w:rPr>
            <w:rFonts w:asciiTheme="minorHAnsi" w:eastAsiaTheme="minorEastAsia" w:hAnsiTheme="minorHAnsi" w:cstheme="minorBidi"/>
            <w:noProof/>
            <w:sz w:val="22"/>
            <w:szCs w:val="22"/>
            <w:lang w:val="nl-NL" w:eastAsia="nl-NL"/>
          </w:rPr>
          <w:tab/>
        </w:r>
        <w:r w:rsidRPr="002E0755">
          <w:rPr>
            <w:rStyle w:val="Hyperlink"/>
            <w:noProof/>
          </w:rPr>
          <w:t>Taxes</w:t>
        </w:r>
        <w:r>
          <w:rPr>
            <w:noProof/>
            <w:webHidden/>
          </w:rPr>
          <w:tab/>
        </w:r>
        <w:r>
          <w:rPr>
            <w:noProof/>
            <w:webHidden/>
          </w:rPr>
          <w:fldChar w:fldCharType="begin"/>
        </w:r>
        <w:r>
          <w:rPr>
            <w:noProof/>
            <w:webHidden/>
          </w:rPr>
          <w:instrText xml:space="preserve"> PAGEREF _Toc106622222 \h </w:instrText>
        </w:r>
        <w:r>
          <w:rPr>
            <w:noProof/>
            <w:webHidden/>
          </w:rPr>
        </w:r>
        <w:r>
          <w:rPr>
            <w:noProof/>
            <w:webHidden/>
          </w:rPr>
          <w:fldChar w:fldCharType="separate"/>
        </w:r>
        <w:r w:rsidR="007A1E46">
          <w:rPr>
            <w:noProof/>
            <w:webHidden/>
          </w:rPr>
          <w:t>12</w:t>
        </w:r>
        <w:r>
          <w:rPr>
            <w:noProof/>
            <w:webHidden/>
          </w:rPr>
          <w:fldChar w:fldCharType="end"/>
        </w:r>
      </w:hyperlink>
    </w:p>
    <w:p w14:paraId="6860FA23" w14:textId="068E8EE6" w:rsidR="008109B0" w:rsidRDefault="008109B0">
      <w:pPr>
        <w:pStyle w:val="Inhopg2"/>
        <w:rPr>
          <w:rFonts w:asciiTheme="minorHAnsi" w:eastAsiaTheme="minorEastAsia" w:hAnsiTheme="minorHAnsi" w:cstheme="minorBidi"/>
          <w:noProof/>
          <w:sz w:val="22"/>
          <w:szCs w:val="22"/>
          <w:lang w:val="nl-NL" w:eastAsia="nl-NL"/>
        </w:rPr>
      </w:pPr>
      <w:hyperlink w:anchor="_Toc106622223" w:history="1">
        <w:r w:rsidRPr="002E0755">
          <w:rPr>
            <w:rStyle w:val="Hyperlink"/>
            <w:noProof/>
            <w14:scene3d>
              <w14:camera w14:prst="orthographicFront"/>
              <w14:lightRig w14:rig="threePt" w14:dir="t">
                <w14:rot w14:lat="0" w14:lon="0" w14:rev="0"/>
              </w14:lightRig>
            </w14:scene3d>
          </w:rPr>
          <w:t>2.9 </w:t>
        </w:r>
        <w:r>
          <w:rPr>
            <w:rFonts w:asciiTheme="minorHAnsi" w:eastAsiaTheme="minorEastAsia" w:hAnsiTheme="minorHAnsi" w:cstheme="minorBidi"/>
            <w:noProof/>
            <w:sz w:val="22"/>
            <w:szCs w:val="22"/>
            <w:lang w:val="nl-NL" w:eastAsia="nl-NL"/>
          </w:rPr>
          <w:tab/>
        </w:r>
        <w:r w:rsidRPr="002E0755">
          <w:rPr>
            <w:rStyle w:val="Hyperlink"/>
            <w:noProof/>
          </w:rPr>
          <w:t>Data quality</w:t>
        </w:r>
        <w:r>
          <w:rPr>
            <w:noProof/>
            <w:webHidden/>
          </w:rPr>
          <w:tab/>
        </w:r>
        <w:r>
          <w:rPr>
            <w:noProof/>
            <w:webHidden/>
          </w:rPr>
          <w:fldChar w:fldCharType="begin"/>
        </w:r>
        <w:r>
          <w:rPr>
            <w:noProof/>
            <w:webHidden/>
          </w:rPr>
          <w:instrText xml:space="preserve"> PAGEREF _Toc106622223 \h </w:instrText>
        </w:r>
        <w:r>
          <w:rPr>
            <w:noProof/>
            <w:webHidden/>
          </w:rPr>
        </w:r>
        <w:r>
          <w:rPr>
            <w:noProof/>
            <w:webHidden/>
          </w:rPr>
          <w:fldChar w:fldCharType="separate"/>
        </w:r>
        <w:r w:rsidR="007A1E46">
          <w:rPr>
            <w:noProof/>
            <w:webHidden/>
          </w:rPr>
          <w:t>12</w:t>
        </w:r>
        <w:r>
          <w:rPr>
            <w:noProof/>
            <w:webHidden/>
          </w:rPr>
          <w:fldChar w:fldCharType="end"/>
        </w:r>
      </w:hyperlink>
    </w:p>
    <w:p w14:paraId="6B68F9E9" w14:textId="51C6680B"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24" w:history="1">
        <w:r w:rsidRPr="002E0755">
          <w:rPr>
            <w:rStyle w:val="Hyperlink"/>
            <w:noProof/>
          </w:rPr>
          <w:t>3 </w:t>
        </w:r>
        <w:r>
          <w:rPr>
            <w:rFonts w:asciiTheme="minorHAnsi" w:eastAsiaTheme="minorEastAsia" w:hAnsiTheme="minorHAnsi" w:cstheme="minorBidi"/>
            <w:b w:val="0"/>
            <w:noProof/>
            <w:color w:val="auto"/>
            <w:szCs w:val="22"/>
            <w:lang w:val="nl-NL" w:eastAsia="nl-NL"/>
          </w:rPr>
          <w:tab/>
        </w:r>
        <w:r w:rsidRPr="002E0755">
          <w:rPr>
            <w:rStyle w:val="Hyperlink"/>
            <w:noProof/>
          </w:rPr>
          <w:t>Packaging material</w:t>
        </w:r>
        <w:r>
          <w:rPr>
            <w:noProof/>
            <w:webHidden/>
          </w:rPr>
          <w:tab/>
        </w:r>
        <w:r>
          <w:rPr>
            <w:noProof/>
            <w:webHidden/>
          </w:rPr>
          <w:fldChar w:fldCharType="begin"/>
        </w:r>
        <w:r>
          <w:rPr>
            <w:noProof/>
            <w:webHidden/>
          </w:rPr>
          <w:instrText xml:space="preserve"> PAGEREF _Toc106622224 \h </w:instrText>
        </w:r>
        <w:r>
          <w:rPr>
            <w:noProof/>
            <w:webHidden/>
          </w:rPr>
        </w:r>
        <w:r>
          <w:rPr>
            <w:noProof/>
            <w:webHidden/>
          </w:rPr>
          <w:fldChar w:fldCharType="separate"/>
        </w:r>
        <w:r w:rsidR="007A1E46">
          <w:rPr>
            <w:noProof/>
            <w:webHidden/>
          </w:rPr>
          <w:t>13</w:t>
        </w:r>
        <w:r>
          <w:rPr>
            <w:noProof/>
            <w:webHidden/>
          </w:rPr>
          <w:fldChar w:fldCharType="end"/>
        </w:r>
      </w:hyperlink>
    </w:p>
    <w:p w14:paraId="354860BF" w14:textId="5FEB969E" w:rsidR="008109B0" w:rsidRDefault="008109B0">
      <w:pPr>
        <w:pStyle w:val="Inhopg2"/>
        <w:rPr>
          <w:rFonts w:asciiTheme="minorHAnsi" w:eastAsiaTheme="minorEastAsia" w:hAnsiTheme="minorHAnsi" w:cstheme="minorBidi"/>
          <w:noProof/>
          <w:sz w:val="22"/>
          <w:szCs w:val="22"/>
          <w:lang w:val="nl-NL" w:eastAsia="nl-NL"/>
        </w:rPr>
      </w:pPr>
      <w:hyperlink w:anchor="_Toc106622225" w:history="1">
        <w:r w:rsidRPr="002E0755">
          <w:rPr>
            <w:rStyle w:val="Hyperlink"/>
            <w:noProof/>
            <w14:scene3d>
              <w14:camera w14:prst="orthographicFront"/>
              <w14:lightRig w14:rig="threePt" w14:dir="t">
                <w14:rot w14:lat="0" w14:lon="0" w14:rev="0"/>
              </w14:lightRig>
            </w14:scene3d>
          </w:rPr>
          <w:t>3.1 </w:t>
        </w:r>
        <w:r>
          <w:rPr>
            <w:rFonts w:asciiTheme="minorHAnsi" w:eastAsiaTheme="minorEastAsia" w:hAnsiTheme="minorHAnsi" w:cstheme="minorBidi"/>
            <w:noProof/>
            <w:sz w:val="22"/>
            <w:szCs w:val="22"/>
            <w:lang w:val="nl-NL" w:eastAsia="nl-NL"/>
          </w:rPr>
          <w:tab/>
        </w:r>
        <w:r w:rsidRPr="002E0755">
          <w:rPr>
            <w:rStyle w:val="Hyperlink"/>
            <w:noProof/>
          </w:rPr>
          <w:t>Requirements for environmental taxes on packaging</w:t>
        </w:r>
        <w:r>
          <w:rPr>
            <w:noProof/>
            <w:webHidden/>
          </w:rPr>
          <w:tab/>
        </w:r>
        <w:r>
          <w:rPr>
            <w:noProof/>
            <w:webHidden/>
          </w:rPr>
          <w:fldChar w:fldCharType="begin"/>
        </w:r>
        <w:r>
          <w:rPr>
            <w:noProof/>
            <w:webHidden/>
          </w:rPr>
          <w:instrText xml:space="preserve"> PAGEREF _Toc106622225 \h </w:instrText>
        </w:r>
        <w:r>
          <w:rPr>
            <w:noProof/>
            <w:webHidden/>
          </w:rPr>
        </w:r>
        <w:r>
          <w:rPr>
            <w:noProof/>
            <w:webHidden/>
          </w:rPr>
          <w:fldChar w:fldCharType="separate"/>
        </w:r>
        <w:r w:rsidR="007A1E46">
          <w:rPr>
            <w:noProof/>
            <w:webHidden/>
          </w:rPr>
          <w:t>13</w:t>
        </w:r>
        <w:r>
          <w:rPr>
            <w:noProof/>
            <w:webHidden/>
          </w:rPr>
          <w:fldChar w:fldCharType="end"/>
        </w:r>
      </w:hyperlink>
    </w:p>
    <w:p w14:paraId="34B45807" w14:textId="0C637818" w:rsidR="008109B0" w:rsidRDefault="008109B0">
      <w:pPr>
        <w:pStyle w:val="Inhopg2"/>
        <w:rPr>
          <w:rFonts w:asciiTheme="minorHAnsi" w:eastAsiaTheme="minorEastAsia" w:hAnsiTheme="minorHAnsi" w:cstheme="minorBidi"/>
          <w:noProof/>
          <w:sz w:val="22"/>
          <w:szCs w:val="22"/>
          <w:lang w:val="nl-NL" w:eastAsia="nl-NL"/>
        </w:rPr>
      </w:pPr>
      <w:hyperlink w:anchor="_Toc106622226" w:history="1">
        <w:r w:rsidRPr="002E0755">
          <w:rPr>
            <w:rStyle w:val="Hyperlink"/>
            <w:noProof/>
            <w14:scene3d>
              <w14:camera w14:prst="orthographicFront"/>
              <w14:lightRig w14:rig="threePt" w14:dir="t">
                <w14:rot w14:lat="0" w14:lon="0" w14:rev="0"/>
              </w14:lightRig>
            </w14:scene3d>
          </w:rPr>
          <w:t>3.2 </w:t>
        </w:r>
        <w:r>
          <w:rPr>
            <w:rFonts w:asciiTheme="minorHAnsi" w:eastAsiaTheme="minorEastAsia" w:hAnsiTheme="minorHAnsi" w:cstheme="minorBidi"/>
            <w:noProof/>
            <w:sz w:val="22"/>
            <w:szCs w:val="22"/>
            <w:lang w:val="nl-NL" w:eastAsia="nl-NL"/>
          </w:rPr>
          <w:tab/>
        </w:r>
        <w:r w:rsidRPr="002E0755">
          <w:rPr>
            <w:rStyle w:val="Hyperlink"/>
            <w:noProof/>
          </w:rPr>
          <w:t>Step by step plan for filling in information</w:t>
        </w:r>
        <w:r>
          <w:rPr>
            <w:noProof/>
            <w:webHidden/>
          </w:rPr>
          <w:tab/>
        </w:r>
        <w:r>
          <w:rPr>
            <w:noProof/>
            <w:webHidden/>
          </w:rPr>
          <w:fldChar w:fldCharType="begin"/>
        </w:r>
        <w:r>
          <w:rPr>
            <w:noProof/>
            <w:webHidden/>
          </w:rPr>
          <w:instrText xml:space="preserve"> PAGEREF _Toc106622226 \h </w:instrText>
        </w:r>
        <w:r>
          <w:rPr>
            <w:noProof/>
            <w:webHidden/>
          </w:rPr>
        </w:r>
        <w:r>
          <w:rPr>
            <w:noProof/>
            <w:webHidden/>
          </w:rPr>
          <w:fldChar w:fldCharType="separate"/>
        </w:r>
        <w:r w:rsidR="007A1E46">
          <w:rPr>
            <w:noProof/>
            <w:webHidden/>
          </w:rPr>
          <w:t>13</w:t>
        </w:r>
        <w:r>
          <w:rPr>
            <w:noProof/>
            <w:webHidden/>
          </w:rPr>
          <w:fldChar w:fldCharType="end"/>
        </w:r>
      </w:hyperlink>
    </w:p>
    <w:p w14:paraId="05A1D9D1" w14:textId="0B7DB4E9"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27" w:history="1">
        <w:r w:rsidRPr="002E0755">
          <w:rPr>
            <w:rStyle w:val="Hyperlink"/>
            <w:noProof/>
          </w:rPr>
          <w:t>4 </w:t>
        </w:r>
        <w:r>
          <w:rPr>
            <w:rFonts w:asciiTheme="minorHAnsi" w:eastAsiaTheme="minorEastAsia" w:hAnsiTheme="minorHAnsi" w:cstheme="minorBidi"/>
            <w:b w:val="0"/>
            <w:noProof/>
            <w:color w:val="auto"/>
            <w:szCs w:val="22"/>
            <w:lang w:val="nl-NL" w:eastAsia="nl-NL"/>
          </w:rPr>
          <w:tab/>
        </w:r>
        <w:r w:rsidRPr="002E0755">
          <w:rPr>
            <w:rStyle w:val="Hyperlink"/>
            <w:noProof/>
          </w:rPr>
          <w:t>Definitions for composite articles (multipack/components/variety packs)</w:t>
        </w:r>
        <w:r>
          <w:rPr>
            <w:noProof/>
            <w:webHidden/>
          </w:rPr>
          <w:tab/>
        </w:r>
        <w:r>
          <w:rPr>
            <w:noProof/>
            <w:webHidden/>
          </w:rPr>
          <w:fldChar w:fldCharType="begin"/>
        </w:r>
        <w:r>
          <w:rPr>
            <w:noProof/>
            <w:webHidden/>
          </w:rPr>
          <w:instrText xml:space="preserve"> PAGEREF _Toc106622227 \h </w:instrText>
        </w:r>
        <w:r>
          <w:rPr>
            <w:noProof/>
            <w:webHidden/>
          </w:rPr>
        </w:r>
        <w:r>
          <w:rPr>
            <w:noProof/>
            <w:webHidden/>
          </w:rPr>
          <w:fldChar w:fldCharType="separate"/>
        </w:r>
        <w:r w:rsidR="007A1E46">
          <w:rPr>
            <w:noProof/>
            <w:webHidden/>
          </w:rPr>
          <w:t>16</w:t>
        </w:r>
        <w:r>
          <w:rPr>
            <w:noProof/>
            <w:webHidden/>
          </w:rPr>
          <w:fldChar w:fldCharType="end"/>
        </w:r>
      </w:hyperlink>
    </w:p>
    <w:p w14:paraId="2D2DCF2A" w14:textId="2D5F65D0"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28" w:history="1">
        <w:r w:rsidRPr="002E0755">
          <w:rPr>
            <w:rStyle w:val="Hyperlink"/>
            <w:noProof/>
          </w:rPr>
          <w:t>5 </w:t>
        </w:r>
        <w:r>
          <w:rPr>
            <w:rFonts w:asciiTheme="minorHAnsi" w:eastAsiaTheme="minorEastAsia" w:hAnsiTheme="minorHAnsi" w:cstheme="minorBidi"/>
            <w:b w:val="0"/>
            <w:noProof/>
            <w:color w:val="auto"/>
            <w:szCs w:val="22"/>
            <w:lang w:val="nl-NL" w:eastAsia="nl-NL"/>
          </w:rPr>
          <w:tab/>
        </w:r>
        <w:r w:rsidRPr="002E0755">
          <w:rPr>
            <w:rStyle w:val="Hyperlink"/>
            <w:noProof/>
          </w:rPr>
          <w:t>Hierarchy</w:t>
        </w:r>
        <w:r>
          <w:rPr>
            <w:noProof/>
            <w:webHidden/>
          </w:rPr>
          <w:tab/>
        </w:r>
        <w:r>
          <w:rPr>
            <w:noProof/>
            <w:webHidden/>
          </w:rPr>
          <w:fldChar w:fldCharType="begin"/>
        </w:r>
        <w:r>
          <w:rPr>
            <w:noProof/>
            <w:webHidden/>
          </w:rPr>
          <w:instrText xml:space="preserve"> PAGEREF _Toc106622228 \h </w:instrText>
        </w:r>
        <w:r>
          <w:rPr>
            <w:noProof/>
            <w:webHidden/>
          </w:rPr>
        </w:r>
        <w:r>
          <w:rPr>
            <w:noProof/>
            <w:webHidden/>
          </w:rPr>
          <w:fldChar w:fldCharType="separate"/>
        </w:r>
        <w:r w:rsidR="007A1E46">
          <w:rPr>
            <w:noProof/>
            <w:webHidden/>
          </w:rPr>
          <w:t>18</w:t>
        </w:r>
        <w:r>
          <w:rPr>
            <w:noProof/>
            <w:webHidden/>
          </w:rPr>
          <w:fldChar w:fldCharType="end"/>
        </w:r>
      </w:hyperlink>
    </w:p>
    <w:p w14:paraId="5171467D" w14:textId="69DF6FA4" w:rsidR="008109B0" w:rsidRDefault="008109B0">
      <w:pPr>
        <w:pStyle w:val="Inhopg2"/>
        <w:rPr>
          <w:rFonts w:asciiTheme="minorHAnsi" w:eastAsiaTheme="minorEastAsia" w:hAnsiTheme="minorHAnsi" w:cstheme="minorBidi"/>
          <w:noProof/>
          <w:sz w:val="22"/>
          <w:szCs w:val="22"/>
          <w:lang w:val="nl-NL" w:eastAsia="nl-NL"/>
        </w:rPr>
      </w:pPr>
      <w:hyperlink w:anchor="_Toc106622229" w:history="1">
        <w:r w:rsidRPr="002E0755">
          <w:rPr>
            <w:rStyle w:val="Hyperlink"/>
            <w:noProof/>
            <w14:scene3d>
              <w14:camera w14:prst="orthographicFront"/>
              <w14:lightRig w14:rig="threePt" w14:dir="t">
                <w14:rot w14:lat="0" w14:lon="0" w14:rev="0"/>
              </w14:lightRig>
            </w14:scene3d>
          </w:rPr>
          <w:t>5.1 </w:t>
        </w:r>
        <w:r>
          <w:rPr>
            <w:rFonts w:asciiTheme="minorHAnsi" w:eastAsiaTheme="minorEastAsia" w:hAnsiTheme="minorHAnsi" w:cstheme="minorBidi"/>
            <w:noProof/>
            <w:sz w:val="22"/>
            <w:szCs w:val="22"/>
            <w:lang w:val="nl-NL" w:eastAsia="nl-NL"/>
          </w:rPr>
          <w:tab/>
        </w:r>
        <w:r w:rsidRPr="002E0755">
          <w:rPr>
            <w:rStyle w:val="Hyperlink"/>
            <w:noProof/>
          </w:rPr>
          <w:t>Packaging hierarchy</w:t>
        </w:r>
        <w:r>
          <w:rPr>
            <w:noProof/>
            <w:webHidden/>
          </w:rPr>
          <w:tab/>
        </w:r>
        <w:r>
          <w:rPr>
            <w:noProof/>
            <w:webHidden/>
          </w:rPr>
          <w:fldChar w:fldCharType="begin"/>
        </w:r>
        <w:r>
          <w:rPr>
            <w:noProof/>
            <w:webHidden/>
          </w:rPr>
          <w:instrText xml:space="preserve"> PAGEREF _Toc106622229 \h </w:instrText>
        </w:r>
        <w:r>
          <w:rPr>
            <w:noProof/>
            <w:webHidden/>
          </w:rPr>
        </w:r>
        <w:r>
          <w:rPr>
            <w:noProof/>
            <w:webHidden/>
          </w:rPr>
          <w:fldChar w:fldCharType="separate"/>
        </w:r>
        <w:r w:rsidR="007A1E46">
          <w:rPr>
            <w:noProof/>
            <w:webHidden/>
          </w:rPr>
          <w:t>18</w:t>
        </w:r>
        <w:r>
          <w:rPr>
            <w:noProof/>
            <w:webHidden/>
          </w:rPr>
          <w:fldChar w:fldCharType="end"/>
        </w:r>
      </w:hyperlink>
    </w:p>
    <w:p w14:paraId="01AA0726" w14:textId="708329A8" w:rsidR="008109B0" w:rsidRDefault="008109B0">
      <w:pPr>
        <w:pStyle w:val="Inhopg3"/>
        <w:rPr>
          <w:rFonts w:asciiTheme="minorHAnsi" w:eastAsiaTheme="minorEastAsia" w:hAnsiTheme="minorHAnsi" w:cstheme="minorBidi"/>
          <w:noProof/>
          <w:sz w:val="22"/>
          <w:szCs w:val="22"/>
          <w:lang w:val="nl-NL" w:eastAsia="nl-NL"/>
        </w:rPr>
      </w:pPr>
      <w:hyperlink w:anchor="_Toc106622230" w:history="1">
        <w:r w:rsidRPr="002E0755">
          <w:rPr>
            <w:rStyle w:val="Hyperlink"/>
            <w:noProof/>
          </w:rPr>
          <w:t>5.1.1 </w:t>
        </w:r>
        <w:r>
          <w:rPr>
            <w:rFonts w:asciiTheme="minorHAnsi" w:eastAsiaTheme="minorEastAsia" w:hAnsiTheme="minorHAnsi" w:cstheme="minorBidi"/>
            <w:noProof/>
            <w:sz w:val="22"/>
            <w:szCs w:val="22"/>
            <w:lang w:val="nl-NL" w:eastAsia="nl-NL"/>
          </w:rPr>
          <w:tab/>
        </w:r>
        <w:r w:rsidRPr="002E0755">
          <w:rPr>
            <w:rStyle w:val="Hyperlink"/>
            <w:noProof/>
          </w:rPr>
          <w:t>Example: Pallet of toilet paper, soft drink, etc.</w:t>
        </w:r>
        <w:r>
          <w:rPr>
            <w:noProof/>
            <w:webHidden/>
          </w:rPr>
          <w:tab/>
        </w:r>
        <w:r>
          <w:rPr>
            <w:noProof/>
            <w:webHidden/>
          </w:rPr>
          <w:fldChar w:fldCharType="begin"/>
        </w:r>
        <w:r>
          <w:rPr>
            <w:noProof/>
            <w:webHidden/>
          </w:rPr>
          <w:instrText xml:space="preserve"> PAGEREF _Toc106622230 \h </w:instrText>
        </w:r>
        <w:r>
          <w:rPr>
            <w:noProof/>
            <w:webHidden/>
          </w:rPr>
        </w:r>
        <w:r>
          <w:rPr>
            <w:noProof/>
            <w:webHidden/>
          </w:rPr>
          <w:fldChar w:fldCharType="separate"/>
        </w:r>
        <w:r w:rsidR="007A1E46">
          <w:rPr>
            <w:noProof/>
            <w:webHidden/>
          </w:rPr>
          <w:t>18</w:t>
        </w:r>
        <w:r>
          <w:rPr>
            <w:noProof/>
            <w:webHidden/>
          </w:rPr>
          <w:fldChar w:fldCharType="end"/>
        </w:r>
      </w:hyperlink>
    </w:p>
    <w:p w14:paraId="72E0F932" w14:textId="62560269" w:rsidR="008109B0" w:rsidRDefault="008109B0">
      <w:pPr>
        <w:pStyle w:val="Inhopg3"/>
        <w:rPr>
          <w:rFonts w:asciiTheme="minorHAnsi" w:eastAsiaTheme="minorEastAsia" w:hAnsiTheme="minorHAnsi" w:cstheme="minorBidi"/>
          <w:noProof/>
          <w:sz w:val="22"/>
          <w:szCs w:val="22"/>
          <w:lang w:val="nl-NL" w:eastAsia="nl-NL"/>
        </w:rPr>
      </w:pPr>
      <w:hyperlink w:anchor="_Toc106622231" w:history="1">
        <w:r w:rsidRPr="002E0755">
          <w:rPr>
            <w:rStyle w:val="Hyperlink"/>
            <w:noProof/>
            <w:lang w:val="en-US"/>
          </w:rPr>
          <w:t>5.1.2 </w:t>
        </w:r>
        <w:r>
          <w:rPr>
            <w:rFonts w:asciiTheme="minorHAnsi" w:eastAsiaTheme="minorEastAsia" w:hAnsiTheme="minorHAnsi" w:cstheme="minorBidi"/>
            <w:noProof/>
            <w:sz w:val="22"/>
            <w:szCs w:val="22"/>
            <w:lang w:val="nl-NL" w:eastAsia="nl-NL"/>
          </w:rPr>
          <w:tab/>
        </w:r>
        <w:r w:rsidRPr="002E0755">
          <w:rPr>
            <w:rStyle w:val="Hyperlink"/>
            <w:noProof/>
            <w:lang w:val="en-US"/>
          </w:rPr>
          <w:t>Example: display with different packs of chocolate bars</w:t>
        </w:r>
        <w:r>
          <w:rPr>
            <w:noProof/>
            <w:webHidden/>
          </w:rPr>
          <w:tab/>
        </w:r>
        <w:r>
          <w:rPr>
            <w:noProof/>
            <w:webHidden/>
          </w:rPr>
          <w:fldChar w:fldCharType="begin"/>
        </w:r>
        <w:r>
          <w:rPr>
            <w:noProof/>
            <w:webHidden/>
          </w:rPr>
          <w:instrText xml:space="preserve"> PAGEREF _Toc106622231 \h </w:instrText>
        </w:r>
        <w:r>
          <w:rPr>
            <w:noProof/>
            <w:webHidden/>
          </w:rPr>
        </w:r>
        <w:r>
          <w:rPr>
            <w:noProof/>
            <w:webHidden/>
          </w:rPr>
          <w:fldChar w:fldCharType="separate"/>
        </w:r>
        <w:r w:rsidR="007A1E46">
          <w:rPr>
            <w:noProof/>
            <w:webHidden/>
          </w:rPr>
          <w:t>19</w:t>
        </w:r>
        <w:r>
          <w:rPr>
            <w:noProof/>
            <w:webHidden/>
          </w:rPr>
          <w:fldChar w:fldCharType="end"/>
        </w:r>
      </w:hyperlink>
    </w:p>
    <w:p w14:paraId="3BC4DC71" w14:textId="6660C075" w:rsidR="008109B0" w:rsidRDefault="008109B0">
      <w:pPr>
        <w:pStyle w:val="Inhopg2"/>
        <w:rPr>
          <w:rFonts w:asciiTheme="minorHAnsi" w:eastAsiaTheme="minorEastAsia" w:hAnsiTheme="minorHAnsi" w:cstheme="minorBidi"/>
          <w:noProof/>
          <w:sz w:val="22"/>
          <w:szCs w:val="22"/>
          <w:lang w:val="nl-NL" w:eastAsia="nl-NL"/>
        </w:rPr>
      </w:pPr>
      <w:hyperlink w:anchor="_Toc106622232" w:history="1">
        <w:r w:rsidRPr="002E0755">
          <w:rPr>
            <w:rStyle w:val="Hyperlink"/>
            <w:noProof/>
            <w14:scene3d>
              <w14:camera w14:prst="orthographicFront"/>
              <w14:lightRig w14:rig="threePt" w14:dir="t">
                <w14:rot w14:lat="0" w14:lon="0" w14:rev="0"/>
              </w14:lightRig>
            </w14:scene3d>
          </w:rPr>
          <w:t>5.2 </w:t>
        </w:r>
        <w:r>
          <w:rPr>
            <w:rFonts w:asciiTheme="minorHAnsi" w:eastAsiaTheme="minorEastAsia" w:hAnsiTheme="minorHAnsi" w:cstheme="minorBidi"/>
            <w:noProof/>
            <w:sz w:val="22"/>
            <w:szCs w:val="22"/>
            <w:lang w:val="nl-NL" w:eastAsia="nl-NL"/>
          </w:rPr>
          <w:tab/>
        </w:r>
        <w:r w:rsidRPr="002E0755">
          <w:rPr>
            <w:rStyle w:val="Hyperlink"/>
            <w:noProof/>
          </w:rPr>
          <w:t>Composite trade items</w:t>
        </w:r>
        <w:r>
          <w:rPr>
            <w:noProof/>
            <w:webHidden/>
          </w:rPr>
          <w:tab/>
        </w:r>
        <w:r>
          <w:rPr>
            <w:noProof/>
            <w:webHidden/>
          </w:rPr>
          <w:fldChar w:fldCharType="begin"/>
        </w:r>
        <w:r>
          <w:rPr>
            <w:noProof/>
            <w:webHidden/>
          </w:rPr>
          <w:instrText xml:space="preserve"> PAGEREF _Toc106622232 \h </w:instrText>
        </w:r>
        <w:r>
          <w:rPr>
            <w:noProof/>
            <w:webHidden/>
          </w:rPr>
        </w:r>
        <w:r>
          <w:rPr>
            <w:noProof/>
            <w:webHidden/>
          </w:rPr>
          <w:fldChar w:fldCharType="separate"/>
        </w:r>
        <w:r w:rsidR="007A1E46">
          <w:rPr>
            <w:noProof/>
            <w:webHidden/>
          </w:rPr>
          <w:t>20</w:t>
        </w:r>
        <w:r>
          <w:rPr>
            <w:noProof/>
            <w:webHidden/>
          </w:rPr>
          <w:fldChar w:fldCharType="end"/>
        </w:r>
      </w:hyperlink>
    </w:p>
    <w:p w14:paraId="0A49A203" w14:textId="0A8577B1" w:rsidR="008109B0" w:rsidRDefault="008109B0">
      <w:pPr>
        <w:pStyle w:val="Inhopg3"/>
        <w:rPr>
          <w:rFonts w:asciiTheme="minorHAnsi" w:eastAsiaTheme="minorEastAsia" w:hAnsiTheme="minorHAnsi" w:cstheme="minorBidi"/>
          <w:noProof/>
          <w:sz w:val="22"/>
          <w:szCs w:val="22"/>
          <w:lang w:val="nl-NL" w:eastAsia="nl-NL"/>
        </w:rPr>
      </w:pPr>
      <w:hyperlink w:anchor="_Toc106622233" w:history="1">
        <w:r w:rsidRPr="002E0755">
          <w:rPr>
            <w:rStyle w:val="Hyperlink"/>
            <w:noProof/>
          </w:rPr>
          <w:t>5.2.1 </w:t>
        </w:r>
        <w:r>
          <w:rPr>
            <w:rFonts w:asciiTheme="minorHAnsi" w:eastAsiaTheme="minorEastAsia" w:hAnsiTheme="minorHAnsi" w:cstheme="minorBidi"/>
            <w:noProof/>
            <w:sz w:val="22"/>
            <w:szCs w:val="22"/>
            <w:lang w:val="nl-NL" w:eastAsia="nl-NL"/>
          </w:rPr>
          <w:tab/>
        </w:r>
        <w:r w:rsidRPr="002E0755">
          <w:rPr>
            <w:rStyle w:val="Hyperlink"/>
            <w:noProof/>
          </w:rPr>
          <w:t>Example: Specialty beers plus glass</w:t>
        </w:r>
        <w:r>
          <w:rPr>
            <w:noProof/>
            <w:webHidden/>
          </w:rPr>
          <w:tab/>
        </w:r>
        <w:r>
          <w:rPr>
            <w:noProof/>
            <w:webHidden/>
          </w:rPr>
          <w:fldChar w:fldCharType="begin"/>
        </w:r>
        <w:r>
          <w:rPr>
            <w:noProof/>
            <w:webHidden/>
          </w:rPr>
          <w:instrText xml:space="preserve"> PAGEREF _Toc106622233 \h </w:instrText>
        </w:r>
        <w:r>
          <w:rPr>
            <w:noProof/>
            <w:webHidden/>
          </w:rPr>
        </w:r>
        <w:r>
          <w:rPr>
            <w:noProof/>
            <w:webHidden/>
          </w:rPr>
          <w:fldChar w:fldCharType="separate"/>
        </w:r>
        <w:r w:rsidR="007A1E46">
          <w:rPr>
            <w:noProof/>
            <w:webHidden/>
          </w:rPr>
          <w:t>20</w:t>
        </w:r>
        <w:r>
          <w:rPr>
            <w:noProof/>
            <w:webHidden/>
          </w:rPr>
          <w:fldChar w:fldCharType="end"/>
        </w:r>
      </w:hyperlink>
    </w:p>
    <w:p w14:paraId="45D90117" w14:textId="603DBFB0"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34" w:history="1">
        <w:r w:rsidRPr="002E0755">
          <w:rPr>
            <w:rStyle w:val="Hyperlink"/>
            <w:noProof/>
          </w:rPr>
          <w:t>6 </w:t>
        </w:r>
        <w:r>
          <w:rPr>
            <w:rFonts w:asciiTheme="minorHAnsi" w:eastAsiaTheme="minorEastAsia" w:hAnsiTheme="minorHAnsi" w:cstheme="minorBidi"/>
            <w:b w:val="0"/>
            <w:noProof/>
            <w:color w:val="auto"/>
            <w:szCs w:val="22"/>
            <w:lang w:val="nl-NL" w:eastAsia="nl-NL"/>
          </w:rPr>
          <w:tab/>
        </w:r>
        <w:r w:rsidRPr="002E0755">
          <w:rPr>
            <w:rStyle w:val="Hyperlink"/>
            <w:noProof/>
          </w:rPr>
          <w:t>Pallet information</w:t>
        </w:r>
        <w:r>
          <w:rPr>
            <w:noProof/>
            <w:webHidden/>
          </w:rPr>
          <w:tab/>
        </w:r>
        <w:r>
          <w:rPr>
            <w:noProof/>
            <w:webHidden/>
          </w:rPr>
          <w:fldChar w:fldCharType="begin"/>
        </w:r>
        <w:r>
          <w:rPr>
            <w:noProof/>
            <w:webHidden/>
          </w:rPr>
          <w:instrText xml:space="preserve"> PAGEREF _Toc106622234 \h </w:instrText>
        </w:r>
        <w:r>
          <w:rPr>
            <w:noProof/>
            <w:webHidden/>
          </w:rPr>
        </w:r>
        <w:r>
          <w:rPr>
            <w:noProof/>
            <w:webHidden/>
          </w:rPr>
          <w:fldChar w:fldCharType="separate"/>
        </w:r>
        <w:r w:rsidR="007A1E46">
          <w:rPr>
            <w:noProof/>
            <w:webHidden/>
          </w:rPr>
          <w:t>22</w:t>
        </w:r>
        <w:r>
          <w:rPr>
            <w:noProof/>
            <w:webHidden/>
          </w:rPr>
          <w:fldChar w:fldCharType="end"/>
        </w:r>
      </w:hyperlink>
    </w:p>
    <w:p w14:paraId="310BAB72" w14:textId="73050876" w:rsidR="008109B0" w:rsidRDefault="008109B0">
      <w:pPr>
        <w:pStyle w:val="Inhopg2"/>
        <w:rPr>
          <w:rFonts w:asciiTheme="minorHAnsi" w:eastAsiaTheme="minorEastAsia" w:hAnsiTheme="minorHAnsi" w:cstheme="minorBidi"/>
          <w:noProof/>
          <w:sz w:val="22"/>
          <w:szCs w:val="22"/>
          <w:lang w:val="nl-NL" w:eastAsia="nl-NL"/>
        </w:rPr>
      </w:pPr>
      <w:hyperlink w:anchor="_Toc106622235" w:history="1">
        <w:r w:rsidRPr="002E0755">
          <w:rPr>
            <w:rStyle w:val="Hyperlink"/>
            <w:noProof/>
            <w14:scene3d>
              <w14:camera w14:prst="orthographicFront"/>
              <w14:lightRig w14:rig="threePt" w14:dir="t">
                <w14:rot w14:lat="0" w14:lon="0" w14:rev="0"/>
              </w14:lightRig>
            </w14:scene3d>
          </w:rPr>
          <w:t>6.1 </w:t>
        </w:r>
        <w:r>
          <w:rPr>
            <w:rFonts w:asciiTheme="minorHAnsi" w:eastAsiaTheme="minorEastAsia" w:hAnsiTheme="minorHAnsi" w:cstheme="minorBidi"/>
            <w:noProof/>
            <w:sz w:val="22"/>
            <w:szCs w:val="22"/>
            <w:lang w:val="nl-NL" w:eastAsia="nl-NL"/>
          </w:rPr>
          <w:tab/>
        </w:r>
        <w:r w:rsidRPr="002E0755">
          <w:rPr>
            <w:rStyle w:val="Hyperlink"/>
            <w:noProof/>
          </w:rPr>
          <w:t>When to use a GTIN pallet and when to use a non-GTIN pallet</w:t>
        </w:r>
        <w:r>
          <w:rPr>
            <w:noProof/>
            <w:webHidden/>
          </w:rPr>
          <w:tab/>
        </w:r>
        <w:r>
          <w:rPr>
            <w:noProof/>
            <w:webHidden/>
          </w:rPr>
          <w:fldChar w:fldCharType="begin"/>
        </w:r>
        <w:r>
          <w:rPr>
            <w:noProof/>
            <w:webHidden/>
          </w:rPr>
          <w:instrText xml:space="preserve"> PAGEREF _Toc106622235 \h </w:instrText>
        </w:r>
        <w:r>
          <w:rPr>
            <w:noProof/>
            <w:webHidden/>
          </w:rPr>
        </w:r>
        <w:r>
          <w:rPr>
            <w:noProof/>
            <w:webHidden/>
          </w:rPr>
          <w:fldChar w:fldCharType="separate"/>
        </w:r>
        <w:r w:rsidR="007A1E46">
          <w:rPr>
            <w:noProof/>
            <w:webHidden/>
          </w:rPr>
          <w:t>22</w:t>
        </w:r>
        <w:r>
          <w:rPr>
            <w:noProof/>
            <w:webHidden/>
          </w:rPr>
          <w:fldChar w:fldCharType="end"/>
        </w:r>
      </w:hyperlink>
    </w:p>
    <w:p w14:paraId="27BCF0F5" w14:textId="7FA5EF52" w:rsidR="008109B0" w:rsidRDefault="008109B0">
      <w:pPr>
        <w:pStyle w:val="Inhopg2"/>
        <w:rPr>
          <w:rFonts w:asciiTheme="minorHAnsi" w:eastAsiaTheme="minorEastAsia" w:hAnsiTheme="minorHAnsi" w:cstheme="minorBidi"/>
          <w:noProof/>
          <w:sz w:val="22"/>
          <w:szCs w:val="22"/>
          <w:lang w:val="nl-NL" w:eastAsia="nl-NL"/>
        </w:rPr>
      </w:pPr>
      <w:hyperlink w:anchor="_Toc106622236" w:history="1">
        <w:r w:rsidRPr="002E0755">
          <w:rPr>
            <w:rStyle w:val="Hyperlink"/>
            <w:noProof/>
            <w14:scene3d>
              <w14:camera w14:prst="orthographicFront"/>
              <w14:lightRig w14:rig="threePt" w14:dir="t">
                <w14:rot w14:lat="0" w14:lon="0" w14:rev="0"/>
              </w14:lightRig>
            </w14:scene3d>
          </w:rPr>
          <w:t>6.2 </w:t>
        </w:r>
        <w:r>
          <w:rPr>
            <w:rFonts w:asciiTheme="minorHAnsi" w:eastAsiaTheme="minorEastAsia" w:hAnsiTheme="minorHAnsi" w:cstheme="minorBidi"/>
            <w:noProof/>
            <w:sz w:val="22"/>
            <w:szCs w:val="22"/>
            <w:lang w:val="nl-NL" w:eastAsia="nl-NL"/>
          </w:rPr>
          <w:tab/>
        </w:r>
        <w:r w:rsidRPr="002E0755">
          <w:rPr>
            <w:rStyle w:val="Hyperlink"/>
            <w:noProof/>
          </w:rPr>
          <w:t>Which attributes should be used in which scenario?</w:t>
        </w:r>
        <w:r>
          <w:rPr>
            <w:noProof/>
            <w:webHidden/>
          </w:rPr>
          <w:tab/>
        </w:r>
        <w:r>
          <w:rPr>
            <w:noProof/>
            <w:webHidden/>
          </w:rPr>
          <w:fldChar w:fldCharType="begin"/>
        </w:r>
        <w:r>
          <w:rPr>
            <w:noProof/>
            <w:webHidden/>
          </w:rPr>
          <w:instrText xml:space="preserve"> PAGEREF _Toc106622236 \h </w:instrText>
        </w:r>
        <w:r>
          <w:rPr>
            <w:noProof/>
            <w:webHidden/>
          </w:rPr>
        </w:r>
        <w:r>
          <w:rPr>
            <w:noProof/>
            <w:webHidden/>
          </w:rPr>
          <w:fldChar w:fldCharType="separate"/>
        </w:r>
        <w:r w:rsidR="007A1E46">
          <w:rPr>
            <w:noProof/>
            <w:webHidden/>
          </w:rPr>
          <w:t>22</w:t>
        </w:r>
        <w:r>
          <w:rPr>
            <w:noProof/>
            <w:webHidden/>
          </w:rPr>
          <w:fldChar w:fldCharType="end"/>
        </w:r>
      </w:hyperlink>
    </w:p>
    <w:p w14:paraId="1674B7DB" w14:textId="3D05CFDA" w:rsidR="008109B0" w:rsidRDefault="008109B0">
      <w:pPr>
        <w:pStyle w:val="Inhopg2"/>
        <w:rPr>
          <w:rFonts w:asciiTheme="minorHAnsi" w:eastAsiaTheme="minorEastAsia" w:hAnsiTheme="minorHAnsi" w:cstheme="minorBidi"/>
          <w:noProof/>
          <w:sz w:val="22"/>
          <w:szCs w:val="22"/>
          <w:lang w:val="nl-NL" w:eastAsia="nl-NL"/>
        </w:rPr>
      </w:pPr>
      <w:hyperlink w:anchor="_Toc106622237" w:history="1">
        <w:r w:rsidRPr="002E0755">
          <w:rPr>
            <w:rStyle w:val="Hyperlink"/>
            <w:noProof/>
            <w14:scene3d>
              <w14:camera w14:prst="orthographicFront"/>
              <w14:lightRig w14:rig="threePt" w14:dir="t">
                <w14:rot w14:lat="0" w14:lon="0" w14:rev="0"/>
              </w14:lightRig>
            </w14:scene3d>
          </w:rPr>
          <w:t>6.3 </w:t>
        </w:r>
        <w:r>
          <w:rPr>
            <w:rFonts w:asciiTheme="minorHAnsi" w:eastAsiaTheme="minorEastAsia" w:hAnsiTheme="minorHAnsi" w:cstheme="minorBidi"/>
            <w:noProof/>
            <w:sz w:val="22"/>
            <w:szCs w:val="22"/>
            <w:lang w:val="nl-NL" w:eastAsia="nl-NL"/>
          </w:rPr>
          <w:tab/>
        </w:r>
        <w:r w:rsidRPr="002E0755">
          <w:rPr>
            <w:rStyle w:val="Hyperlink"/>
            <w:noProof/>
          </w:rPr>
          <w:t>How to switch from non-GTIN pallets to GTIN pallets</w:t>
        </w:r>
        <w:r>
          <w:rPr>
            <w:noProof/>
            <w:webHidden/>
          </w:rPr>
          <w:tab/>
        </w:r>
        <w:r>
          <w:rPr>
            <w:noProof/>
            <w:webHidden/>
          </w:rPr>
          <w:fldChar w:fldCharType="begin"/>
        </w:r>
        <w:r>
          <w:rPr>
            <w:noProof/>
            <w:webHidden/>
          </w:rPr>
          <w:instrText xml:space="preserve"> PAGEREF _Toc106622237 \h </w:instrText>
        </w:r>
        <w:r>
          <w:rPr>
            <w:noProof/>
            <w:webHidden/>
          </w:rPr>
        </w:r>
        <w:r>
          <w:rPr>
            <w:noProof/>
            <w:webHidden/>
          </w:rPr>
          <w:fldChar w:fldCharType="separate"/>
        </w:r>
        <w:r w:rsidR="007A1E46">
          <w:rPr>
            <w:noProof/>
            <w:webHidden/>
          </w:rPr>
          <w:t>23</w:t>
        </w:r>
        <w:r>
          <w:rPr>
            <w:noProof/>
            <w:webHidden/>
          </w:rPr>
          <w:fldChar w:fldCharType="end"/>
        </w:r>
      </w:hyperlink>
    </w:p>
    <w:p w14:paraId="16BDFFAA" w14:textId="5D344B6B"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38" w:history="1">
        <w:r w:rsidRPr="002E0755">
          <w:rPr>
            <w:rStyle w:val="Hyperlink"/>
            <w:noProof/>
          </w:rPr>
          <w:t>7 </w:t>
        </w:r>
        <w:r>
          <w:rPr>
            <w:rFonts w:asciiTheme="minorHAnsi" w:eastAsiaTheme="minorEastAsia" w:hAnsiTheme="minorHAnsi" w:cstheme="minorBidi"/>
            <w:b w:val="0"/>
            <w:noProof/>
            <w:color w:val="auto"/>
            <w:szCs w:val="22"/>
            <w:lang w:val="nl-NL" w:eastAsia="nl-NL"/>
          </w:rPr>
          <w:tab/>
        </w:r>
        <w:r w:rsidRPr="002E0755">
          <w:rPr>
            <w:rStyle w:val="Hyperlink"/>
            <w:noProof/>
          </w:rPr>
          <w:t>Returnable packaging</w:t>
        </w:r>
        <w:r>
          <w:rPr>
            <w:noProof/>
            <w:webHidden/>
          </w:rPr>
          <w:tab/>
        </w:r>
        <w:r>
          <w:rPr>
            <w:noProof/>
            <w:webHidden/>
          </w:rPr>
          <w:fldChar w:fldCharType="begin"/>
        </w:r>
        <w:r>
          <w:rPr>
            <w:noProof/>
            <w:webHidden/>
          </w:rPr>
          <w:instrText xml:space="preserve"> PAGEREF _Toc106622238 \h </w:instrText>
        </w:r>
        <w:r>
          <w:rPr>
            <w:noProof/>
            <w:webHidden/>
          </w:rPr>
        </w:r>
        <w:r>
          <w:rPr>
            <w:noProof/>
            <w:webHidden/>
          </w:rPr>
          <w:fldChar w:fldCharType="separate"/>
        </w:r>
        <w:r w:rsidR="007A1E46">
          <w:rPr>
            <w:noProof/>
            <w:webHidden/>
          </w:rPr>
          <w:t>25</w:t>
        </w:r>
        <w:r>
          <w:rPr>
            <w:noProof/>
            <w:webHidden/>
          </w:rPr>
          <w:fldChar w:fldCharType="end"/>
        </w:r>
      </w:hyperlink>
    </w:p>
    <w:p w14:paraId="1205CB97" w14:textId="0023CC50" w:rsidR="008109B0" w:rsidRDefault="008109B0">
      <w:pPr>
        <w:pStyle w:val="Inhopg2"/>
        <w:rPr>
          <w:rFonts w:asciiTheme="minorHAnsi" w:eastAsiaTheme="minorEastAsia" w:hAnsiTheme="minorHAnsi" w:cstheme="minorBidi"/>
          <w:noProof/>
          <w:sz w:val="22"/>
          <w:szCs w:val="22"/>
          <w:lang w:val="nl-NL" w:eastAsia="nl-NL"/>
        </w:rPr>
      </w:pPr>
      <w:hyperlink w:anchor="_Toc106622239" w:history="1">
        <w:r w:rsidRPr="002E0755">
          <w:rPr>
            <w:rStyle w:val="Hyperlink"/>
            <w:noProof/>
            <w14:scene3d>
              <w14:camera w14:prst="orthographicFront"/>
              <w14:lightRig w14:rig="threePt" w14:dir="t">
                <w14:rot w14:lat="0" w14:lon="0" w14:rev="0"/>
              </w14:lightRig>
            </w14:scene3d>
          </w:rPr>
          <w:t>7.1 </w:t>
        </w:r>
        <w:r>
          <w:rPr>
            <w:rFonts w:asciiTheme="minorHAnsi" w:eastAsiaTheme="minorEastAsia" w:hAnsiTheme="minorHAnsi" w:cstheme="minorBidi"/>
            <w:noProof/>
            <w:sz w:val="22"/>
            <w:szCs w:val="22"/>
            <w:lang w:val="nl-NL" w:eastAsia="nl-NL"/>
          </w:rPr>
          <w:tab/>
        </w:r>
        <w:r w:rsidRPr="002E0755">
          <w:rPr>
            <w:rStyle w:val="Hyperlink"/>
            <w:noProof/>
          </w:rPr>
          <w:t>Returnable packaging, ‘empty’ units</w:t>
        </w:r>
        <w:r>
          <w:rPr>
            <w:noProof/>
            <w:webHidden/>
          </w:rPr>
          <w:tab/>
        </w:r>
        <w:r>
          <w:rPr>
            <w:noProof/>
            <w:webHidden/>
          </w:rPr>
          <w:fldChar w:fldCharType="begin"/>
        </w:r>
        <w:r>
          <w:rPr>
            <w:noProof/>
            <w:webHidden/>
          </w:rPr>
          <w:instrText xml:space="preserve"> PAGEREF _Toc106622239 \h </w:instrText>
        </w:r>
        <w:r>
          <w:rPr>
            <w:noProof/>
            <w:webHidden/>
          </w:rPr>
        </w:r>
        <w:r>
          <w:rPr>
            <w:noProof/>
            <w:webHidden/>
          </w:rPr>
          <w:fldChar w:fldCharType="separate"/>
        </w:r>
        <w:r w:rsidR="007A1E46">
          <w:rPr>
            <w:noProof/>
            <w:webHidden/>
          </w:rPr>
          <w:t>25</w:t>
        </w:r>
        <w:r>
          <w:rPr>
            <w:noProof/>
            <w:webHidden/>
          </w:rPr>
          <w:fldChar w:fldCharType="end"/>
        </w:r>
      </w:hyperlink>
    </w:p>
    <w:p w14:paraId="0360277E" w14:textId="5D0A239F" w:rsidR="008109B0" w:rsidRDefault="008109B0">
      <w:pPr>
        <w:pStyle w:val="Inhopg2"/>
        <w:rPr>
          <w:rFonts w:asciiTheme="minorHAnsi" w:eastAsiaTheme="minorEastAsia" w:hAnsiTheme="minorHAnsi" w:cstheme="minorBidi"/>
          <w:noProof/>
          <w:sz w:val="22"/>
          <w:szCs w:val="22"/>
          <w:lang w:val="nl-NL" w:eastAsia="nl-NL"/>
        </w:rPr>
      </w:pPr>
      <w:hyperlink w:anchor="_Toc106622240" w:history="1">
        <w:r w:rsidRPr="002E0755">
          <w:rPr>
            <w:rStyle w:val="Hyperlink"/>
            <w:noProof/>
            <w14:scene3d>
              <w14:camera w14:prst="orthographicFront"/>
              <w14:lightRig w14:rig="threePt" w14:dir="t">
                <w14:rot w14:lat="0" w14:lon="0" w14:rev="0"/>
              </w14:lightRig>
            </w14:scene3d>
          </w:rPr>
          <w:t>7.2 </w:t>
        </w:r>
        <w:r>
          <w:rPr>
            <w:rFonts w:asciiTheme="minorHAnsi" w:eastAsiaTheme="minorEastAsia" w:hAnsiTheme="minorHAnsi" w:cstheme="minorBidi"/>
            <w:noProof/>
            <w:sz w:val="22"/>
            <w:szCs w:val="22"/>
            <w:lang w:val="nl-NL" w:eastAsia="nl-NL"/>
          </w:rPr>
          <w:tab/>
        </w:r>
        <w:r w:rsidRPr="002E0755">
          <w:rPr>
            <w:rStyle w:val="Hyperlink"/>
            <w:noProof/>
          </w:rPr>
          <w:t>Hierarchy of ‘full’ units (trade items that have returnable packaging)</w:t>
        </w:r>
        <w:r>
          <w:rPr>
            <w:noProof/>
            <w:webHidden/>
          </w:rPr>
          <w:tab/>
        </w:r>
        <w:r>
          <w:rPr>
            <w:noProof/>
            <w:webHidden/>
          </w:rPr>
          <w:fldChar w:fldCharType="begin"/>
        </w:r>
        <w:r>
          <w:rPr>
            <w:noProof/>
            <w:webHidden/>
          </w:rPr>
          <w:instrText xml:space="preserve"> PAGEREF _Toc106622240 \h </w:instrText>
        </w:r>
        <w:r>
          <w:rPr>
            <w:noProof/>
            <w:webHidden/>
          </w:rPr>
        </w:r>
        <w:r>
          <w:rPr>
            <w:noProof/>
            <w:webHidden/>
          </w:rPr>
          <w:fldChar w:fldCharType="separate"/>
        </w:r>
        <w:r w:rsidR="007A1E46">
          <w:rPr>
            <w:noProof/>
            <w:webHidden/>
          </w:rPr>
          <w:t>26</w:t>
        </w:r>
        <w:r>
          <w:rPr>
            <w:noProof/>
            <w:webHidden/>
          </w:rPr>
          <w:fldChar w:fldCharType="end"/>
        </w:r>
      </w:hyperlink>
    </w:p>
    <w:p w14:paraId="1AD7B2C4" w14:textId="10896742"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41" w:history="1">
        <w:r w:rsidRPr="002E0755">
          <w:rPr>
            <w:rStyle w:val="Hyperlink"/>
            <w:noProof/>
          </w:rPr>
          <w:t>8 </w:t>
        </w:r>
        <w:r>
          <w:rPr>
            <w:rFonts w:asciiTheme="minorHAnsi" w:eastAsiaTheme="minorEastAsia" w:hAnsiTheme="minorHAnsi" w:cstheme="minorBidi"/>
            <w:b w:val="0"/>
            <w:noProof/>
            <w:color w:val="auto"/>
            <w:szCs w:val="22"/>
            <w:lang w:val="nl-NL" w:eastAsia="nl-NL"/>
          </w:rPr>
          <w:tab/>
        </w:r>
        <w:r w:rsidRPr="002E0755">
          <w:rPr>
            <w:rStyle w:val="Hyperlink"/>
            <w:noProof/>
          </w:rPr>
          <w:t>Specific instructions/use cases</w:t>
        </w:r>
        <w:r>
          <w:rPr>
            <w:noProof/>
            <w:webHidden/>
          </w:rPr>
          <w:tab/>
        </w:r>
        <w:r>
          <w:rPr>
            <w:noProof/>
            <w:webHidden/>
          </w:rPr>
          <w:fldChar w:fldCharType="begin"/>
        </w:r>
        <w:r>
          <w:rPr>
            <w:noProof/>
            <w:webHidden/>
          </w:rPr>
          <w:instrText xml:space="preserve"> PAGEREF _Toc106622241 \h </w:instrText>
        </w:r>
        <w:r>
          <w:rPr>
            <w:noProof/>
            <w:webHidden/>
          </w:rPr>
        </w:r>
        <w:r>
          <w:rPr>
            <w:noProof/>
            <w:webHidden/>
          </w:rPr>
          <w:fldChar w:fldCharType="separate"/>
        </w:r>
        <w:r w:rsidR="007A1E46">
          <w:rPr>
            <w:noProof/>
            <w:webHidden/>
          </w:rPr>
          <w:t>28</w:t>
        </w:r>
        <w:r>
          <w:rPr>
            <w:noProof/>
            <w:webHidden/>
          </w:rPr>
          <w:fldChar w:fldCharType="end"/>
        </w:r>
      </w:hyperlink>
    </w:p>
    <w:p w14:paraId="5FF1C033" w14:textId="1122FF67" w:rsidR="008109B0" w:rsidRDefault="008109B0">
      <w:pPr>
        <w:pStyle w:val="Inhopg2"/>
        <w:rPr>
          <w:rFonts w:asciiTheme="minorHAnsi" w:eastAsiaTheme="minorEastAsia" w:hAnsiTheme="minorHAnsi" w:cstheme="minorBidi"/>
          <w:noProof/>
          <w:sz w:val="22"/>
          <w:szCs w:val="22"/>
          <w:lang w:val="nl-NL" w:eastAsia="nl-NL"/>
        </w:rPr>
      </w:pPr>
      <w:hyperlink w:anchor="_Toc106622242" w:history="1">
        <w:r w:rsidRPr="002E0755">
          <w:rPr>
            <w:rStyle w:val="Hyperlink"/>
            <w:noProof/>
            <w14:scene3d>
              <w14:camera w14:prst="orthographicFront"/>
              <w14:lightRig w14:rig="threePt" w14:dir="t">
                <w14:rot w14:lat="0" w14:lon="0" w14:rev="0"/>
              </w14:lightRig>
            </w14:scene3d>
          </w:rPr>
          <w:t>8.1 </w:t>
        </w:r>
        <w:r>
          <w:rPr>
            <w:rFonts w:asciiTheme="minorHAnsi" w:eastAsiaTheme="minorEastAsia" w:hAnsiTheme="minorHAnsi" w:cstheme="minorBidi"/>
            <w:noProof/>
            <w:sz w:val="22"/>
            <w:szCs w:val="22"/>
            <w:lang w:val="nl-NL" w:eastAsia="nl-NL"/>
          </w:rPr>
          <w:tab/>
        </w:r>
        <w:r w:rsidRPr="002E0755">
          <w:rPr>
            <w:rStyle w:val="Hyperlink"/>
            <w:noProof/>
          </w:rPr>
          <w:t>How to enter pre-packed variable weight items</w:t>
        </w:r>
        <w:r>
          <w:rPr>
            <w:noProof/>
            <w:webHidden/>
          </w:rPr>
          <w:tab/>
        </w:r>
        <w:r>
          <w:rPr>
            <w:noProof/>
            <w:webHidden/>
          </w:rPr>
          <w:fldChar w:fldCharType="begin"/>
        </w:r>
        <w:r>
          <w:rPr>
            <w:noProof/>
            <w:webHidden/>
          </w:rPr>
          <w:instrText xml:space="preserve"> PAGEREF _Toc106622242 \h </w:instrText>
        </w:r>
        <w:r>
          <w:rPr>
            <w:noProof/>
            <w:webHidden/>
          </w:rPr>
        </w:r>
        <w:r>
          <w:rPr>
            <w:noProof/>
            <w:webHidden/>
          </w:rPr>
          <w:fldChar w:fldCharType="separate"/>
        </w:r>
        <w:r w:rsidR="007A1E46">
          <w:rPr>
            <w:noProof/>
            <w:webHidden/>
          </w:rPr>
          <w:t>28</w:t>
        </w:r>
        <w:r>
          <w:rPr>
            <w:noProof/>
            <w:webHidden/>
          </w:rPr>
          <w:fldChar w:fldCharType="end"/>
        </w:r>
      </w:hyperlink>
    </w:p>
    <w:p w14:paraId="58674ACE" w14:textId="30A0634B" w:rsidR="008109B0" w:rsidRDefault="008109B0">
      <w:pPr>
        <w:pStyle w:val="Inhopg3"/>
        <w:rPr>
          <w:rFonts w:asciiTheme="minorHAnsi" w:eastAsiaTheme="minorEastAsia" w:hAnsiTheme="minorHAnsi" w:cstheme="minorBidi"/>
          <w:noProof/>
          <w:sz w:val="22"/>
          <w:szCs w:val="22"/>
          <w:lang w:val="nl-NL" w:eastAsia="nl-NL"/>
        </w:rPr>
      </w:pPr>
      <w:hyperlink w:anchor="_Toc106622243" w:history="1">
        <w:r w:rsidRPr="002E0755">
          <w:rPr>
            <w:rStyle w:val="Hyperlink"/>
            <w:noProof/>
          </w:rPr>
          <w:t>8.1.1 </w:t>
        </w:r>
        <w:r>
          <w:rPr>
            <w:rFonts w:asciiTheme="minorHAnsi" w:eastAsiaTheme="minorEastAsia" w:hAnsiTheme="minorHAnsi" w:cstheme="minorBidi"/>
            <w:noProof/>
            <w:sz w:val="22"/>
            <w:szCs w:val="22"/>
            <w:lang w:val="nl-NL" w:eastAsia="nl-NL"/>
          </w:rPr>
          <w:tab/>
        </w:r>
        <w:r w:rsidRPr="002E0755">
          <w:rPr>
            <w:rStyle w:val="Hyperlink"/>
            <w:noProof/>
          </w:rPr>
          <w:t>Pre-packed variable weight items as consumer units</w:t>
        </w:r>
        <w:r>
          <w:rPr>
            <w:noProof/>
            <w:webHidden/>
          </w:rPr>
          <w:tab/>
        </w:r>
        <w:r>
          <w:rPr>
            <w:noProof/>
            <w:webHidden/>
          </w:rPr>
          <w:fldChar w:fldCharType="begin"/>
        </w:r>
        <w:r>
          <w:rPr>
            <w:noProof/>
            <w:webHidden/>
          </w:rPr>
          <w:instrText xml:space="preserve"> PAGEREF _Toc106622243 \h </w:instrText>
        </w:r>
        <w:r>
          <w:rPr>
            <w:noProof/>
            <w:webHidden/>
          </w:rPr>
        </w:r>
        <w:r>
          <w:rPr>
            <w:noProof/>
            <w:webHidden/>
          </w:rPr>
          <w:fldChar w:fldCharType="separate"/>
        </w:r>
        <w:r w:rsidR="007A1E46">
          <w:rPr>
            <w:noProof/>
            <w:webHidden/>
          </w:rPr>
          <w:t>28</w:t>
        </w:r>
        <w:r>
          <w:rPr>
            <w:noProof/>
            <w:webHidden/>
          </w:rPr>
          <w:fldChar w:fldCharType="end"/>
        </w:r>
      </w:hyperlink>
    </w:p>
    <w:p w14:paraId="0DAD985B" w14:textId="798FDB8D" w:rsidR="008109B0" w:rsidRDefault="008109B0">
      <w:pPr>
        <w:pStyle w:val="Inhopg3"/>
        <w:rPr>
          <w:rFonts w:asciiTheme="minorHAnsi" w:eastAsiaTheme="minorEastAsia" w:hAnsiTheme="minorHAnsi" w:cstheme="minorBidi"/>
          <w:noProof/>
          <w:sz w:val="22"/>
          <w:szCs w:val="22"/>
          <w:lang w:val="nl-NL" w:eastAsia="nl-NL"/>
        </w:rPr>
      </w:pPr>
      <w:hyperlink w:anchor="_Toc106622244" w:history="1">
        <w:r w:rsidRPr="002E0755">
          <w:rPr>
            <w:rStyle w:val="Hyperlink"/>
            <w:noProof/>
          </w:rPr>
          <w:t>8.1.2 </w:t>
        </w:r>
        <w:r>
          <w:rPr>
            <w:rFonts w:asciiTheme="minorHAnsi" w:eastAsiaTheme="minorEastAsia" w:hAnsiTheme="minorHAnsi" w:cstheme="minorBidi"/>
            <w:noProof/>
            <w:sz w:val="22"/>
            <w:szCs w:val="22"/>
            <w:lang w:val="nl-NL" w:eastAsia="nl-NL"/>
          </w:rPr>
          <w:tab/>
        </w:r>
        <w:r w:rsidRPr="002E0755">
          <w:rPr>
            <w:rStyle w:val="Hyperlink"/>
            <w:noProof/>
          </w:rPr>
          <w:t>Pre-packed variable weight items as trade units</w:t>
        </w:r>
        <w:r>
          <w:rPr>
            <w:noProof/>
            <w:webHidden/>
          </w:rPr>
          <w:tab/>
        </w:r>
        <w:r>
          <w:rPr>
            <w:noProof/>
            <w:webHidden/>
          </w:rPr>
          <w:fldChar w:fldCharType="begin"/>
        </w:r>
        <w:r>
          <w:rPr>
            <w:noProof/>
            <w:webHidden/>
          </w:rPr>
          <w:instrText xml:space="preserve"> PAGEREF _Toc106622244 \h </w:instrText>
        </w:r>
        <w:r>
          <w:rPr>
            <w:noProof/>
            <w:webHidden/>
          </w:rPr>
        </w:r>
        <w:r>
          <w:rPr>
            <w:noProof/>
            <w:webHidden/>
          </w:rPr>
          <w:fldChar w:fldCharType="separate"/>
        </w:r>
        <w:r w:rsidR="007A1E46">
          <w:rPr>
            <w:noProof/>
            <w:webHidden/>
          </w:rPr>
          <w:t>29</w:t>
        </w:r>
        <w:r>
          <w:rPr>
            <w:noProof/>
            <w:webHidden/>
          </w:rPr>
          <w:fldChar w:fldCharType="end"/>
        </w:r>
      </w:hyperlink>
    </w:p>
    <w:p w14:paraId="57BA9487" w14:textId="106795AA" w:rsidR="008109B0" w:rsidRDefault="008109B0">
      <w:pPr>
        <w:pStyle w:val="Inhopg2"/>
        <w:rPr>
          <w:rFonts w:asciiTheme="minorHAnsi" w:eastAsiaTheme="minorEastAsia" w:hAnsiTheme="minorHAnsi" w:cstheme="minorBidi"/>
          <w:noProof/>
          <w:sz w:val="22"/>
          <w:szCs w:val="22"/>
          <w:lang w:val="nl-NL" w:eastAsia="nl-NL"/>
        </w:rPr>
      </w:pPr>
      <w:hyperlink w:anchor="_Toc106622245" w:history="1">
        <w:r w:rsidRPr="002E0755">
          <w:rPr>
            <w:rStyle w:val="Hyperlink"/>
            <w:noProof/>
            <w14:scene3d>
              <w14:camera w14:prst="orthographicFront"/>
              <w14:lightRig w14:rig="threePt" w14:dir="t">
                <w14:rot w14:lat="0" w14:lon="0" w14:rev="0"/>
              </w14:lightRig>
            </w14:scene3d>
          </w:rPr>
          <w:t>8.2 </w:t>
        </w:r>
        <w:r>
          <w:rPr>
            <w:rFonts w:asciiTheme="minorHAnsi" w:eastAsiaTheme="minorEastAsia" w:hAnsiTheme="minorHAnsi" w:cstheme="minorBidi"/>
            <w:noProof/>
            <w:sz w:val="22"/>
            <w:szCs w:val="22"/>
            <w:lang w:val="nl-NL" w:eastAsia="nl-NL"/>
          </w:rPr>
          <w:tab/>
        </w:r>
        <w:r w:rsidRPr="002E0755">
          <w:rPr>
            <w:rStyle w:val="Hyperlink"/>
            <w:noProof/>
          </w:rPr>
          <w:t>Gadgets/promotional</w:t>
        </w:r>
        <w:r>
          <w:rPr>
            <w:noProof/>
            <w:webHidden/>
          </w:rPr>
          <w:tab/>
        </w:r>
        <w:r>
          <w:rPr>
            <w:noProof/>
            <w:webHidden/>
          </w:rPr>
          <w:fldChar w:fldCharType="begin"/>
        </w:r>
        <w:r>
          <w:rPr>
            <w:noProof/>
            <w:webHidden/>
          </w:rPr>
          <w:instrText xml:space="preserve"> PAGEREF _Toc106622245 \h </w:instrText>
        </w:r>
        <w:r>
          <w:rPr>
            <w:noProof/>
            <w:webHidden/>
          </w:rPr>
        </w:r>
        <w:r>
          <w:rPr>
            <w:noProof/>
            <w:webHidden/>
          </w:rPr>
          <w:fldChar w:fldCharType="separate"/>
        </w:r>
        <w:r w:rsidR="007A1E46">
          <w:rPr>
            <w:noProof/>
            <w:webHidden/>
          </w:rPr>
          <w:t>29</w:t>
        </w:r>
        <w:r>
          <w:rPr>
            <w:noProof/>
            <w:webHidden/>
          </w:rPr>
          <w:fldChar w:fldCharType="end"/>
        </w:r>
      </w:hyperlink>
    </w:p>
    <w:p w14:paraId="2BE0E519" w14:textId="294D3615" w:rsidR="008109B0" w:rsidRDefault="008109B0">
      <w:pPr>
        <w:pStyle w:val="Inhopg2"/>
        <w:rPr>
          <w:rFonts w:asciiTheme="minorHAnsi" w:eastAsiaTheme="minorEastAsia" w:hAnsiTheme="minorHAnsi" w:cstheme="minorBidi"/>
          <w:noProof/>
          <w:sz w:val="22"/>
          <w:szCs w:val="22"/>
          <w:lang w:val="nl-NL" w:eastAsia="nl-NL"/>
        </w:rPr>
      </w:pPr>
      <w:hyperlink w:anchor="_Toc106622246" w:history="1">
        <w:r w:rsidRPr="002E0755">
          <w:rPr>
            <w:rStyle w:val="Hyperlink"/>
            <w:noProof/>
            <w14:scene3d>
              <w14:camera w14:prst="orthographicFront"/>
              <w14:lightRig w14:rig="threePt" w14:dir="t">
                <w14:rot w14:lat="0" w14:lon="0" w14:rev="0"/>
              </w14:lightRig>
            </w14:scene3d>
          </w:rPr>
          <w:t>8.3 </w:t>
        </w:r>
        <w:r>
          <w:rPr>
            <w:rFonts w:asciiTheme="minorHAnsi" w:eastAsiaTheme="minorEastAsia" w:hAnsiTheme="minorHAnsi" w:cstheme="minorBidi"/>
            <w:noProof/>
            <w:sz w:val="22"/>
            <w:szCs w:val="22"/>
            <w:lang w:val="nl-NL" w:eastAsia="nl-NL"/>
          </w:rPr>
          <w:tab/>
        </w:r>
        <w:r w:rsidRPr="002E0755">
          <w:rPr>
            <w:rStyle w:val="Hyperlink"/>
            <w:noProof/>
          </w:rPr>
          <w:t>Private label products</w:t>
        </w:r>
        <w:r>
          <w:rPr>
            <w:noProof/>
            <w:webHidden/>
          </w:rPr>
          <w:tab/>
        </w:r>
        <w:r>
          <w:rPr>
            <w:noProof/>
            <w:webHidden/>
          </w:rPr>
          <w:fldChar w:fldCharType="begin"/>
        </w:r>
        <w:r>
          <w:rPr>
            <w:noProof/>
            <w:webHidden/>
          </w:rPr>
          <w:instrText xml:space="preserve"> PAGEREF _Toc106622246 \h </w:instrText>
        </w:r>
        <w:r>
          <w:rPr>
            <w:noProof/>
            <w:webHidden/>
          </w:rPr>
        </w:r>
        <w:r>
          <w:rPr>
            <w:noProof/>
            <w:webHidden/>
          </w:rPr>
          <w:fldChar w:fldCharType="separate"/>
        </w:r>
        <w:r w:rsidR="007A1E46">
          <w:rPr>
            <w:noProof/>
            <w:webHidden/>
          </w:rPr>
          <w:t>30</w:t>
        </w:r>
        <w:r>
          <w:rPr>
            <w:noProof/>
            <w:webHidden/>
          </w:rPr>
          <w:fldChar w:fldCharType="end"/>
        </w:r>
      </w:hyperlink>
    </w:p>
    <w:p w14:paraId="6DC1B2B1" w14:textId="03B6CAC7"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47" w:history="1">
        <w:r w:rsidRPr="002E0755">
          <w:rPr>
            <w:rStyle w:val="Hyperlink"/>
            <w:noProof/>
          </w:rPr>
          <w:t>9 </w:t>
        </w:r>
        <w:r>
          <w:rPr>
            <w:rFonts w:asciiTheme="minorHAnsi" w:eastAsiaTheme="minorEastAsia" w:hAnsiTheme="minorHAnsi" w:cstheme="minorBidi"/>
            <w:b w:val="0"/>
            <w:noProof/>
            <w:color w:val="auto"/>
            <w:szCs w:val="22"/>
            <w:lang w:val="nl-NL" w:eastAsia="nl-NL"/>
          </w:rPr>
          <w:tab/>
        </w:r>
        <w:r w:rsidRPr="002E0755">
          <w:rPr>
            <w:rStyle w:val="Hyperlink"/>
            <w:noProof/>
          </w:rPr>
          <w:t>Communication of displays</w:t>
        </w:r>
        <w:r>
          <w:rPr>
            <w:noProof/>
            <w:webHidden/>
          </w:rPr>
          <w:tab/>
        </w:r>
        <w:r>
          <w:rPr>
            <w:noProof/>
            <w:webHidden/>
          </w:rPr>
          <w:fldChar w:fldCharType="begin"/>
        </w:r>
        <w:r>
          <w:rPr>
            <w:noProof/>
            <w:webHidden/>
          </w:rPr>
          <w:instrText xml:space="preserve"> PAGEREF _Toc106622247 \h </w:instrText>
        </w:r>
        <w:r>
          <w:rPr>
            <w:noProof/>
            <w:webHidden/>
          </w:rPr>
        </w:r>
        <w:r>
          <w:rPr>
            <w:noProof/>
            <w:webHidden/>
          </w:rPr>
          <w:fldChar w:fldCharType="separate"/>
        </w:r>
        <w:r w:rsidR="007A1E46">
          <w:rPr>
            <w:noProof/>
            <w:webHidden/>
          </w:rPr>
          <w:t>31</w:t>
        </w:r>
        <w:r>
          <w:rPr>
            <w:noProof/>
            <w:webHidden/>
          </w:rPr>
          <w:fldChar w:fldCharType="end"/>
        </w:r>
      </w:hyperlink>
    </w:p>
    <w:p w14:paraId="3AF11C7F" w14:textId="5AB6DC9F" w:rsidR="008109B0" w:rsidRDefault="008109B0">
      <w:pPr>
        <w:pStyle w:val="Inhopg3"/>
        <w:rPr>
          <w:rFonts w:asciiTheme="minorHAnsi" w:eastAsiaTheme="minorEastAsia" w:hAnsiTheme="minorHAnsi" w:cstheme="minorBidi"/>
          <w:noProof/>
          <w:sz w:val="22"/>
          <w:szCs w:val="22"/>
          <w:lang w:val="nl-NL" w:eastAsia="nl-NL"/>
        </w:rPr>
      </w:pPr>
      <w:hyperlink w:anchor="_Toc106622248" w:history="1">
        <w:r w:rsidRPr="002E0755">
          <w:rPr>
            <w:rStyle w:val="Hyperlink"/>
            <w:noProof/>
          </w:rPr>
          <w:t>9.1.1 </w:t>
        </w:r>
        <w:r>
          <w:rPr>
            <w:rFonts w:asciiTheme="minorHAnsi" w:eastAsiaTheme="minorEastAsia" w:hAnsiTheme="minorHAnsi" w:cstheme="minorBidi"/>
            <w:noProof/>
            <w:sz w:val="22"/>
            <w:szCs w:val="22"/>
            <w:lang w:val="nl-NL" w:eastAsia="nl-NL"/>
          </w:rPr>
          <w:tab/>
        </w:r>
        <w:r w:rsidRPr="002E0755">
          <w:rPr>
            <w:rStyle w:val="Hyperlink"/>
            <w:noProof/>
          </w:rPr>
          <w:t>What is a display?</w:t>
        </w:r>
        <w:r>
          <w:rPr>
            <w:noProof/>
            <w:webHidden/>
          </w:rPr>
          <w:tab/>
        </w:r>
        <w:r>
          <w:rPr>
            <w:noProof/>
            <w:webHidden/>
          </w:rPr>
          <w:fldChar w:fldCharType="begin"/>
        </w:r>
        <w:r>
          <w:rPr>
            <w:noProof/>
            <w:webHidden/>
          </w:rPr>
          <w:instrText xml:space="preserve"> PAGEREF _Toc106622248 \h </w:instrText>
        </w:r>
        <w:r>
          <w:rPr>
            <w:noProof/>
            <w:webHidden/>
          </w:rPr>
        </w:r>
        <w:r>
          <w:rPr>
            <w:noProof/>
            <w:webHidden/>
          </w:rPr>
          <w:fldChar w:fldCharType="separate"/>
        </w:r>
        <w:r w:rsidR="007A1E46">
          <w:rPr>
            <w:noProof/>
            <w:webHidden/>
          </w:rPr>
          <w:t>31</w:t>
        </w:r>
        <w:r>
          <w:rPr>
            <w:noProof/>
            <w:webHidden/>
          </w:rPr>
          <w:fldChar w:fldCharType="end"/>
        </w:r>
      </w:hyperlink>
    </w:p>
    <w:p w14:paraId="4EDF1911" w14:textId="4693C115" w:rsidR="008109B0" w:rsidRDefault="008109B0">
      <w:pPr>
        <w:pStyle w:val="Inhopg3"/>
        <w:rPr>
          <w:rFonts w:asciiTheme="minorHAnsi" w:eastAsiaTheme="minorEastAsia" w:hAnsiTheme="minorHAnsi" w:cstheme="minorBidi"/>
          <w:noProof/>
          <w:sz w:val="22"/>
          <w:szCs w:val="22"/>
          <w:lang w:val="nl-NL" w:eastAsia="nl-NL"/>
        </w:rPr>
      </w:pPr>
      <w:hyperlink w:anchor="_Toc106622249" w:history="1">
        <w:r w:rsidRPr="002E0755">
          <w:rPr>
            <w:rStyle w:val="Hyperlink"/>
            <w:noProof/>
          </w:rPr>
          <w:t>9.1.2 </w:t>
        </w:r>
        <w:r>
          <w:rPr>
            <w:rFonts w:asciiTheme="minorHAnsi" w:eastAsiaTheme="minorEastAsia" w:hAnsiTheme="minorHAnsi" w:cstheme="minorBidi"/>
            <w:noProof/>
            <w:sz w:val="22"/>
            <w:szCs w:val="22"/>
            <w:lang w:val="nl-NL" w:eastAsia="nl-NL"/>
          </w:rPr>
          <w:tab/>
        </w:r>
        <w:r w:rsidRPr="002E0755">
          <w:rPr>
            <w:rStyle w:val="Hyperlink"/>
            <w:noProof/>
          </w:rPr>
          <w:t>Before communicating displays</w:t>
        </w:r>
        <w:r>
          <w:rPr>
            <w:noProof/>
            <w:webHidden/>
          </w:rPr>
          <w:tab/>
        </w:r>
        <w:r>
          <w:rPr>
            <w:noProof/>
            <w:webHidden/>
          </w:rPr>
          <w:fldChar w:fldCharType="begin"/>
        </w:r>
        <w:r>
          <w:rPr>
            <w:noProof/>
            <w:webHidden/>
          </w:rPr>
          <w:instrText xml:space="preserve"> PAGEREF _Toc106622249 \h </w:instrText>
        </w:r>
        <w:r>
          <w:rPr>
            <w:noProof/>
            <w:webHidden/>
          </w:rPr>
        </w:r>
        <w:r>
          <w:rPr>
            <w:noProof/>
            <w:webHidden/>
          </w:rPr>
          <w:fldChar w:fldCharType="separate"/>
        </w:r>
        <w:r w:rsidR="007A1E46">
          <w:rPr>
            <w:noProof/>
            <w:webHidden/>
          </w:rPr>
          <w:t>31</w:t>
        </w:r>
        <w:r>
          <w:rPr>
            <w:noProof/>
            <w:webHidden/>
          </w:rPr>
          <w:fldChar w:fldCharType="end"/>
        </w:r>
      </w:hyperlink>
    </w:p>
    <w:p w14:paraId="5FD16E5A" w14:textId="5058E178" w:rsidR="008109B0" w:rsidRDefault="008109B0">
      <w:pPr>
        <w:pStyle w:val="Inhopg3"/>
        <w:rPr>
          <w:rFonts w:asciiTheme="minorHAnsi" w:eastAsiaTheme="minorEastAsia" w:hAnsiTheme="minorHAnsi" w:cstheme="minorBidi"/>
          <w:noProof/>
          <w:sz w:val="22"/>
          <w:szCs w:val="22"/>
          <w:lang w:val="nl-NL" w:eastAsia="nl-NL"/>
        </w:rPr>
      </w:pPr>
      <w:hyperlink w:anchor="_Toc106622250" w:history="1">
        <w:r w:rsidRPr="002E0755">
          <w:rPr>
            <w:rStyle w:val="Hyperlink"/>
            <w:noProof/>
          </w:rPr>
          <w:t>9.1.3 </w:t>
        </w:r>
        <w:r>
          <w:rPr>
            <w:rFonts w:asciiTheme="minorHAnsi" w:eastAsiaTheme="minorEastAsia" w:hAnsiTheme="minorHAnsi" w:cstheme="minorBidi"/>
            <w:noProof/>
            <w:sz w:val="22"/>
            <w:szCs w:val="22"/>
            <w:lang w:val="nl-NL" w:eastAsia="nl-NL"/>
          </w:rPr>
          <w:tab/>
        </w:r>
        <w:r w:rsidRPr="002E0755">
          <w:rPr>
            <w:rStyle w:val="Hyperlink"/>
            <w:noProof/>
          </w:rPr>
          <w:t>GDSN attributes used for displays</w:t>
        </w:r>
        <w:r>
          <w:rPr>
            <w:noProof/>
            <w:webHidden/>
          </w:rPr>
          <w:tab/>
        </w:r>
        <w:r>
          <w:rPr>
            <w:noProof/>
            <w:webHidden/>
          </w:rPr>
          <w:fldChar w:fldCharType="begin"/>
        </w:r>
        <w:r>
          <w:rPr>
            <w:noProof/>
            <w:webHidden/>
          </w:rPr>
          <w:instrText xml:space="preserve"> PAGEREF _Toc106622250 \h </w:instrText>
        </w:r>
        <w:r>
          <w:rPr>
            <w:noProof/>
            <w:webHidden/>
          </w:rPr>
        </w:r>
        <w:r>
          <w:rPr>
            <w:noProof/>
            <w:webHidden/>
          </w:rPr>
          <w:fldChar w:fldCharType="separate"/>
        </w:r>
        <w:r w:rsidR="007A1E46">
          <w:rPr>
            <w:noProof/>
            <w:webHidden/>
          </w:rPr>
          <w:t>31</w:t>
        </w:r>
        <w:r>
          <w:rPr>
            <w:noProof/>
            <w:webHidden/>
          </w:rPr>
          <w:fldChar w:fldCharType="end"/>
        </w:r>
      </w:hyperlink>
    </w:p>
    <w:p w14:paraId="00834FFC" w14:textId="1D1C2F41" w:rsidR="008109B0" w:rsidRDefault="008109B0">
      <w:pPr>
        <w:pStyle w:val="Inhopg3"/>
        <w:rPr>
          <w:rFonts w:asciiTheme="minorHAnsi" w:eastAsiaTheme="minorEastAsia" w:hAnsiTheme="minorHAnsi" w:cstheme="minorBidi"/>
          <w:noProof/>
          <w:sz w:val="22"/>
          <w:szCs w:val="22"/>
          <w:lang w:val="nl-NL" w:eastAsia="nl-NL"/>
        </w:rPr>
      </w:pPr>
      <w:hyperlink w:anchor="_Toc106622251" w:history="1">
        <w:r w:rsidRPr="002E0755">
          <w:rPr>
            <w:rStyle w:val="Hyperlink"/>
            <w:noProof/>
          </w:rPr>
          <w:t>9.1.4 </w:t>
        </w:r>
        <w:r>
          <w:rPr>
            <w:rFonts w:asciiTheme="minorHAnsi" w:eastAsiaTheme="minorEastAsia" w:hAnsiTheme="minorHAnsi" w:cstheme="minorBidi"/>
            <w:noProof/>
            <w:sz w:val="22"/>
            <w:szCs w:val="22"/>
            <w:lang w:val="nl-NL" w:eastAsia="nl-NL"/>
          </w:rPr>
          <w:tab/>
        </w:r>
        <w:r w:rsidRPr="002E0755">
          <w:rPr>
            <w:rStyle w:val="Hyperlink"/>
            <w:noProof/>
          </w:rPr>
          <w:t>The display hierarchy</w:t>
        </w:r>
        <w:r>
          <w:rPr>
            <w:noProof/>
            <w:webHidden/>
          </w:rPr>
          <w:tab/>
        </w:r>
        <w:r>
          <w:rPr>
            <w:noProof/>
            <w:webHidden/>
          </w:rPr>
          <w:fldChar w:fldCharType="begin"/>
        </w:r>
        <w:r>
          <w:rPr>
            <w:noProof/>
            <w:webHidden/>
          </w:rPr>
          <w:instrText xml:space="preserve"> PAGEREF _Toc106622251 \h </w:instrText>
        </w:r>
        <w:r>
          <w:rPr>
            <w:noProof/>
            <w:webHidden/>
          </w:rPr>
        </w:r>
        <w:r>
          <w:rPr>
            <w:noProof/>
            <w:webHidden/>
          </w:rPr>
          <w:fldChar w:fldCharType="separate"/>
        </w:r>
        <w:r w:rsidR="007A1E46">
          <w:rPr>
            <w:noProof/>
            <w:webHidden/>
          </w:rPr>
          <w:t>33</w:t>
        </w:r>
        <w:r>
          <w:rPr>
            <w:noProof/>
            <w:webHidden/>
          </w:rPr>
          <w:fldChar w:fldCharType="end"/>
        </w:r>
      </w:hyperlink>
    </w:p>
    <w:p w14:paraId="48A02F7E" w14:textId="061586E3"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52" w:history="1">
        <w:r w:rsidRPr="002E0755">
          <w:rPr>
            <w:rStyle w:val="Hyperlink"/>
            <w:noProof/>
          </w:rPr>
          <w:t>10 </w:t>
        </w:r>
        <w:r>
          <w:rPr>
            <w:rFonts w:asciiTheme="minorHAnsi" w:eastAsiaTheme="minorEastAsia" w:hAnsiTheme="minorHAnsi" w:cstheme="minorBidi"/>
            <w:b w:val="0"/>
            <w:noProof/>
            <w:color w:val="auto"/>
            <w:szCs w:val="22"/>
            <w:lang w:val="nl-NL" w:eastAsia="nl-NL"/>
          </w:rPr>
          <w:tab/>
        </w:r>
        <w:r w:rsidRPr="002E0755">
          <w:rPr>
            <w:rStyle w:val="Hyperlink"/>
            <w:noProof/>
          </w:rPr>
          <w:t>Label information: EU Regulation on food information</w:t>
        </w:r>
        <w:r>
          <w:rPr>
            <w:noProof/>
            <w:webHidden/>
          </w:rPr>
          <w:tab/>
        </w:r>
        <w:r>
          <w:rPr>
            <w:noProof/>
            <w:webHidden/>
          </w:rPr>
          <w:fldChar w:fldCharType="begin"/>
        </w:r>
        <w:r>
          <w:rPr>
            <w:noProof/>
            <w:webHidden/>
          </w:rPr>
          <w:instrText xml:space="preserve"> PAGEREF _Toc106622252 \h </w:instrText>
        </w:r>
        <w:r>
          <w:rPr>
            <w:noProof/>
            <w:webHidden/>
          </w:rPr>
        </w:r>
        <w:r>
          <w:rPr>
            <w:noProof/>
            <w:webHidden/>
          </w:rPr>
          <w:fldChar w:fldCharType="separate"/>
        </w:r>
        <w:r w:rsidR="007A1E46">
          <w:rPr>
            <w:noProof/>
            <w:webHidden/>
          </w:rPr>
          <w:t>35</w:t>
        </w:r>
        <w:r>
          <w:rPr>
            <w:noProof/>
            <w:webHidden/>
          </w:rPr>
          <w:fldChar w:fldCharType="end"/>
        </w:r>
      </w:hyperlink>
    </w:p>
    <w:p w14:paraId="444AD069" w14:textId="101ED51B" w:rsidR="008109B0" w:rsidRDefault="008109B0">
      <w:pPr>
        <w:pStyle w:val="Inhopg2"/>
        <w:rPr>
          <w:rFonts w:asciiTheme="minorHAnsi" w:eastAsiaTheme="minorEastAsia" w:hAnsiTheme="minorHAnsi" w:cstheme="minorBidi"/>
          <w:noProof/>
          <w:sz w:val="22"/>
          <w:szCs w:val="22"/>
          <w:lang w:val="nl-NL" w:eastAsia="nl-NL"/>
        </w:rPr>
      </w:pPr>
      <w:hyperlink w:anchor="_Toc106622253" w:history="1">
        <w:r w:rsidRPr="002E0755">
          <w:rPr>
            <w:rStyle w:val="Hyperlink"/>
            <w:noProof/>
            <w14:scene3d>
              <w14:camera w14:prst="orthographicFront"/>
              <w14:lightRig w14:rig="threePt" w14:dir="t">
                <w14:rot w14:lat="0" w14:lon="0" w14:rev="0"/>
              </w14:lightRig>
            </w14:scene3d>
          </w:rPr>
          <w:t>10.1 </w:t>
        </w:r>
        <w:r>
          <w:rPr>
            <w:rFonts w:asciiTheme="minorHAnsi" w:eastAsiaTheme="minorEastAsia" w:hAnsiTheme="minorHAnsi" w:cstheme="minorBidi"/>
            <w:noProof/>
            <w:sz w:val="22"/>
            <w:szCs w:val="22"/>
            <w:lang w:val="nl-NL" w:eastAsia="nl-NL"/>
          </w:rPr>
          <w:tab/>
        </w:r>
        <w:r w:rsidRPr="002E0755">
          <w:rPr>
            <w:rStyle w:val="Hyperlink"/>
            <w:noProof/>
          </w:rPr>
          <w:t>Entering nutrients in 6 steps</w:t>
        </w:r>
        <w:r>
          <w:rPr>
            <w:noProof/>
            <w:webHidden/>
          </w:rPr>
          <w:tab/>
        </w:r>
        <w:r>
          <w:rPr>
            <w:noProof/>
            <w:webHidden/>
          </w:rPr>
          <w:fldChar w:fldCharType="begin"/>
        </w:r>
        <w:r>
          <w:rPr>
            <w:noProof/>
            <w:webHidden/>
          </w:rPr>
          <w:instrText xml:space="preserve"> PAGEREF _Toc106622253 \h </w:instrText>
        </w:r>
        <w:r>
          <w:rPr>
            <w:noProof/>
            <w:webHidden/>
          </w:rPr>
        </w:r>
        <w:r>
          <w:rPr>
            <w:noProof/>
            <w:webHidden/>
          </w:rPr>
          <w:fldChar w:fldCharType="separate"/>
        </w:r>
        <w:r w:rsidR="007A1E46">
          <w:rPr>
            <w:noProof/>
            <w:webHidden/>
          </w:rPr>
          <w:t>35</w:t>
        </w:r>
        <w:r>
          <w:rPr>
            <w:noProof/>
            <w:webHidden/>
          </w:rPr>
          <w:fldChar w:fldCharType="end"/>
        </w:r>
      </w:hyperlink>
    </w:p>
    <w:p w14:paraId="052A3712" w14:textId="418D89C0" w:rsidR="008109B0" w:rsidRDefault="008109B0">
      <w:pPr>
        <w:pStyle w:val="Inhopg2"/>
        <w:rPr>
          <w:rFonts w:asciiTheme="minorHAnsi" w:eastAsiaTheme="minorEastAsia" w:hAnsiTheme="minorHAnsi" w:cstheme="minorBidi"/>
          <w:noProof/>
          <w:sz w:val="22"/>
          <w:szCs w:val="22"/>
          <w:lang w:val="nl-NL" w:eastAsia="nl-NL"/>
        </w:rPr>
      </w:pPr>
      <w:hyperlink w:anchor="_Toc106622254" w:history="1">
        <w:r w:rsidRPr="002E0755">
          <w:rPr>
            <w:rStyle w:val="Hyperlink"/>
            <w:noProof/>
            <w14:scene3d>
              <w14:camera w14:prst="orthographicFront"/>
              <w14:lightRig w14:rig="threePt" w14:dir="t">
                <w14:rot w14:lat="0" w14:lon="0" w14:rev="0"/>
              </w14:lightRig>
            </w14:scene3d>
          </w:rPr>
          <w:t>10.2 </w:t>
        </w:r>
        <w:r>
          <w:rPr>
            <w:rFonts w:asciiTheme="minorHAnsi" w:eastAsiaTheme="minorEastAsia" w:hAnsiTheme="minorHAnsi" w:cstheme="minorBidi"/>
            <w:noProof/>
            <w:sz w:val="22"/>
            <w:szCs w:val="22"/>
            <w:lang w:val="nl-NL" w:eastAsia="nl-NL"/>
          </w:rPr>
          <w:tab/>
        </w:r>
        <w:r w:rsidRPr="002E0755">
          <w:rPr>
            <w:rStyle w:val="Hyperlink"/>
            <w:noProof/>
          </w:rPr>
          <w:t>Recording label information on the lowest-level unit that is not a consumer unit</w:t>
        </w:r>
        <w:r>
          <w:rPr>
            <w:noProof/>
            <w:webHidden/>
          </w:rPr>
          <w:tab/>
        </w:r>
        <w:r>
          <w:rPr>
            <w:noProof/>
            <w:webHidden/>
          </w:rPr>
          <w:fldChar w:fldCharType="begin"/>
        </w:r>
        <w:r>
          <w:rPr>
            <w:noProof/>
            <w:webHidden/>
          </w:rPr>
          <w:instrText xml:space="preserve"> PAGEREF _Toc106622254 \h </w:instrText>
        </w:r>
        <w:r>
          <w:rPr>
            <w:noProof/>
            <w:webHidden/>
          </w:rPr>
        </w:r>
        <w:r>
          <w:rPr>
            <w:noProof/>
            <w:webHidden/>
          </w:rPr>
          <w:fldChar w:fldCharType="separate"/>
        </w:r>
        <w:r w:rsidR="007A1E46">
          <w:rPr>
            <w:noProof/>
            <w:webHidden/>
          </w:rPr>
          <w:t>38</w:t>
        </w:r>
        <w:r>
          <w:rPr>
            <w:noProof/>
            <w:webHidden/>
          </w:rPr>
          <w:fldChar w:fldCharType="end"/>
        </w:r>
      </w:hyperlink>
    </w:p>
    <w:p w14:paraId="3F8F68BC" w14:textId="5144C781" w:rsidR="008109B0" w:rsidRDefault="008109B0">
      <w:pPr>
        <w:pStyle w:val="Inhopg2"/>
        <w:rPr>
          <w:rFonts w:asciiTheme="minorHAnsi" w:eastAsiaTheme="minorEastAsia" w:hAnsiTheme="minorHAnsi" w:cstheme="minorBidi"/>
          <w:noProof/>
          <w:sz w:val="22"/>
          <w:szCs w:val="22"/>
          <w:lang w:val="nl-NL" w:eastAsia="nl-NL"/>
        </w:rPr>
      </w:pPr>
      <w:hyperlink w:anchor="_Toc106622255" w:history="1">
        <w:r w:rsidRPr="002E0755">
          <w:rPr>
            <w:rStyle w:val="Hyperlink"/>
            <w:noProof/>
            <w14:scene3d>
              <w14:camera w14:prst="orthographicFront"/>
              <w14:lightRig w14:rig="threePt" w14:dir="t">
                <w14:rot w14:lat="0" w14:lon="0" w14:rev="0"/>
              </w14:lightRig>
            </w14:scene3d>
          </w:rPr>
          <w:t>10.3 </w:t>
        </w:r>
        <w:r>
          <w:rPr>
            <w:rFonts w:asciiTheme="minorHAnsi" w:eastAsiaTheme="minorEastAsia" w:hAnsiTheme="minorHAnsi" w:cstheme="minorBidi"/>
            <w:noProof/>
            <w:sz w:val="22"/>
            <w:szCs w:val="22"/>
            <w:lang w:val="nl-NL" w:eastAsia="nl-NL"/>
          </w:rPr>
          <w:tab/>
        </w:r>
        <w:r w:rsidRPr="002E0755">
          <w:rPr>
            <w:rStyle w:val="Hyperlink"/>
            <w:noProof/>
          </w:rPr>
          <w:t>Allergens</w:t>
        </w:r>
        <w:r>
          <w:rPr>
            <w:noProof/>
            <w:webHidden/>
          </w:rPr>
          <w:tab/>
        </w:r>
        <w:r>
          <w:rPr>
            <w:noProof/>
            <w:webHidden/>
          </w:rPr>
          <w:fldChar w:fldCharType="begin"/>
        </w:r>
        <w:r>
          <w:rPr>
            <w:noProof/>
            <w:webHidden/>
          </w:rPr>
          <w:instrText xml:space="preserve"> PAGEREF _Toc106622255 \h </w:instrText>
        </w:r>
        <w:r>
          <w:rPr>
            <w:noProof/>
            <w:webHidden/>
          </w:rPr>
        </w:r>
        <w:r>
          <w:rPr>
            <w:noProof/>
            <w:webHidden/>
          </w:rPr>
          <w:fldChar w:fldCharType="separate"/>
        </w:r>
        <w:r w:rsidR="007A1E46">
          <w:rPr>
            <w:noProof/>
            <w:webHidden/>
          </w:rPr>
          <w:t>38</w:t>
        </w:r>
        <w:r>
          <w:rPr>
            <w:noProof/>
            <w:webHidden/>
          </w:rPr>
          <w:fldChar w:fldCharType="end"/>
        </w:r>
      </w:hyperlink>
    </w:p>
    <w:p w14:paraId="7BB1BACD" w14:textId="4DCB26B7" w:rsidR="008109B0" w:rsidRDefault="008109B0">
      <w:pPr>
        <w:pStyle w:val="Inhopg3"/>
        <w:rPr>
          <w:rFonts w:asciiTheme="minorHAnsi" w:eastAsiaTheme="minorEastAsia" w:hAnsiTheme="minorHAnsi" w:cstheme="minorBidi"/>
          <w:noProof/>
          <w:sz w:val="22"/>
          <w:szCs w:val="22"/>
          <w:lang w:val="nl-NL" w:eastAsia="nl-NL"/>
        </w:rPr>
      </w:pPr>
      <w:hyperlink w:anchor="_Toc106622256" w:history="1">
        <w:r w:rsidRPr="002E0755">
          <w:rPr>
            <w:rStyle w:val="Hyperlink"/>
            <w:noProof/>
          </w:rPr>
          <w:t>10.3.1 </w:t>
        </w:r>
        <w:r>
          <w:rPr>
            <w:rFonts w:asciiTheme="minorHAnsi" w:eastAsiaTheme="minorEastAsia" w:hAnsiTheme="minorHAnsi" w:cstheme="minorBidi"/>
            <w:noProof/>
            <w:sz w:val="22"/>
            <w:szCs w:val="22"/>
            <w:lang w:val="nl-NL" w:eastAsia="nl-NL"/>
          </w:rPr>
          <w:tab/>
        </w:r>
        <w:r w:rsidRPr="002E0755">
          <w:rPr>
            <w:rStyle w:val="Hyperlink"/>
            <w:noProof/>
          </w:rPr>
          <w:t>Allergen containment code field</w:t>
        </w:r>
        <w:r>
          <w:rPr>
            <w:noProof/>
            <w:webHidden/>
          </w:rPr>
          <w:tab/>
        </w:r>
        <w:r>
          <w:rPr>
            <w:noProof/>
            <w:webHidden/>
          </w:rPr>
          <w:fldChar w:fldCharType="begin"/>
        </w:r>
        <w:r>
          <w:rPr>
            <w:noProof/>
            <w:webHidden/>
          </w:rPr>
          <w:instrText xml:space="preserve"> PAGEREF _Toc106622256 \h </w:instrText>
        </w:r>
        <w:r>
          <w:rPr>
            <w:noProof/>
            <w:webHidden/>
          </w:rPr>
        </w:r>
        <w:r>
          <w:rPr>
            <w:noProof/>
            <w:webHidden/>
          </w:rPr>
          <w:fldChar w:fldCharType="separate"/>
        </w:r>
        <w:r w:rsidR="007A1E46">
          <w:rPr>
            <w:noProof/>
            <w:webHidden/>
          </w:rPr>
          <w:t>39</w:t>
        </w:r>
        <w:r>
          <w:rPr>
            <w:noProof/>
            <w:webHidden/>
          </w:rPr>
          <w:fldChar w:fldCharType="end"/>
        </w:r>
      </w:hyperlink>
    </w:p>
    <w:p w14:paraId="6C5847C0" w14:textId="5C4BA3DB"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57" w:history="1">
        <w:r w:rsidRPr="002E0755">
          <w:rPr>
            <w:rStyle w:val="Hyperlink"/>
            <w:noProof/>
          </w:rPr>
          <w:t>11 </w:t>
        </w:r>
        <w:r>
          <w:rPr>
            <w:rFonts w:asciiTheme="minorHAnsi" w:eastAsiaTheme="minorEastAsia" w:hAnsiTheme="minorHAnsi" w:cstheme="minorBidi"/>
            <w:b w:val="0"/>
            <w:noProof/>
            <w:color w:val="auto"/>
            <w:szCs w:val="22"/>
            <w:lang w:val="nl-NL" w:eastAsia="nl-NL"/>
          </w:rPr>
          <w:tab/>
        </w:r>
        <w:r w:rsidRPr="002E0755">
          <w:rPr>
            <w:rStyle w:val="Hyperlink"/>
            <w:noProof/>
          </w:rPr>
          <w:t>Label information for health &amp; beauty products</w:t>
        </w:r>
        <w:r>
          <w:rPr>
            <w:noProof/>
            <w:webHidden/>
          </w:rPr>
          <w:tab/>
        </w:r>
        <w:r>
          <w:rPr>
            <w:noProof/>
            <w:webHidden/>
          </w:rPr>
          <w:fldChar w:fldCharType="begin"/>
        </w:r>
        <w:r>
          <w:rPr>
            <w:noProof/>
            <w:webHidden/>
          </w:rPr>
          <w:instrText xml:space="preserve"> PAGEREF _Toc106622257 \h </w:instrText>
        </w:r>
        <w:r>
          <w:rPr>
            <w:noProof/>
            <w:webHidden/>
          </w:rPr>
        </w:r>
        <w:r>
          <w:rPr>
            <w:noProof/>
            <w:webHidden/>
          </w:rPr>
          <w:fldChar w:fldCharType="separate"/>
        </w:r>
        <w:r w:rsidR="007A1E46">
          <w:rPr>
            <w:noProof/>
            <w:webHidden/>
          </w:rPr>
          <w:t>40</w:t>
        </w:r>
        <w:r>
          <w:rPr>
            <w:noProof/>
            <w:webHidden/>
          </w:rPr>
          <w:fldChar w:fldCharType="end"/>
        </w:r>
      </w:hyperlink>
    </w:p>
    <w:p w14:paraId="11C58591" w14:textId="317E0A4F" w:rsidR="008109B0" w:rsidRDefault="008109B0">
      <w:pPr>
        <w:pStyle w:val="Inhopg2"/>
        <w:rPr>
          <w:rFonts w:asciiTheme="minorHAnsi" w:eastAsiaTheme="minorEastAsia" w:hAnsiTheme="minorHAnsi" w:cstheme="minorBidi"/>
          <w:noProof/>
          <w:sz w:val="22"/>
          <w:szCs w:val="22"/>
          <w:lang w:val="nl-NL" w:eastAsia="nl-NL"/>
        </w:rPr>
      </w:pPr>
      <w:hyperlink w:anchor="_Toc106622258" w:history="1">
        <w:r w:rsidRPr="002E0755">
          <w:rPr>
            <w:rStyle w:val="Hyperlink"/>
            <w:noProof/>
            <w14:scene3d>
              <w14:camera w14:prst="orthographicFront"/>
              <w14:lightRig w14:rig="threePt" w14:dir="t">
                <w14:rot w14:lat="0" w14:lon="0" w14:rev="0"/>
              </w14:lightRig>
            </w14:scene3d>
          </w:rPr>
          <w:t>11.1 </w:t>
        </w:r>
        <w:r>
          <w:rPr>
            <w:rFonts w:asciiTheme="minorHAnsi" w:eastAsiaTheme="minorEastAsia" w:hAnsiTheme="minorHAnsi" w:cstheme="minorBidi"/>
            <w:noProof/>
            <w:sz w:val="22"/>
            <w:szCs w:val="22"/>
            <w:lang w:val="nl-NL" w:eastAsia="nl-NL"/>
          </w:rPr>
          <w:tab/>
        </w:r>
        <w:r w:rsidRPr="002E0755">
          <w:rPr>
            <w:rStyle w:val="Hyperlink"/>
            <w:noProof/>
          </w:rPr>
          <w:t>Definition of product groups</w:t>
        </w:r>
        <w:r>
          <w:rPr>
            <w:noProof/>
            <w:webHidden/>
          </w:rPr>
          <w:tab/>
        </w:r>
        <w:r>
          <w:rPr>
            <w:noProof/>
            <w:webHidden/>
          </w:rPr>
          <w:fldChar w:fldCharType="begin"/>
        </w:r>
        <w:r>
          <w:rPr>
            <w:noProof/>
            <w:webHidden/>
          </w:rPr>
          <w:instrText xml:space="preserve"> PAGEREF _Toc106622258 \h </w:instrText>
        </w:r>
        <w:r>
          <w:rPr>
            <w:noProof/>
            <w:webHidden/>
          </w:rPr>
        </w:r>
        <w:r>
          <w:rPr>
            <w:noProof/>
            <w:webHidden/>
          </w:rPr>
          <w:fldChar w:fldCharType="separate"/>
        </w:r>
        <w:r w:rsidR="007A1E46">
          <w:rPr>
            <w:noProof/>
            <w:webHidden/>
          </w:rPr>
          <w:t>40</w:t>
        </w:r>
        <w:r>
          <w:rPr>
            <w:noProof/>
            <w:webHidden/>
          </w:rPr>
          <w:fldChar w:fldCharType="end"/>
        </w:r>
      </w:hyperlink>
    </w:p>
    <w:p w14:paraId="61A1C60B" w14:textId="7B271A19" w:rsidR="008109B0" w:rsidRDefault="008109B0">
      <w:pPr>
        <w:pStyle w:val="Inhopg3"/>
        <w:rPr>
          <w:rFonts w:asciiTheme="minorHAnsi" w:eastAsiaTheme="minorEastAsia" w:hAnsiTheme="minorHAnsi" w:cstheme="minorBidi"/>
          <w:noProof/>
          <w:sz w:val="22"/>
          <w:szCs w:val="22"/>
          <w:lang w:val="nl-NL" w:eastAsia="nl-NL"/>
        </w:rPr>
      </w:pPr>
      <w:hyperlink w:anchor="_Toc106622259" w:history="1">
        <w:r w:rsidRPr="002E0755">
          <w:rPr>
            <w:rStyle w:val="Hyperlink"/>
            <w:noProof/>
          </w:rPr>
          <w:t>11.1.1 </w:t>
        </w:r>
        <w:r>
          <w:rPr>
            <w:rFonts w:asciiTheme="minorHAnsi" w:eastAsiaTheme="minorEastAsia" w:hAnsiTheme="minorHAnsi" w:cstheme="minorBidi"/>
            <w:noProof/>
            <w:sz w:val="22"/>
            <w:szCs w:val="22"/>
            <w:lang w:val="nl-NL" w:eastAsia="nl-NL"/>
          </w:rPr>
          <w:tab/>
        </w:r>
        <w:r w:rsidRPr="002E0755">
          <w:rPr>
            <w:rStyle w:val="Hyperlink"/>
            <w:noProof/>
          </w:rPr>
          <w:t>Food supplements</w:t>
        </w:r>
        <w:r>
          <w:rPr>
            <w:noProof/>
            <w:webHidden/>
          </w:rPr>
          <w:tab/>
        </w:r>
        <w:r>
          <w:rPr>
            <w:noProof/>
            <w:webHidden/>
          </w:rPr>
          <w:fldChar w:fldCharType="begin"/>
        </w:r>
        <w:r>
          <w:rPr>
            <w:noProof/>
            <w:webHidden/>
          </w:rPr>
          <w:instrText xml:space="preserve"> PAGEREF _Toc106622259 \h </w:instrText>
        </w:r>
        <w:r>
          <w:rPr>
            <w:noProof/>
            <w:webHidden/>
          </w:rPr>
        </w:r>
        <w:r>
          <w:rPr>
            <w:noProof/>
            <w:webHidden/>
          </w:rPr>
          <w:fldChar w:fldCharType="separate"/>
        </w:r>
        <w:r w:rsidR="007A1E46">
          <w:rPr>
            <w:noProof/>
            <w:webHidden/>
          </w:rPr>
          <w:t>40</w:t>
        </w:r>
        <w:r>
          <w:rPr>
            <w:noProof/>
            <w:webHidden/>
          </w:rPr>
          <w:fldChar w:fldCharType="end"/>
        </w:r>
      </w:hyperlink>
    </w:p>
    <w:p w14:paraId="163780F2" w14:textId="5FAF2ED2" w:rsidR="008109B0" w:rsidRDefault="008109B0">
      <w:pPr>
        <w:pStyle w:val="Inhopg3"/>
        <w:rPr>
          <w:rFonts w:asciiTheme="minorHAnsi" w:eastAsiaTheme="minorEastAsia" w:hAnsiTheme="minorHAnsi" w:cstheme="minorBidi"/>
          <w:noProof/>
          <w:sz w:val="22"/>
          <w:szCs w:val="22"/>
          <w:lang w:val="nl-NL" w:eastAsia="nl-NL"/>
        </w:rPr>
      </w:pPr>
      <w:hyperlink w:anchor="_Toc106622260" w:history="1">
        <w:r w:rsidRPr="002E0755">
          <w:rPr>
            <w:rStyle w:val="Hyperlink"/>
            <w:noProof/>
          </w:rPr>
          <w:t>11.1.2 </w:t>
        </w:r>
        <w:r>
          <w:rPr>
            <w:rFonts w:asciiTheme="minorHAnsi" w:eastAsiaTheme="minorEastAsia" w:hAnsiTheme="minorHAnsi" w:cstheme="minorBidi"/>
            <w:noProof/>
            <w:sz w:val="22"/>
            <w:szCs w:val="22"/>
            <w:lang w:val="nl-NL" w:eastAsia="nl-NL"/>
          </w:rPr>
          <w:tab/>
        </w:r>
        <w:r w:rsidRPr="002E0755">
          <w:rPr>
            <w:rStyle w:val="Hyperlink"/>
            <w:noProof/>
          </w:rPr>
          <w:t>Special foods</w:t>
        </w:r>
        <w:r>
          <w:rPr>
            <w:noProof/>
            <w:webHidden/>
          </w:rPr>
          <w:tab/>
        </w:r>
        <w:r>
          <w:rPr>
            <w:noProof/>
            <w:webHidden/>
          </w:rPr>
          <w:fldChar w:fldCharType="begin"/>
        </w:r>
        <w:r>
          <w:rPr>
            <w:noProof/>
            <w:webHidden/>
          </w:rPr>
          <w:instrText xml:space="preserve"> PAGEREF _Toc106622260 \h </w:instrText>
        </w:r>
        <w:r>
          <w:rPr>
            <w:noProof/>
            <w:webHidden/>
          </w:rPr>
        </w:r>
        <w:r>
          <w:rPr>
            <w:noProof/>
            <w:webHidden/>
          </w:rPr>
          <w:fldChar w:fldCharType="separate"/>
        </w:r>
        <w:r w:rsidR="007A1E46">
          <w:rPr>
            <w:noProof/>
            <w:webHidden/>
          </w:rPr>
          <w:t>40</w:t>
        </w:r>
        <w:r>
          <w:rPr>
            <w:noProof/>
            <w:webHidden/>
          </w:rPr>
          <w:fldChar w:fldCharType="end"/>
        </w:r>
      </w:hyperlink>
    </w:p>
    <w:p w14:paraId="6A5A7B6F" w14:textId="58093271" w:rsidR="008109B0" w:rsidRDefault="008109B0">
      <w:pPr>
        <w:pStyle w:val="Inhopg3"/>
        <w:rPr>
          <w:rFonts w:asciiTheme="minorHAnsi" w:eastAsiaTheme="minorEastAsia" w:hAnsiTheme="minorHAnsi" w:cstheme="minorBidi"/>
          <w:noProof/>
          <w:sz w:val="22"/>
          <w:szCs w:val="22"/>
          <w:lang w:val="nl-NL" w:eastAsia="nl-NL"/>
        </w:rPr>
      </w:pPr>
      <w:hyperlink w:anchor="_Toc106622261" w:history="1">
        <w:r w:rsidRPr="002E0755">
          <w:rPr>
            <w:rStyle w:val="Hyperlink"/>
            <w:noProof/>
          </w:rPr>
          <w:t>11.1.3 </w:t>
        </w:r>
        <w:r>
          <w:rPr>
            <w:rFonts w:asciiTheme="minorHAnsi" w:eastAsiaTheme="minorEastAsia" w:hAnsiTheme="minorHAnsi" w:cstheme="minorBidi"/>
            <w:noProof/>
            <w:sz w:val="22"/>
            <w:szCs w:val="22"/>
            <w:lang w:val="nl-NL" w:eastAsia="nl-NL"/>
          </w:rPr>
          <w:tab/>
        </w:r>
        <w:r w:rsidRPr="002E0755">
          <w:rPr>
            <w:rStyle w:val="Hyperlink"/>
            <w:noProof/>
          </w:rPr>
          <w:t>Medical devices</w:t>
        </w:r>
        <w:r>
          <w:rPr>
            <w:noProof/>
            <w:webHidden/>
          </w:rPr>
          <w:tab/>
        </w:r>
        <w:r>
          <w:rPr>
            <w:noProof/>
            <w:webHidden/>
          </w:rPr>
          <w:fldChar w:fldCharType="begin"/>
        </w:r>
        <w:r>
          <w:rPr>
            <w:noProof/>
            <w:webHidden/>
          </w:rPr>
          <w:instrText xml:space="preserve"> PAGEREF _Toc106622261 \h </w:instrText>
        </w:r>
        <w:r>
          <w:rPr>
            <w:noProof/>
            <w:webHidden/>
          </w:rPr>
        </w:r>
        <w:r>
          <w:rPr>
            <w:noProof/>
            <w:webHidden/>
          </w:rPr>
          <w:fldChar w:fldCharType="separate"/>
        </w:r>
        <w:r w:rsidR="007A1E46">
          <w:rPr>
            <w:noProof/>
            <w:webHidden/>
          </w:rPr>
          <w:t>40</w:t>
        </w:r>
        <w:r>
          <w:rPr>
            <w:noProof/>
            <w:webHidden/>
          </w:rPr>
          <w:fldChar w:fldCharType="end"/>
        </w:r>
      </w:hyperlink>
    </w:p>
    <w:p w14:paraId="2C3E4205" w14:textId="180F43C9" w:rsidR="008109B0" w:rsidRDefault="008109B0">
      <w:pPr>
        <w:pStyle w:val="Inhopg3"/>
        <w:rPr>
          <w:rFonts w:asciiTheme="minorHAnsi" w:eastAsiaTheme="minorEastAsia" w:hAnsiTheme="minorHAnsi" w:cstheme="minorBidi"/>
          <w:noProof/>
          <w:sz w:val="22"/>
          <w:szCs w:val="22"/>
          <w:lang w:val="nl-NL" w:eastAsia="nl-NL"/>
        </w:rPr>
      </w:pPr>
      <w:hyperlink w:anchor="_Toc106622262" w:history="1">
        <w:r w:rsidRPr="002E0755">
          <w:rPr>
            <w:rStyle w:val="Hyperlink"/>
            <w:noProof/>
          </w:rPr>
          <w:t>11.1.4 </w:t>
        </w:r>
        <w:r>
          <w:rPr>
            <w:rFonts w:asciiTheme="minorHAnsi" w:eastAsiaTheme="minorEastAsia" w:hAnsiTheme="minorHAnsi" w:cstheme="minorBidi"/>
            <w:noProof/>
            <w:sz w:val="22"/>
            <w:szCs w:val="22"/>
            <w:lang w:val="nl-NL" w:eastAsia="nl-NL"/>
          </w:rPr>
          <w:tab/>
        </w:r>
        <w:r w:rsidRPr="002E0755">
          <w:rPr>
            <w:rStyle w:val="Hyperlink"/>
            <w:noProof/>
          </w:rPr>
          <w:t>Pharmaceutical items</w:t>
        </w:r>
        <w:r>
          <w:rPr>
            <w:noProof/>
            <w:webHidden/>
          </w:rPr>
          <w:tab/>
        </w:r>
        <w:r>
          <w:rPr>
            <w:noProof/>
            <w:webHidden/>
          </w:rPr>
          <w:fldChar w:fldCharType="begin"/>
        </w:r>
        <w:r>
          <w:rPr>
            <w:noProof/>
            <w:webHidden/>
          </w:rPr>
          <w:instrText xml:space="preserve"> PAGEREF _Toc106622262 \h </w:instrText>
        </w:r>
        <w:r>
          <w:rPr>
            <w:noProof/>
            <w:webHidden/>
          </w:rPr>
        </w:r>
        <w:r>
          <w:rPr>
            <w:noProof/>
            <w:webHidden/>
          </w:rPr>
          <w:fldChar w:fldCharType="separate"/>
        </w:r>
        <w:r w:rsidR="007A1E46">
          <w:rPr>
            <w:noProof/>
            <w:webHidden/>
          </w:rPr>
          <w:t>41</w:t>
        </w:r>
        <w:r>
          <w:rPr>
            <w:noProof/>
            <w:webHidden/>
          </w:rPr>
          <w:fldChar w:fldCharType="end"/>
        </w:r>
      </w:hyperlink>
    </w:p>
    <w:p w14:paraId="6B77747C" w14:textId="7E858E2E" w:rsidR="008109B0" w:rsidRDefault="008109B0">
      <w:pPr>
        <w:pStyle w:val="Inhopg3"/>
        <w:rPr>
          <w:rFonts w:asciiTheme="minorHAnsi" w:eastAsiaTheme="minorEastAsia" w:hAnsiTheme="minorHAnsi" w:cstheme="minorBidi"/>
          <w:noProof/>
          <w:sz w:val="22"/>
          <w:szCs w:val="22"/>
          <w:lang w:val="nl-NL" w:eastAsia="nl-NL"/>
        </w:rPr>
      </w:pPr>
      <w:hyperlink w:anchor="_Toc106622263" w:history="1">
        <w:r w:rsidRPr="002E0755">
          <w:rPr>
            <w:rStyle w:val="Hyperlink"/>
            <w:noProof/>
          </w:rPr>
          <w:t>11.1.5 </w:t>
        </w:r>
        <w:r>
          <w:rPr>
            <w:rFonts w:asciiTheme="minorHAnsi" w:eastAsiaTheme="minorEastAsia" w:hAnsiTheme="minorHAnsi" w:cstheme="minorBidi"/>
            <w:noProof/>
            <w:sz w:val="22"/>
            <w:szCs w:val="22"/>
            <w:lang w:val="nl-NL" w:eastAsia="nl-NL"/>
          </w:rPr>
          <w:tab/>
        </w:r>
        <w:r w:rsidRPr="002E0755">
          <w:rPr>
            <w:rStyle w:val="Hyperlink"/>
            <w:noProof/>
          </w:rPr>
          <w:t>Healthcare products (external use, non-cosmetic)</w:t>
        </w:r>
        <w:r>
          <w:rPr>
            <w:noProof/>
            <w:webHidden/>
          </w:rPr>
          <w:tab/>
        </w:r>
        <w:r>
          <w:rPr>
            <w:noProof/>
            <w:webHidden/>
          </w:rPr>
          <w:fldChar w:fldCharType="begin"/>
        </w:r>
        <w:r>
          <w:rPr>
            <w:noProof/>
            <w:webHidden/>
          </w:rPr>
          <w:instrText xml:space="preserve"> PAGEREF _Toc106622263 \h </w:instrText>
        </w:r>
        <w:r>
          <w:rPr>
            <w:noProof/>
            <w:webHidden/>
          </w:rPr>
        </w:r>
        <w:r>
          <w:rPr>
            <w:noProof/>
            <w:webHidden/>
          </w:rPr>
          <w:fldChar w:fldCharType="separate"/>
        </w:r>
        <w:r w:rsidR="007A1E46">
          <w:rPr>
            <w:noProof/>
            <w:webHidden/>
          </w:rPr>
          <w:t>41</w:t>
        </w:r>
        <w:r>
          <w:rPr>
            <w:noProof/>
            <w:webHidden/>
          </w:rPr>
          <w:fldChar w:fldCharType="end"/>
        </w:r>
      </w:hyperlink>
    </w:p>
    <w:p w14:paraId="60BC9B80" w14:textId="45A40F65" w:rsidR="008109B0" w:rsidRDefault="008109B0">
      <w:pPr>
        <w:pStyle w:val="Inhopg3"/>
        <w:rPr>
          <w:rFonts w:asciiTheme="minorHAnsi" w:eastAsiaTheme="minorEastAsia" w:hAnsiTheme="minorHAnsi" w:cstheme="minorBidi"/>
          <w:noProof/>
          <w:sz w:val="22"/>
          <w:szCs w:val="22"/>
          <w:lang w:val="nl-NL" w:eastAsia="nl-NL"/>
        </w:rPr>
      </w:pPr>
      <w:hyperlink w:anchor="_Toc106622264" w:history="1">
        <w:r w:rsidRPr="002E0755">
          <w:rPr>
            <w:rStyle w:val="Hyperlink"/>
            <w:noProof/>
          </w:rPr>
          <w:t>11.1.6 </w:t>
        </w:r>
        <w:r>
          <w:rPr>
            <w:rFonts w:asciiTheme="minorHAnsi" w:eastAsiaTheme="minorEastAsia" w:hAnsiTheme="minorHAnsi" w:cstheme="minorBidi"/>
            <w:noProof/>
            <w:sz w:val="22"/>
            <w:szCs w:val="22"/>
            <w:lang w:val="nl-NL" w:eastAsia="nl-NL"/>
          </w:rPr>
          <w:tab/>
        </w:r>
        <w:r w:rsidRPr="002E0755">
          <w:rPr>
            <w:rStyle w:val="Hyperlink"/>
            <w:noProof/>
          </w:rPr>
          <w:t>Cosmetics and personal care products</w:t>
        </w:r>
        <w:r>
          <w:rPr>
            <w:noProof/>
            <w:webHidden/>
          </w:rPr>
          <w:tab/>
        </w:r>
        <w:r>
          <w:rPr>
            <w:noProof/>
            <w:webHidden/>
          </w:rPr>
          <w:fldChar w:fldCharType="begin"/>
        </w:r>
        <w:r>
          <w:rPr>
            <w:noProof/>
            <w:webHidden/>
          </w:rPr>
          <w:instrText xml:space="preserve"> PAGEREF _Toc106622264 \h </w:instrText>
        </w:r>
        <w:r>
          <w:rPr>
            <w:noProof/>
            <w:webHidden/>
          </w:rPr>
        </w:r>
        <w:r>
          <w:rPr>
            <w:noProof/>
            <w:webHidden/>
          </w:rPr>
          <w:fldChar w:fldCharType="separate"/>
        </w:r>
        <w:r w:rsidR="007A1E46">
          <w:rPr>
            <w:noProof/>
            <w:webHidden/>
          </w:rPr>
          <w:t>41</w:t>
        </w:r>
        <w:r>
          <w:rPr>
            <w:noProof/>
            <w:webHidden/>
          </w:rPr>
          <w:fldChar w:fldCharType="end"/>
        </w:r>
      </w:hyperlink>
    </w:p>
    <w:p w14:paraId="3EA6716A" w14:textId="1B4E524B"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65" w:history="1">
        <w:r w:rsidRPr="002E0755">
          <w:rPr>
            <w:rStyle w:val="Hyperlink"/>
            <w:noProof/>
          </w:rPr>
          <w:t>12 </w:t>
        </w:r>
        <w:r>
          <w:rPr>
            <w:rFonts w:asciiTheme="minorHAnsi" w:eastAsiaTheme="minorEastAsia" w:hAnsiTheme="minorHAnsi" w:cstheme="minorBidi"/>
            <w:b w:val="0"/>
            <w:noProof/>
            <w:color w:val="auto"/>
            <w:szCs w:val="22"/>
            <w:lang w:val="nl-NL" w:eastAsia="nl-NL"/>
          </w:rPr>
          <w:tab/>
        </w:r>
        <w:r w:rsidRPr="002E0755">
          <w:rPr>
            <w:rStyle w:val="Hyperlink"/>
            <w:noProof/>
          </w:rPr>
          <w:t>Label information of animal nutrition</w:t>
        </w:r>
        <w:r>
          <w:rPr>
            <w:noProof/>
            <w:webHidden/>
          </w:rPr>
          <w:tab/>
        </w:r>
        <w:r>
          <w:rPr>
            <w:noProof/>
            <w:webHidden/>
          </w:rPr>
          <w:fldChar w:fldCharType="begin"/>
        </w:r>
        <w:r>
          <w:rPr>
            <w:noProof/>
            <w:webHidden/>
          </w:rPr>
          <w:instrText xml:space="preserve"> PAGEREF _Toc106622265 \h </w:instrText>
        </w:r>
        <w:r>
          <w:rPr>
            <w:noProof/>
            <w:webHidden/>
          </w:rPr>
        </w:r>
        <w:r>
          <w:rPr>
            <w:noProof/>
            <w:webHidden/>
          </w:rPr>
          <w:fldChar w:fldCharType="separate"/>
        </w:r>
        <w:r w:rsidR="007A1E46">
          <w:rPr>
            <w:noProof/>
            <w:webHidden/>
          </w:rPr>
          <w:t>42</w:t>
        </w:r>
        <w:r>
          <w:rPr>
            <w:noProof/>
            <w:webHidden/>
          </w:rPr>
          <w:fldChar w:fldCharType="end"/>
        </w:r>
      </w:hyperlink>
    </w:p>
    <w:p w14:paraId="1259C946" w14:textId="74B09847" w:rsidR="008109B0" w:rsidRDefault="008109B0">
      <w:pPr>
        <w:pStyle w:val="Inhopg2"/>
        <w:rPr>
          <w:rFonts w:asciiTheme="minorHAnsi" w:eastAsiaTheme="minorEastAsia" w:hAnsiTheme="minorHAnsi" w:cstheme="minorBidi"/>
          <w:noProof/>
          <w:sz w:val="22"/>
          <w:szCs w:val="22"/>
          <w:lang w:val="nl-NL" w:eastAsia="nl-NL"/>
        </w:rPr>
      </w:pPr>
      <w:hyperlink w:anchor="_Toc106622266" w:history="1">
        <w:r w:rsidRPr="002E0755">
          <w:rPr>
            <w:rStyle w:val="Hyperlink"/>
            <w:noProof/>
            <w14:scene3d>
              <w14:camera w14:prst="orthographicFront"/>
              <w14:lightRig w14:rig="threePt" w14:dir="t">
                <w14:rot w14:lat="0" w14:lon="0" w14:rev="0"/>
              </w14:lightRig>
            </w14:scene3d>
          </w:rPr>
          <w:t>12.1 </w:t>
        </w:r>
        <w:r>
          <w:rPr>
            <w:rFonts w:asciiTheme="minorHAnsi" w:eastAsiaTheme="minorEastAsia" w:hAnsiTheme="minorHAnsi" w:cstheme="minorBidi"/>
            <w:noProof/>
            <w:sz w:val="22"/>
            <w:szCs w:val="22"/>
            <w:lang w:val="nl-NL" w:eastAsia="nl-NL"/>
          </w:rPr>
          <w:tab/>
        </w:r>
        <w:r w:rsidRPr="002E0755">
          <w:rPr>
            <w:rStyle w:val="Hyperlink"/>
            <w:noProof/>
          </w:rPr>
          <w:t>European regulation regarding animal nutrition</w:t>
        </w:r>
        <w:r>
          <w:rPr>
            <w:noProof/>
            <w:webHidden/>
          </w:rPr>
          <w:tab/>
        </w:r>
        <w:r>
          <w:rPr>
            <w:noProof/>
            <w:webHidden/>
          </w:rPr>
          <w:fldChar w:fldCharType="begin"/>
        </w:r>
        <w:r>
          <w:rPr>
            <w:noProof/>
            <w:webHidden/>
          </w:rPr>
          <w:instrText xml:space="preserve"> PAGEREF _Toc106622266 \h </w:instrText>
        </w:r>
        <w:r>
          <w:rPr>
            <w:noProof/>
            <w:webHidden/>
          </w:rPr>
        </w:r>
        <w:r>
          <w:rPr>
            <w:noProof/>
            <w:webHidden/>
          </w:rPr>
          <w:fldChar w:fldCharType="separate"/>
        </w:r>
        <w:r w:rsidR="007A1E46">
          <w:rPr>
            <w:noProof/>
            <w:webHidden/>
          </w:rPr>
          <w:t>42</w:t>
        </w:r>
        <w:r>
          <w:rPr>
            <w:noProof/>
            <w:webHidden/>
          </w:rPr>
          <w:fldChar w:fldCharType="end"/>
        </w:r>
      </w:hyperlink>
    </w:p>
    <w:p w14:paraId="198B4D23" w14:textId="597C1298" w:rsidR="008109B0" w:rsidRDefault="008109B0">
      <w:pPr>
        <w:pStyle w:val="Inhopg3"/>
        <w:rPr>
          <w:rFonts w:asciiTheme="minorHAnsi" w:eastAsiaTheme="minorEastAsia" w:hAnsiTheme="minorHAnsi" w:cstheme="minorBidi"/>
          <w:noProof/>
          <w:sz w:val="22"/>
          <w:szCs w:val="22"/>
          <w:lang w:val="nl-NL" w:eastAsia="nl-NL"/>
        </w:rPr>
      </w:pPr>
      <w:hyperlink w:anchor="_Toc106622267" w:history="1">
        <w:r w:rsidRPr="002E0755">
          <w:rPr>
            <w:rStyle w:val="Hyperlink"/>
            <w:noProof/>
          </w:rPr>
          <w:t>12.1.1 </w:t>
        </w:r>
        <w:r>
          <w:rPr>
            <w:rFonts w:asciiTheme="minorHAnsi" w:eastAsiaTheme="minorEastAsia" w:hAnsiTheme="minorHAnsi" w:cstheme="minorBidi"/>
            <w:noProof/>
            <w:sz w:val="22"/>
            <w:szCs w:val="22"/>
            <w:lang w:val="nl-NL" w:eastAsia="nl-NL"/>
          </w:rPr>
          <w:tab/>
        </w:r>
        <w:r w:rsidRPr="002E0755">
          <w:rPr>
            <w:rStyle w:val="Hyperlink"/>
            <w:noProof/>
          </w:rPr>
          <w:t>Entering the FIN (Factory Identification Number)/establishment approval number</w:t>
        </w:r>
        <w:r>
          <w:rPr>
            <w:noProof/>
            <w:webHidden/>
          </w:rPr>
          <w:tab/>
        </w:r>
        <w:r>
          <w:rPr>
            <w:noProof/>
            <w:webHidden/>
          </w:rPr>
          <w:fldChar w:fldCharType="begin"/>
        </w:r>
        <w:r>
          <w:rPr>
            <w:noProof/>
            <w:webHidden/>
          </w:rPr>
          <w:instrText xml:space="preserve"> PAGEREF _Toc106622267 \h </w:instrText>
        </w:r>
        <w:r>
          <w:rPr>
            <w:noProof/>
            <w:webHidden/>
          </w:rPr>
        </w:r>
        <w:r>
          <w:rPr>
            <w:noProof/>
            <w:webHidden/>
          </w:rPr>
          <w:fldChar w:fldCharType="separate"/>
        </w:r>
        <w:r w:rsidR="007A1E46">
          <w:rPr>
            <w:noProof/>
            <w:webHidden/>
          </w:rPr>
          <w:t>42</w:t>
        </w:r>
        <w:r>
          <w:rPr>
            <w:noProof/>
            <w:webHidden/>
          </w:rPr>
          <w:fldChar w:fldCharType="end"/>
        </w:r>
      </w:hyperlink>
    </w:p>
    <w:p w14:paraId="101AEEDE" w14:textId="0E5DA4CD" w:rsidR="008109B0" w:rsidRDefault="008109B0">
      <w:pPr>
        <w:pStyle w:val="Inhopg2"/>
        <w:rPr>
          <w:rFonts w:asciiTheme="minorHAnsi" w:eastAsiaTheme="minorEastAsia" w:hAnsiTheme="minorHAnsi" w:cstheme="minorBidi"/>
          <w:noProof/>
          <w:sz w:val="22"/>
          <w:szCs w:val="22"/>
          <w:lang w:val="nl-NL" w:eastAsia="nl-NL"/>
        </w:rPr>
      </w:pPr>
      <w:hyperlink w:anchor="_Toc106622268" w:history="1">
        <w:r w:rsidRPr="002E0755">
          <w:rPr>
            <w:rStyle w:val="Hyperlink"/>
            <w:noProof/>
            <w14:scene3d>
              <w14:camera w14:prst="orthographicFront"/>
              <w14:lightRig w14:rig="threePt" w14:dir="t">
                <w14:rot w14:lat="0" w14:lon="0" w14:rev="0"/>
              </w14:lightRig>
            </w14:scene3d>
          </w:rPr>
          <w:t>12.2 </w:t>
        </w:r>
        <w:r>
          <w:rPr>
            <w:rFonts w:asciiTheme="minorHAnsi" w:eastAsiaTheme="minorEastAsia" w:hAnsiTheme="minorHAnsi" w:cstheme="minorBidi"/>
            <w:noProof/>
            <w:sz w:val="22"/>
            <w:szCs w:val="22"/>
            <w:lang w:val="nl-NL" w:eastAsia="nl-NL"/>
          </w:rPr>
          <w:tab/>
        </w:r>
        <w:r w:rsidRPr="002E0755">
          <w:rPr>
            <w:rStyle w:val="Hyperlink"/>
            <w:noProof/>
          </w:rPr>
          <w:t>Populating the animal nutrition fields</w:t>
        </w:r>
        <w:r>
          <w:rPr>
            <w:noProof/>
            <w:webHidden/>
          </w:rPr>
          <w:tab/>
        </w:r>
        <w:r>
          <w:rPr>
            <w:noProof/>
            <w:webHidden/>
          </w:rPr>
          <w:fldChar w:fldCharType="begin"/>
        </w:r>
        <w:r>
          <w:rPr>
            <w:noProof/>
            <w:webHidden/>
          </w:rPr>
          <w:instrText xml:space="preserve"> PAGEREF _Toc106622268 \h </w:instrText>
        </w:r>
        <w:r>
          <w:rPr>
            <w:noProof/>
            <w:webHidden/>
          </w:rPr>
        </w:r>
        <w:r>
          <w:rPr>
            <w:noProof/>
            <w:webHidden/>
          </w:rPr>
          <w:fldChar w:fldCharType="separate"/>
        </w:r>
        <w:r w:rsidR="007A1E46">
          <w:rPr>
            <w:noProof/>
            <w:webHidden/>
          </w:rPr>
          <w:t>43</w:t>
        </w:r>
        <w:r>
          <w:rPr>
            <w:noProof/>
            <w:webHidden/>
          </w:rPr>
          <w:fldChar w:fldCharType="end"/>
        </w:r>
      </w:hyperlink>
    </w:p>
    <w:p w14:paraId="744A6222" w14:textId="3175BED2" w:rsidR="008109B0" w:rsidRDefault="008109B0">
      <w:pPr>
        <w:pStyle w:val="Inhopg3"/>
        <w:rPr>
          <w:rFonts w:asciiTheme="minorHAnsi" w:eastAsiaTheme="minorEastAsia" w:hAnsiTheme="minorHAnsi" w:cstheme="minorBidi"/>
          <w:noProof/>
          <w:sz w:val="22"/>
          <w:szCs w:val="22"/>
          <w:lang w:val="nl-NL" w:eastAsia="nl-NL"/>
        </w:rPr>
      </w:pPr>
      <w:hyperlink w:anchor="_Toc106622269" w:history="1">
        <w:r w:rsidRPr="002E0755">
          <w:rPr>
            <w:rStyle w:val="Hyperlink"/>
            <w:noProof/>
          </w:rPr>
          <w:t>12.2.1 </w:t>
        </w:r>
        <w:r>
          <w:rPr>
            <w:rFonts w:asciiTheme="minorHAnsi" w:eastAsiaTheme="minorEastAsia" w:hAnsiTheme="minorHAnsi" w:cstheme="minorBidi"/>
            <w:noProof/>
            <w:sz w:val="22"/>
            <w:szCs w:val="22"/>
            <w:lang w:val="nl-NL" w:eastAsia="nl-NL"/>
          </w:rPr>
          <w:tab/>
        </w:r>
        <w:r w:rsidRPr="002E0755">
          <w:rPr>
            <w:rStyle w:val="Hyperlink"/>
            <w:noProof/>
          </w:rPr>
          <w:t>Example of a label</w:t>
        </w:r>
        <w:r>
          <w:rPr>
            <w:noProof/>
            <w:webHidden/>
          </w:rPr>
          <w:tab/>
        </w:r>
        <w:r>
          <w:rPr>
            <w:noProof/>
            <w:webHidden/>
          </w:rPr>
          <w:fldChar w:fldCharType="begin"/>
        </w:r>
        <w:r>
          <w:rPr>
            <w:noProof/>
            <w:webHidden/>
          </w:rPr>
          <w:instrText xml:space="preserve"> PAGEREF _Toc106622269 \h </w:instrText>
        </w:r>
        <w:r>
          <w:rPr>
            <w:noProof/>
            <w:webHidden/>
          </w:rPr>
        </w:r>
        <w:r>
          <w:rPr>
            <w:noProof/>
            <w:webHidden/>
          </w:rPr>
          <w:fldChar w:fldCharType="separate"/>
        </w:r>
        <w:r w:rsidR="007A1E46">
          <w:rPr>
            <w:noProof/>
            <w:webHidden/>
          </w:rPr>
          <w:t>43</w:t>
        </w:r>
        <w:r>
          <w:rPr>
            <w:noProof/>
            <w:webHidden/>
          </w:rPr>
          <w:fldChar w:fldCharType="end"/>
        </w:r>
      </w:hyperlink>
    </w:p>
    <w:p w14:paraId="64A3A7FD" w14:textId="1260638D" w:rsidR="008109B0" w:rsidRDefault="008109B0">
      <w:pPr>
        <w:pStyle w:val="Inhopg3"/>
        <w:rPr>
          <w:rFonts w:asciiTheme="minorHAnsi" w:eastAsiaTheme="minorEastAsia" w:hAnsiTheme="minorHAnsi" w:cstheme="minorBidi"/>
          <w:noProof/>
          <w:sz w:val="22"/>
          <w:szCs w:val="22"/>
          <w:lang w:val="nl-NL" w:eastAsia="nl-NL"/>
        </w:rPr>
      </w:pPr>
      <w:hyperlink w:anchor="_Toc106622270" w:history="1">
        <w:r w:rsidRPr="002E0755">
          <w:rPr>
            <w:rStyle w:val="Hyperlink"/>
            <w:noProof/>
          </w:rPr>
          <w:t>12.2.2 </w:t>
        </w:r>
        <w:r>
          <w:rPr>
            <w:rFonts w:asciiTheme="minorHAnsi" w:eastAsiaTheme="minorEastAsia" w:hAnsiTheme="minorHAnsi" w:cstheme="minorBidi"/>
            <w:noProof/>
            <w:sz w:val="22"/>
            <w:szCs w:val="22"/>
            <w:lang w:val="nl-NL" w:eastAsia="nl-NL"/>
          </w:rPr>
          <w:tab/>
        </w:r>
        <w:r w:rsidRPr="002E0755">
          <w:rPr>
            <w:rStyle w:val="Hyperlink"/>
            <w:noProof/>
          </w:rPr>
          <w:t>Entering information from the feeding table</w:t>
        </w:r>
        <w:r>
          <w:rPr>
            <w:noProof/>
            <w:webHidden/>
          </w:rPr>
          <w:tab/>
        </w:r>
        <w:r>
          <w:rPr>
            <w:noProof/>
            <w:webHidden/>
          </w:rPr>
          <w:fldChar w:fldCharType="begin"/>
        </w:r>
        <w:r>
          <w:rPr>
            <w:noProof/>
            <w:webHidden/>
          </w:rPr>
          <w:instrText xml:space="preserve"> PAGEREF _Toc106622270 \h </w:instrText>
        </w:r>
        <w:r>
          <w:rPr>
            <w:noProof/>
            <w:webHidden/>
          </w:rPr>
        </w:r>
        <w:r>
          <w:rPr>
            <w:noProof/>
            <w:webHidden/>
          </w:rPr>
          <w:fldChar w:fldCharType="separate"/>
        </w:r>
        <w:r w:rsidR="007A1E46">
          <w:rPr>
            <w:noProof/>
            <w:webHidden/>
          </w:rPr>
          <w:t>43</w:t>
        </w:r>
        <w:r>
          <w:rPr>
            <w:noProof/>
            <w:webHidden/>
          </w:rPr>
          <w:fldChar w:fldCharType="end"/>
        </w:r>
      </w:hyperlink>
    </w:p>
    <w:p w14:paraId="757075A4" w14:textId="72CA9FE0" w:rsidR="008109B0" w:rsidRDefault="008109B0">
      <w:pPr>
        <w:pStyle w:val="Inhopg3"/>
        <w:rPr>
          <w:rFonts w:asciiTheme="minorHAnsi" w:eastAsiaTheme="minorEastAsia" w:hAnsiTheme="minorHAnsi" w:cstheme="minorBidi"/>
          <w:noProof/>
          <w:sz w:val="22"/>
          <w:szCs w:val="22"/>
          <w:lang w:val="nl-NL" w:eastAsia="nl-NL"/>
        </w:rPr>
      </w:pPr>
      <w:hyperlink w:anchor="_Toc106622271" w:history="1">
        <w:r w:rsidRPr="002E0755">
          <w:rPr>
            <w:rStyle w:val="Hyperlink"/>
            <w:noProof/>
          </w:rPr>
          <w:t>12.2.3 </w:t>
        </w:r>
        <w:r>
          <w:rPr>
            <w:rFonts w:asciiTheme="minorHAnsi" w:eastAsiaTheme="minorEastAsia" w:hAnsiTheme="minorHAnsi" w:cstheme="minorBidi"/>
            <w:noProof/>
            <w:sz w:val="22"/>
            <w:szCs w:val="22"/>
            <w:lang w:val="nl-NL" w:eastAsia="nl-NL"/>
          </w:rPr>
          <w:tab/>
        </w:r>
        <w:r w:rsidRPr="002E0755">
          <w:rPr>
            <w:rStyle w:val="Hyperlink"/>
            <w:noProof/>
          </w:rPr>
          <w:t>Energy content statement</w:t>
        </w:r>
        <w:r>
          <w:rPr>
            <w:noProof/>
            <w:webHidden/>
          </w:rPr>
          <w:tab/>
        </w:r>
        <w:r>
          <w:rPr>
            <w:noProof/>
            <w:webHidden/>
          </w:rPr>
          <w:fldChar w:fldCharType="begin"/>
        </w:r>
        <w:r>
          <w:rPr>
            <w:noProof/>
            <w:webHidden/>
          </w:rPr>
          <w:instrText xml:space="preserve"> PAGEREF _Toc106622271 \h </w:instrText>
        </w:r>
        <w:r>
          <w:rPr>
            <w:noProof/>
            <w:webHidden/>
          </w:rPr>
        </w:r>
        <w:r>
          <w:rPr>
            <w:noProof/>
            <w:webHidden/>
          </w:rPr>
          <w:fldChar w:fldCharType="separate"/>
        </w:r>
        <w:r w:rsidR="007A1E46">
          <w:rPr>
            <w:noProof/>
            <w:webHidden/>
          </w:rPr>
          <w:t>45</w:t>
        </w:r>
        <w:r>
          <w:rPr>
            <w:noProof/>
            <w:webHidden/>
          </w:rPr>
          <w:fldChar w:fldCharType="end"/>
        </w:r>
      </w:hyperlink>
    </w:p>
    <w:p w14:paraId="765E0185" w14:textId="39A3D66A"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72" w:history="1">
        <w:r w:rsidRPr="002E0755">
          <w:rPr>
            <w:rStyle w:val="Hyperlink"/>
            <w:noProof/>
          </w:rPr>
          <w:t>13 </w:t>
        </w:r>
        <w:r>
          <w:rPr>
            <w:rFonts w:asciiTheme="minorHAnsi" w:eastAsiaTheme="minorEastAsia" w:hAnsiTheme="minorHAnsi" w:cstheme="minorBidi"/>
            <w:b w:val="0"/>
            <w:noProof/>
            <w:color w:val="auto"/>
            <w:szCs w:val="22"/>
            <w:lang w:val="nl-NL" w:eastAsia="nl-NL"/>
          </w:rPr>
          <w:tab/>
        </w:r>
        <w:r w:rsidRPr="002E0755">
          <w:rPr>
            <w:rStyle w:val="Hyperlink"/>
            <w:noProof/>
          </w:rPr>
          <w:t>Dangerous goods</w:t>
        </w:r>
        <w:r>
          <w:rPr>
            <w:noProof/>
            <w:webHidden/>
          </w:rPr>
          <w:tab/>
        </w:r>
        <w:r>
          <w:rPr>
            <w:noProof/>
            <w:webHidden/>
          </w:rPr>
          <w:fldChar w:fldCharType="begin"/>
        </w:r>
        <w:r>
          <w:rPr>
            <w:noProof/>
            <w:webHidden/>
          </w:rPr>
          <w:instrText xml:space="preserve"> PAGEREF _Toc106622272 \h </w:instrText>
        </w:r>
        <w:r>
          <w:rPr>
            <w:noProof/>
            <w:webHidden/>
          </w:rPr>
        </w:r>
        <w:r>
          <w:rPr>
            <w:noProof/>
            <w:webHidden/>
          </w:rPr>
          <w:fldChar w:fldCharType="separate"/>
        </w:r>
        <w:r w:rsidR="007A1E46">
          <w:rPr>
            <w:noProof/>
            <w:webHidden/>
          </w:rPr>
          <w:t>46</w:t>
        </w:r>
        <w:r>
          <w:rPr>
            <w:noProof/>
            <w:webHidden/>
          </w:rPr>
          <w:fldChar w:fldCharType="end"/>
        </w:r>
      </w:hyperlink>
    </w:p>
    <w:p w14:paraId="0F6D4FB8" w14:textId="16983696" w:rsidR="008109B0" w:rsidRDefault="008109B0">
      <w:pPr>
        <w:pStyle w:val="Inhopg1"/>
        <w:rPr>
          <w:rFonts w:asciiTheme="minorHAnsi" w:eastAsiaTheme="minorEastAsia" w:hAnsiTheme="minorHAnsi" w:cstheme="minorBidi"/>
          <w:b w:val="0"/>
          <w:noProof/>
          <w:color w:val="auto"/>
          <w:szCs w:val="22"/>
          <w:lang w:val="nl-NL" w:eastAsia="nl-NL"/>
        </w:rPr>
      </w:pPr>
      <w:hyperlink w:anchor="_Toc106622273" w:history="1">
        <w:r w:rsidRPr="002E0755">
          <w:rPr>
            <w:rStyle w:val="Hyperlink"/>
            <w:noProof/>
          </w:rPr>
          <w:t>14 </w:t>
        </w:r>
        <w:r>
          <w:rPr>
            <w:rFonts w:asciiTheme="minorHAnsi" w:eastAsiaTheme="minorEastAsia" w:hAnsiTheme="minorHAnsi" w:cstheme="minorBidi"/>
            <w:b w:val="0"/>
            <w:noProof/>
            <w:color w:val="auto"/>
            <w:szCs w:val="22"/>
            <w:lang w:val="nl-NL" w:eastAsia="nl-NL"/>
          </w:rPr>
          <w:tab/>
        </w:r>
        <w:r w:rsidRPr="002E0755">
          <w:rPr>
            <w:rStyle w:val="Hyperlink"/>
            <w:noProof/>
          </w:rPr>
          <w:t>Appendix</w:t>
        </w:r>
        <w:r>
          <w:rPr>
            <w:noProof/>
            <w:webHidden/>
          </w:rPr>
          <w:tab/>
        </w:r>
        <w:r>
          <w:rPr>
            <w:noProof/>
            <w:webHidden/>
          </w:rPr>
          <w:fldChar w:fldCharType="begin"/>
        </w:r>
        <w:r>
          <w:rPr>
            <w:noProof/>
            <w:webHidden/>
          </w:rPr>
          <w:instrText xml:space="preserve"> PAGEREF _Toc106622273 \h </w:instrText>
        </w:r>
        <w:r>
          <w:rPr>
            <w:noProof/>
            <w:webHidden/>
          </w:rPr>
        </w:r>
        <w:r>
          <w:rPr>
            <w:noProof/>
            <w:webHidden/>
          </w:rPr>
          <w:fldChar w:fldCharType="separate"/>
        </w:r>
        <w:r w:rsidR="007A1E46">
          <w:rPr>
            <w:noProof/>
            <w:webHidden/>
          </w:rPr>
          <w:t>47</w:t>
        </w:r>
        <w:r>
          <w:rPr>
            <w:noProof/>
            <w:webHidden/>
          </w:rPr>
          <w:fldChar w:fldCharType="end"/>
        </w:r>
      </w:hyperlink>
    </w:p>
    <w:p w14:paraId="6F97F7D1" w14:textId="1B37EA88" w:rsidR="008109B0" w:rsidRDefault="008109B0">
      <w:pPr>
        <w:pStyle w:val="Inhopg2"/>
        <w:rPr>
          <w:rFonts w:asciiTheme="minorHAnsi" w:eastAsiaTheme="minorEastAsia" w:hAnsiTheme="minorHAnsi" w:cstheme="minorBidi"/>
          <w:noProof/>
          <w:sz w:val="22"/>
          <w:szCs w:val="22"/>
          <w:lang w:val="nl-NL" w:eastAsia="nl-NL"/>
        </w:rPr>
      </w:pPr>
      <w:hyperlink w:anchor="_Toc106622274" w:history="1">
        <w:r w:rsidRPr="002E0755">
          <w:rPr>
            <w:rStyle w:val="Hyperlink"/>
            <w:noProof/>
          </w:rPr>
          <w:t>A.1 </w:t>
        </w:r>
        <w:r>
          <w:rPr>
            <w:rFonts w:asciiTheme="minorHAnsi" w:eastAsiaTheme="minorEastAsia" w:hAnsiTheme="minorHAnsi" w:cstheme="minorBidi"/>
            <w:noProof/>
            <w:sz w:val="22"/>
            <w:szCs w:val="22"/>
            <w:lang w:val="nl-NL" w:eastAsia="nl-NL"/>
          </w:rPr>
          <w:tab/>
        </w:r>
        <w:r w:rsidRPr="002E0755">
          <w:rPr>
            <w:rStyle w:val="Hyperlink"/>
            <w:noProof/>
          </w:rPr>
          <w:t>Allergen Code List</w:t>
        </w:r>
        <w:r>
          <w:rPr>
            <w:noProof/>
            <w:webHidden/>
          </w:rPr>
          <w:tab/>
        </w:r>
        <w:r>
          <w:rPr>
            <w:noProof/>
            <w:webHidden/>
          </w:rPr>
          <w:fldChar w:fldCharType="begin"/>
        </w:r>
        <w:r>
          <w:rPr>
            <w:noProof/>
            <w:webHidden/>
          </w:rPr>
          <w:instrText xml:space="preserve"> PAGEREF _Toc106622274 \h </w:instrText>
        </w:r>
        <w:r>
          <w:rPr>
            <w:noProof/>
            <w:webHidden/>
          </w:rPr>
        </w:r>
        <w:r>
          <w:rPr>
            <w:noProof/>
            <w:webHidden/>
          </w:rPr>
          <w:fldChar w:fldCharType="separate"/>
        </w:r>
        <w:r w:rsidR="007A1E46">
          <w:rPr>
            <w:noProof/>
            <w:webHidden/>
          </w:rPr>
          <w:t>47</w:t>
        </w:r>
        <w:r>
          <w:rPr>
            <w:noProof/>
            <w:webHidden/>
          </w:rPr>
          <w:fldChar w:fldCharType="end"/>
        </w:r>
      </w:hyperlink>
    </w:p>
    <w:p w14:paraId="340B130C" w14:textId="1B5DD314" w:rsidR="008109B0" w:rsidRDefault="008109B0">
      <w:pPr>
        <w:pStyle w:val="Inhopg2"/>
        <w:rPr>
          <w:rFonts w:asciiTheme="minorHAnsi" w:eastAsiaTheme="minorEastAsia" w:hAnsiTheme="minorHAnsi" w:cstheme="minorBidi"/>
          <w:noProof/>
          <w:sz w:val="22"/>
          <w:szCs w:val="22"/>
          <w:lang w:val="nl-NL" w:eastAsia="nl-NL"/>
        </w:rPr>
      </w:pPr>
      <w:hyperlink w:anchor="_Toc106622275" w:history="1">
        <w:r w:rsidRPr="002E0755">
          <w:rPr>
            <w:rStyle w:val="Hyperlink"/>
            <w:noProof/>
            <w:lang w:val="en-US"/>
          </w:rPr>
          <w:t>A.2 </w:t>
        </w:r>
        <w:r>
          <w:rPr>
            <w:rFonts w:asciiTheme="minorHAnsi" w:eastAsiaTheme="minorEastAsia" w:hAnsiTheme="minorHAnsi" w:cstheme="minorBidi"/>
            <w:noProof/>
            <w:sz w:val="22"/>
            <w:szCs w:val="22"/>
            <w:lang w:val="nl-NL" w:eastAsia="nl-NL"/>
          </w:rPr>
          <w:tab/>
        </w:r>
        <w:r w:rsidRPr="002E0755">
          <w:rPr>
            <w:rStyle w:val="Hyperlink"/>
            <w:noProof/>
            <w:lang w:val="en-US"/>
          </w:rPr>
          <w:t>Overview of regulations/guidelines/directives for specific products traded in food, health and beauty, to be used as additional guidance to the field ‘Additional legal product information’</w:t>
        </w:r>
        <w:r>
          <w:rPr>
            <w:noProof/>
            <w:webHidden/>
          </w:rPr>
          <w:tab/>
        </w:r>
        <w:r>
          <w:rPr>
            <w:noProof/>
            <w:webHidden/>
          </w:rPr>
          <w:fldChar w:fldCharType="begin"/>
        </w:r>
        <w:r>
          <w:rPr>
            <w:noProof/>
            <w:webHidden/>
          </w:rPr>
          <w:instrText xml:space="preserve"> PAGEREF _Toc106622275 \h </w:instrText>
        </w:r>
        <w:r>
          <w:rPr>
            <w:noProof/>
            <w:webHidden/>
          </w:rPr>
        </w:r>
        <w:r>
          <w:rPr>
            <w:noProof/>
            <w:webHidden/>
          </w:rPr>
          <w:fldChar w:fldCharType="separate"/>
        </w:r>
        <w:r w:rsidR="007A1E46">
          <w:rPr>
            <w:noProof/>
            <w:webHidden/>
          </w:rPr>
          <w:t>69</w:t>
        </w:r>
        <w:r>
          <w:rPr>
            <w:noProof/>
            <w:webHidden/>
          </w:rPr>
          <w:fldChar w:fldCharType="end"/>
        </w:r>
      </w:hyperlink>
    </w:p>
    <w:p w14:paraId="27E69298" w14:textId="74FC65B3" w:rsidR="008109B0" w:rsidRDefault="008109B0">
      <w:pPr>
        <w:pStyle w:val="Inhopg2"/>
        <w:rPr>
          <w:rFonts w:asciiTheme="minorHAnsi" w:eastAsiaTheme="minorEastAsia" w:hAnsiTheme="minorHAnsi" w:cstheme="minorBidi"/>
          <w:noProof/>
          <w:sz w:val="22"/>
          <w:szCs w:val="22"/>
          <w:lang w:val="nl-NL" w:eastAsia="nl-NL"/>
        </w:rPr>
      </w:pPr>
      <w:hyperlink w:anchor="_Toc106622276" w:history="1">
        <w:r w:rsidRPr="002E0755">
          <w:rPr>
            <w:rStyle w:val="Hyperlink"/>
            <w:noProof/>
          </w:rPr>
          <w:t>A.3 </w:t>
        </w:r>
        <w:r>
          <w:rPr>
            <w:rFonts w:asciiTheme="minorHAnsi" w:eastAsiaTheme="minorEastAsia" w:hAnsiTheme="minorHAnsi" w:cstheme="minorBidi"/>
            <w:noProof/>
            <w:sz w:val="22"/>
            <w:szCs w:val="22"/>
            <w:lang w:val="nl-NL" w:eastAsia="nl-NL"/>
          </w:rPr>
          <w:tab/>
        </w:r>
        <w:r w:rsidRPr="002E0755">
          <w:rPr>
            <w:rStyle w:val="Hyperlink"/>
            <w:noProof/>
          </w:rPr>
          <w:t>ATC codes</w:t>
        </w:r>
        <w:r>
          <w:rPr>
            <w:noProof/>
            <w:webHidden/>
          </w:rPr>
          <w:tab/>
        </w:r>
        <w:r>
          <w:rPr>
            <w:noProof/>
            <w:webHidden/>
          </w:rPr>
          <w:fldChar w:fldCharType="begin"/>
        </w:r>
        <w:r>
          <w:rPr>
            <w:noProof/>
            <w:webHidden/>
          </w:rPr>
          <w:instrText xml:space="preserve"> PAGEREF _Toc106622276 \h </w:instrText>
        </w:r>
        <w:r>
          <w:rPr>
            <w:noProof/>
            <w:webHidden/>
          </w:rPr>
        </w:r>
        <w:r>
          <w:rPr>
            <w:noProof/>
            <w:webHidden/>
          </w:rPr>
          <w:fldChar w:fldCharType="separate"/>
        </w:r>
        <w:r w:rsidR="007A1E46">
          <w:rPr>
            <w:noProof/>
            <w:webHidden/>
          </w:rPr>
          <w:t>72</w:t>
        </w:r>
        <w:r>
          <w:rPr>
            <w:noProof/>
            <w:webHidden/>
          </w:rPr>
          <w:fldChar w:fldCharType="end"/>
        </w:r>
      </w:hyperlink>
    </w:p>
    <w:p w14:paraId="5392A5E3" w14:textId="6A264503" w:rsidR="008109B0" w:rsidRDefault="008109B0">
      <w:pPr>
        <w:pStyle w:val="Inhopg2"/>
        <w:rPr>
          <w:rFonts w:asciiTheme="minorHAnsi" w:eastAsiaTheme="minorEastAsia" w:hAnsiTheme="minorHAnsi" w:cstheme="minorBidi"/>
          <w:noProof/>
          <w:sz w:val="22"/>
          <w:szCs w:val="22"/>
          <w:lang w:val="nl-NL" w:eastAsia="nl-NL"/>
        </w:rPr>
      </w:pPr>
      <w:hyperlink w:anchor="_Toc106622277" w:history="1">
        <w:r w:rsidRPr="002E0755">
          <w:rPr>
            <w:rStyle w:val="Hyperlink"/>
            <w:noProof/>
            <w:lang w:val="en-US"/>
          </w:rPr>
          <w:t>A.4 </w:t>
        </w:r>
        <w:r>
          <w:rPr>
            <w:rFonts w:asciiTheme="minorHAnsi" w:eastAsiaTheme="minorEastAsia" w:hAnsiTheme="minorHAnsi" w:cstheme="minorBidi"/>
            <w:noProof/>
            <w:sz w:val="22"/>
            <w:szCs w:val="22"/>
            <w:lang w:val="nl-NL" w:eastAsia="nl-NL"/>
          </w:rPr>
          <w:tab/>
        </w:r>
        <w:r w:rsidRPr="002E0755">
          <w:rPr>
            <w:rStyle w:val="Hyperlink"/>
            <w:noProof/>
            <w:lang w:val="en-US"/>
          </w:rPr>
          <w:t>Fields for fruits and vegetables not used in the Benelux</w:t>
        </w:r>
        <w:r>
          <w:rPr>
            <w:noProof/>
            <w:webHidden/>
          </w:rPr>
          <w:tab/>
        </w:r>
        <w:r>
          <w:rPr>
            <w:noProof/>
            <w:webHidden/>
          </w:rPr>
          <w:fldChar w:fldCharType="begin"/>
        </w:r>
        <w:r>
          <w:rPr>
            <w:noProof/>
            <w:webHidden/>
          </w:rPr>
          <w:instrText xml:space="preserve"> PAGEREF _Toc106622277 \h </w:instrText>
        </w:r>
        <w:r>
          <w:rPr>
            <w:noProof/>
            <w:webHidden/>
          </w:rPr>
        </w:r>
        <w:r>
          <w:rPr>
            <w:noProof/>
            <w:webHidden/>
          </w:rPr>
          <w:fldChar w:fldCharType="separate"/>
        </w:r>
        <w:r w:rsidR="007A1E46">
          <w:rPr>
            <w:noProof/>
            <w:webHidden/>
          </w:rPr>
          <w:t>75</w:t>
        </w:r>
        <w:r>
          <w:rPr>
            <w:noProof/>
            <w:webHidden/>
          </w:rPr>
          <w:fldChar w:fldCharType="end"/>
        </w:r>
      </w:hyperlink>
    </w:p>
    <w:p w14:paraId="11522696" w14:textId="00B4BEC5" w:rsidR="006A1948" w:rsidRPr="00867FF6" w:rsidRDefault="0030488C" w:rsidP="00A32F6B">
      <w:pPr>
        <w:ind w:left="720"/>
      </w:pPr>
      <w:r w:rsidRPr="00867FF6">
        <w:fldChar w:fldCharType="end"/>
      </w:r>
    </w:p>
    <w:bookmarkEnd w:id="1"/>
    <w:p w14:paraId="179F1140" w14:textId="77777777" w:rsidR="00474D0E" w:rsidRPr="00867FF6" w:rsidRDefault="00474D0E" w:rsidP="00C93B16">
      <w:pPr>
        <w:ind w:left="720"/>
      </w:pPr>
      <w:r w:rsidRPr="00867FF6">
        <w:br w:type="page"/>
      </w:r>
    </w:p>
    <w:p w14:paraId="4C658609" w14:textId="77777777" w:rsidR="00474D0E" w:rsidRPr="00867FF6" w:rsidRDefault="00474D0E" w:rsidP="000C21F1">
      <w:pPr>
        <w:pStyle w:val="Kop1"/>
      </w:pPr>
      <w:bookmarkStart w:id="3" w:name="_Toc25756654"/>
      <w:bookmarkStart w:id="4" w:name="_Toc106622210"/>
      <w:r w:rsidRPr="00867FF6">
        <w:lastRenderedPageBreak/>
        <w:t>Introduction</w:t>
      </w:r>
      <w:bookmarkEnd w:id="3"/>
      <w:bookmarkEnd w:id="4"/>
    </w:p>
    <w:p w14:paraId="6DD3F38A" w14:textId="3D17EB84" w:rsidR="00474D0E" w:rsidRPr="00867FF6" w:rsidRDefault="00474D0E" w:rsidP="000C21F1">
      <w:pPr>
        <w:jc w:val="both"/>
      </w:pPr>
      <w:r w:rsidRPr="00867FF6">
        <w:t xml:space="preserve">GS1 Belgium &amp; Luxembourg and GS1 Netherlands offer, in close cooperation, </w:t>
      </w:r>
      <w:r w:rsidR="00241D39" w:rsidRPr="00867FF6">
        <w:t>a</w:t>
      </w:r>
      <w:r w:rsidRPr="00867FF6">
        <w:t xml:space="preserve"> solution for an unambiguous and reliable exchange of trade item master data in the Fast Moving Consumer Goods (FMCG) </w:t>
      </w:r>
      <w:r w:rsidR="00A819D1" w:rsidRPr="00867FF6">
        <w:t>industry</w:t>
      </w:r>
      <w:r w:rsidRPr="00867FF6">
        <w:t xml:space="preserve"> in</w:t>
      </w:r>
      <w:r w:rsidR="00A819D1" w:rsidRPr="00867FF6">
        <w:t xml:space="preserve"> Belgium and Luxembourg and the Food, Health and Beauty industry</w:t>
      </w:r>
      <w:r w:rsidRPr="00867FF6">
        <w:t xml:space="preserve"> </w:t>
      </w:r>
      <w:r w:rsidR="00704B87" w:rsidRPr="00867FF6">
        <w:t xml:space="preserve">in </w:t>
      </w:r>
      <w:r w:rsidRPr="00867FF6">
        <w:t xml:space="preserve">the </w:t>
      </w:r>
      <w:r w:rsidR="00A819D1" w:rsidRPr="00867FF6">
        <w:t>Netherlands</w:t>
      </w:r>
      <w:r w:rsidRPr="00867FF6">
        <w:t>. Th</w:t>
      </w:r>
      <w:r w:rsidR="002D3FB3" w:rsidRPr="00867FF6">
        <w:t>is</w:t>
      </w:r>
      <w:r w:rsidRPr="00867FF6">
        <w:t xml:space="preserve"> solution is </w:t>
      </w:r>
      <w:r w:rsidR="00704B87" w:rsidRPr="00867FF6">
        <w:t>called</w:t>
      </w:r>
      <w:r w:rsidR="002D3FB3" w:rsidRPr="00867FF6">
        <w:t xml:space="preserve"> </w:t>
      </w:r>
      <w:r w:rsidR="00974A04">
        <w:t>My Product Manager</w:t>
      </w:r>
      <w:r w:rsidR="00974A04" w:rsidRPr="00867FF6" w:rsidDel="00974A04">
        <w:t xml:space="preserve"> </w:t>
      </w:r>
      <w:r w:rsidR="00704B87" w:rsidRPr="00867FF6">
        <w:t>in</w:t>
      </w:r>
      <w:r w:rsidRPr="00867FF6">
        <w:t xml:space="preserve"> Belgium &amp; Luxembourg</w:t>
      </w:r>
      <w:r w:rsidR="004E7A29">
        <w:t xml:space="preserve"> and </w:t>
      </w:r>
      <w:r w:rsidR="004E7A29" w:rsidRPr="00867FF6">
        <w:t>GS1 Data Source in the Netherlands</w:t>
      </w:r>
      <w:r w:rsidRPr="00867FF6">
        <w:t xml:space="preserve">. </w:t>
      </w:r>
      <w:r w:rsidR="002931FA" w:rsidRPr="00867FF6">
        <w:t xml:space="preserve">Both </w:t>
      </w:r>
      <w:r w:rsidR="004A6AE6" w:rsidRPr="00867FF6">
        <w:t xml:space="preserve">solutions </w:t>
      </w:r>
      <w:r w:rsidRPr="00867FF6">
        <w:t xml:space="preserve">enable suppliers and retailers to exchange trade item data via </w:t>
      </w:r>
      <w:r w:rsidR="00351DF4" w:rsidRPr="00867FF6">
        <w:t>the</w:t>
      </w:r>
      <w:r w:rsidRPr="00867FF6">
        <w:t xml:space="preserve"> </w:t>
      </w:r>
      <w:r w:rsidR="00351DF4" w:rsidRPr="00867FF6">
        <w:t xml:space="preserve">Global Data Synchronisation </w:t>
      </w:r>
      <w:r w:rsidR="001829E1" w:rsidRPr="00867FF6">
        <w:t>Network (</w:t>
      </w:r>
      <w:r w:rsidRPr="00867FF6">
        <w:t>GDSN).</w:t>
      </w:r>
    </w:p>
    <w:p w14:paraId="7732E107" w14:textId="77777777" w:rsidR="00474D0E" w:rsidRPr="00867FF6" w:rsidRDefault="00474D0E" w:rsidP="007E587C">
      <w:pPr>
        <w:ind w:left="720"/>
        <w:jc w:val="both"/>
      </w:pPr>
    </w:p>
    <w:p w14:paraId="75EFB8F5" w14:textId="77777777" w:rsidR="00474D0E" w:rsidRPr="00867FF6" w:rsidRDefault="00474D0E" w:rsidP="000C21F1">
      <w:pPr>
        <w:jc w:val="both"/>
      </w:pPr>
      <w:r w:rsidRPr="00867FF6">
        <w:t xml:space="preserve">This document provides an </w:t>
      </w:r>
      <w:r w:rsidR="002931FA" w:rsidRPr="00867FF6">
        <w:t xml:space="preserve">explanation on important subjects and specific procedures that should be followed while </w:t>
      </w:r>
      <w:r w:rsidR="00512444" w:rsidRPr="00867FF6">
        <w:t>entering</w:t>
      </w:r>
      <w:r w:rsidR="002931FA" w:rsidRPr="00867FF6">
        <w:t xml:space="preserve"> attributes and exchanging data between trading partners</w:t>
      </w:r>
      <w:r w:rsidR="00D17A08" w:rsidRPr="00867FF6">
        <w:t>.</w:t>
      </w:r>
      <w:r w:rsidR="0029172A">
        <w:t xml:space="preserve"> </w:t>
      </w:r>
    </w:p>
    <w:p w14:paraId="0897931B" w14:textId="77777777" w:rsidR="00474D0E" w:rsidRPr="00867FF6" w:rsidRDefault="00474D0E" w:rsidP="007E587C">
      <w:pPr>
        <w:ind w:left="720"/>
        <w:jc w:val="both"/>
        <w:rPr>
          <w:b/>
          <w:color w:val="002C6C"/>
        </w:rPr>
      </w:pPr>
      <w:bookmarkStart w:id="5" w:name="_Toc357606954"/>
      <w:bookmarkStart w:id="6" w:name="_Toc392167291"/>
      <w:bookmarkStart w:id="7" w:name="_Toc393701613"/>
      <w:bookmarkStart w:id="8" w:name="_Toc393720105"/>
      <w:bookmarkStart w:id="9" w:name="_Toc393720366"/>
      <w:bookmarkStart w:id="10" w:name="_Toc397354081"/>
    </w:p>
    <w:p w14:paraId="39F32F47" w14:textId="3F658C79" w:rsidR="00474D0E" w:rsidRPr="00867FF6" w:rsidDel="002D3FB3" w:rsidRDefault="00474D0E" w:rsidP="000C21F1">
      <w:pPr>
        <w:jc w:val="both"/>
        <w:rPr>
          <w:b/>
          <w:color w:val="002C6C"/>
        </w:rPr>
      </w:pPr>
      <w:bookmarkStart w:id="11" w:name="Ecco89"/>
      <w:bookmarkEnd w:id="5"/>
      <w:bookmarkEnd w:id="6"/>
      <w:bookmarkEnd w:id="7"/>
      <w:bookmarkEnd w:id="8"/>
      <w:bookmarkEnd w:id="9"/>
      <w:bookmarkEnd w:id="10"/>
      <w:r w:rsidRPr="00867FF6" w:rsidDel="002D3FB3">
        <w:rPr>
          <w:b/>
          <w:color w:val="002C6C"/>
        </w:rPr>
        <w:t>What is GS1 Data Source</w:t>
      </w:r>
      <w:r w:rsidR="005D2757" w:rsidRPr="00867FF6">
        <w:rPr>
          <w:b/>
          <w:color w:val="002C6C"/>
        </w:rPr>
        <w:t>/</w:t>
      </w:r>
      <w:r w:rsidR="007D7C1A">
        <w:rPr>
          <w:b/>
          <w:color w:val="002C6C"/>
        </w:rPr>
        <w:t xml:space="preserve">My </w:t>
      </w:r>
      <w:r w:rsidR="00961E90">
        <w:rPr>
          <w:b/>
          <w:color w:val="002C6C"/>
        </w:rPr>
        <w:t>P</w:t>
      </w:r>
      <w:r w:rsidR="007D7C1A">
        <w:rPr>
          <w:b/>
          <w:color w:val="002C6C"/>
        </w:rPr>
        <w:t xml:space="preserve">roduct </w:t>
      </w:r>
      <w:r w:rsidR="00961E90">
        <w:rPr>
          <w:b/>
          <w:color w:val="002C6C"/>
        </w:rPr>
        <w:t>M</w:t>
      </w:r>
      <w:r w:rsidR="007D7C1A">
        <w:rPr>
          <w:b/>
          <w:color w:val="002C6C"/>
        </w:rPr>
        <w:t>anager</w:t>
      </w:r>
      <w:r w:rsidRPr="00867FF6" w:rsidDel="002D3FB3">
        <w:rPr>
          <w:b/>
          <w:color w:val="002C6C"/>
        </w:rPr>
        <w:t>?</w:t>
      </w:r>
    </w:p>
    <w:p w14:paraId="416980AC" w14:textId="59B2EF7C" w:rsidR="00474D0E" w:rsidRPr="00867FF6" w:rsidDel="002D3FB3" w:rsidRDefault="00474D0E" w:rsidP="000C21F1">
      <w:pPr>
        <w:jc w:val="both"/>
      </w:pPr>
      <w:bookmarkStart w:id="12" w:name="Ecco90"/>
      <w:bookmarkEnd w:id="11"/>
      <w:r w:rsidRPr="00867FF6" w:rsidDel="002D3FB3">
        <w:t>GS1 Data Source</w:t>
      </w:r>
      <w:r w:rsidR="002975BD" w:rsidRPr="00867FF6">
        <w:t>/</w:t>
      </w:r>
      <w:r w:rsidR="00974A04" w:rsidRPr="00974A04">
        <w:t xml:space="preserve"> </w:t>
      </w:r>
      <w:r w:rsidR="00974A04">
        <w:t>My Product Manager</w:t>
      </w:r>
      <w:r w:rsidRPr="00867FF6" w:rsidDel="002D3FB3">
        <w:t xml:space="preserve"> </w:t>
      </w:r>
      <w:r w:rsidR="00CE372C" w:rsidRPr="00867FF6">
        <w:t>(</w:t>
      </w:r>
      <w:r w:rsidR="00172546" w:rsidRPr="00867FF6">
        <w:t xml:space="preserve">referred to </w:t>
      </w:r>
      <w:r w:rsidR="00512444" w:rsidRPr="00867FF6">
        <w:t xml:space="preserve">in the remainder of this document </w:t>
      </w:r>
      <w:r w:rsidR="00172546" w:rsidRPr="00867FF6">
        <w:t xml:space="preserve">as </w:t>
      </w:r>
      <w:r w:rsidR="00C20B28">
        <w:t>data pool</w:t>
      </w:r>
      <w:r w:rsidR="00CE372C" w:rsidRPr="00867FF6">
        <w:t xml:space="preserve">) </w:t>
      </w:r>
      <w:r w:rsidRPr="00867FF6" w:rsidDel="002D3FB3">
        <w:t>use the international G</w:t>
      </w:r>
      <w:r w:rsidR="00351DF4" w:rsidRPr="00867FF6">
        <w:t xml:space="preserve">DSN </w:t>
      </w:r>
      <w:r w:rsidRPr="00867FF6" w:rsidDel="002D3FB3">
        <w:t xml:space="preserve">standard. This standard defines which data is stored and shared and how. </w:t>
      </w:r>
      <w:bookmarkStart w:id="13" w:name="Ecco91"/>
      <w:bookmarkEnd w:id="12"/>
      <w:r w:rsidRPr="00867FF6" w:rsidDel="002D3FB3">
        <w:t xml:space="preserve">Suppliers send their trade item data to the </w:t>
      </w:r>
      <w:r w:rsidR="00C20B28">
        <w:t>data pool</w:t>
      </w:r>
      <w:r w:rsidRPr="00867FF6" w:rsidDel="002D3FB3">
        <w:t xml:space="preserve">. In this process they </w:t>
      </w:r>
      <w:bookmarkStart w:id="14" w:name="Ecco92"/>
      <w:bookmarkEnd w:id="13"/>
      <w:r w:rsidRPr="00867FF6" w:rsidDel="002D3FB3">
        <w:t xml:space="preserve">determine which buyers have access to that information. </w:t>
      </w:r>
      <w:bookmarkStart w:id="15" w:name="Ecco93"/>
      <w:bookmarkEnd w:id="14"/>
      <w:r w:rsidRPr="00867FF6" w:rsidDel="002D3FB3">
        <w:t>Having obtained the data, buyers can use it for their own systems.</w:t>
      </w:r>
    </w:p>
    <w:bookmarkEnd w:id="15"/>
    <w:p w14:paraId="077A2413" w14:textId="77777777" w:rsidR="00474D0E" w:rsidRPr="00867FF6" w:rsidDel="002D3FB3" w:rsidRDefault="00474D0E" w:rsidP="007E587C">
      <w:pPr>
        <w:ind w:left="720"/>
        <w:jc w:val="both"/>
      </w:pPr>
    </w:p>
    <w:p w14:paraId="73C69B5B" w14:textId="6B56C895" w:rsidR="00474D0E" w:rsidRPr="00867FF6" w:rsidDel="002D3FB3" w:rsidRDefault="00474D0E" w:rsidP="000C21F1">
      <w:pPr>
        <w:jc w:val="both"/>
      </w:pPr>
      <w:bookmarkStart w:id="16" w:name="Ecco94"/>
      <w:r w:rsidRPr="00867FF6" w:rsidDel="002D3FB3">
        <w:t xml:space="preserve">Dutch and Belgilux companies in food, health </w:t>
      </w:r>
      <w:r w:rsidR="00D93AC1" w:rsidRPr="00867FF6">
        <w:t>and</w:t>
      </w:r>
      <w:r w:rsidRPr="00867FF6" w:rsidDel="002D3FB3">
        <w:t xml:space="preserve"> beauty </w:t>
      </w:r>
      <w:r w:rsidR="0061784C" w:rsidRPr="00867FF6">
        <w:t xml:space="preserve">and FMCG </w:t>
      </w:r>
      <w:r w:rsidRPr="00867FF6" w:rsidDel="002D3FB3">
        <w:t xml:space="preserve">have agreed what information is exchanged via </w:t>
      </w:r>
      <w:r w:rsidR="00172546" w:rsidRPr="00867FF6">
        <w:t xml:space="preserve">the </w:t>
      </w:r>
      <w:r w:rsidR="00C20B28">
        <w:t>data pool</w:t>
      </w:r>
      <w:r w:rsidRPr="00867FF6" w:rsidDel="002D3FB3">
        <w:t xml:space="preserve"> to make business run smoothly, </w:t>
      </w:r>
      <w:bookmarkStart w:id="17" w:name="Ecco95"/>
      <w:bookmarkEnd w:id="16"/>
      <w:r w:rsidRPr="00867FF6" w:rsidDel="002D3FB3">
        <w:t>for example:</w:t>
      </w:r>
    </w:p>
    <w:bookmarkEnd w:id="17"/>
    <w:p w14:paraId="2542E394" w14:textId="77777777" w:rsidR="00474D0E" w:rsidRPr="00867FF6" w:rsidDel="002D3FB3" w:rsidRDefault="00474D0E" w:rsidP="007E587C">
      <w:pPr>
        <w:ind w:left="720"/>
        <w:jc w:val="both"/>
      </w:pPr>
    </w:p>
    <w:p w14:paraId="12215F70" w14:textId="77777777" w:rsidR="00474D0E" w:rsidRPr="00867FF6" w:rsidDel="002D3FB3" w:rsidRDefault="00474D0E" w:rsidP="007E587C">
      <w:pPr>
        <w:pStyle w:val="GS1Bullet3"/>
        <w:tabs>
          <w:tab w:val="num" w:pos="851"/>
        </w:tabs>
        <w:ind w:left="1429" w:hanging="1003"/>
        <w:jc w:val="both"/>
      </w:pPr>
      <w:bookmarkStart w:id="18" w:name="Ecco96"/>
      <w:r w:rsidRPr="00867FF6" w:rsidDel="002D3FB3">
        <w:rPr>
          <w:b/>
        </w:rPr>
        <w:t>Product information:</w:t>
      </w:r>
      <w:r w:rsidRPr="00867FF6" w:rsidDel="002D3FB3">
        <w:t xml:space="preserve"> </w:t>
      </w:r>
      <w:bookmarkStart w:id="19" w:name="Ecco97"/>
      <w:bookmarkEnd w:id="18"/>
      <w:r w:rsidRPr="00867FF6" w:rsidDel="002D3FB3">
        <w:t>e.g. Global Trade Item Number, product name and category.</w:t>
      </w:r>
    </w:p>
    <w:p w14:paraId="255707C8" w14:textId="77777777" w:rsidR="00474D0E" w:rsidRPr="00867FF6" w:rsidDel="002D3FB3" w:rsidRDefault="00474D0E" w:rsidP="007E587C">
      <w:pPr>
        <w:pStyle w:val="GS1Bullet3"/>
        <w:tabs>
          <w:tab w:val="num" w:pos="851"/>
        </w:tabs>
        <w:ind w:left="1429" w:hanging="1003"/>
        <w:jc w:val="both"/>
      </w:pPr>
      <w:bookmarkStart w:id="20" w:name="Ecco98"/>
      <w:bookmarkEnd w:id="19"/>
      <w:r w:rsidRPr="00867FF6" w:rsidDel="002D3FB3">
        <w:rPr>
          <w:b/>
        </w:rPr>
        <w:t>Logistical information:</w:t>
      </w:r>
      <w:r w:rsidRPr="00867FF6" w:rsidDel="002D3FB3">
        <w:t xml:space="preserve"> </w:t>
      </w:r>
      <w:bookmarkStart w:id="21" w:name="Ecco99"/>
      <w:bookmarkEnd w:id="20"/>
      <w:r w:rsidRPr="00867FF6" w:rsidDel="002D3FB3">
        <w:t>e.g. packaging, dimensions and weight.</w:t>
      </w:r>
    </w:p>
    <w:p w14:paraId="16D2510F" w14:textId="77777777" w:rsidR="00474D0E" w:rsidRPr="00867FF6" w:rsidDel="002D3FB3" w:rsidRDefault="00474D0E" w:rsidP="007E587C">
      <w:pPr>
        <w:pStyle w:val="GS1Bullet3"/>
        <w:tabs>
          <w:tab w:val="num" w:pos="851"/>
        </w:tabs>
        <w:ind w:left="1429" w:hanging="1003"/>
        <w:jc w:val="both"/>
      </w:pPr>
      <w:bookmarkStart w:id="22" w:name="Ecco100"/>
      <w:bookmarkEnd w:id="21"/>
      <w:r w:rsidRPr="00867FF6" w:rsidDel="002D3FB3">
        <w:rPr>
          <w:b/>
        </w:rPr>
        <w:t>Financial information:</w:t>
      </w:r>
      <w:r w:rsidRPr="00867FF6" w:rsidDel="002D3FB3">
        <w:t xml:space="preserve"> </w:t>
      </w:r>
      <w:bookmarkStart w:id="23" w:name="Ecco101"/>
      <w:bookmarkEnd w:id="22"/>
      <w:r w:rsidRPr="00867FF6" w:rsidDel="002D3FB3">
        <w:t>e.g. VAT rate.</w:t>
      </w:r>
    </w:p>
    <w:p w14:paraId="1D7C7847" w14:textId="77777777" w:rsidR="00474D0E" w:rsidRPr="00867FF6" w:rsidDel="002D3FB3" w:rsidRDefault="00474D0E" w:rsidP="007E587C">
      <w:pPr>
        <w:pStyle w:val="GS1Bullet3"/>
        <w:tabs>
          <w:tab w:val="num" w:pos="851"/>
        </w:tabs>
        <w:ind w:left="851" w:hanging="425"/>
        <w:jc w:val="both"/>
      </w:pPr>
      <w:bookmarkStart w:id="24" w:name="Ecco102"/>
      <w:bookmarkEnd w:id="23"/>
      <w:r w:rsidRPr="00867FF6" w:rsidDel="002D3FB3">
        <w:rPr>
          <w:b/>
        </w:rPr>
        <w:t>Label information:</w:t>
      </w:r>
      <w:r w:rsidRPr="00867FF6" w:rsidDel="002D3FB3">
        <w:t xml:space="preserve"> </w:t>
      </w:r>
      <w:bookmarkStart w:id="25" w:name="Ecco103"/>
      <w:bookmarkEnd w:id="24"/>
      <w:r w:rsidRPr="00867FF6" w:rsidDel="002D3FB3">
        <w:t>e.g. allergens, nutritional values and usage instructions (of packaged food, health &amp; beauty products).</w:t>
      </w:r>
    </w:p>
    <w:bookmarkEnd w:id="25"/>
    <w:p w14:paraId="4B1F0EBD" w14:textId="77777777" w:rsidR="00474D0E" w:rsidRPr="00867FF6" w:rsidDel="002D3FB3" w:rsidRDefault="00474D0E" w:rsidP="007E587C">
      <w:pPr>
        <w:ind w:left="720"/>
        <w:jc w:val="both"/>
      </w:pPr>
    </w:p>
    <w:p w14:paraId="0185456D" w14:textId="1AAC7875" w:rsidR="00672EBD" w:rsidRPr="00867FF6" w:rsidRDefault="00474D0E" w:rsidP="000C21F1">
      <w:pPr>
        <w:jc w:val="both"/>
      </w:pPr>
      <w:bookmarkStart w:id="26" w:name="Ecco104"/>
      <w:r w:rsidRPr="00867FF6" w:rsidDel="002D3FB3">
        <w:t xml:space="preserve">Centralised information exchange via </w:t>
      </w:r>
      <w:r w:rsidR="00172546" w:rsidRPr="00867FF6">
        <w:t xml:space="preserve">the </w:t>
      </w:r>
      <w:r w:rsidR="00C20B28">
        <w:t>data pool</w:t>
      </w:r>
      <w:r w:rsidRPr="00867FF6" w:rsidDel="002D3FB3">
        <w:t xml:space="preserve"> only works optimally if all links in the supply chain can rely on the quality of trade item data. </w:t>
      </w:r>
      <w:bookmarkStart w:id="27" w:name="Ecco105"/>
      <w:bookmarkEnd w:id="26"/>
      <w:r w:rsidRPr="00867FF6" w:rsidDel="002D3FB3">
        <w:t xml:space="preserve">Well-established data is: </w:t>
      </w:r>
      <w:bookmarkEnd w:id="27"/>
      <w:r w:rsidRPr="00867FF6" w:rsidDel="002D3FB3">
        <w:t>complete, consistent and in line with the standards and agreed rules.</w:t>
      </w:r>
    </w:p>
    <w:p w14:paraId="70C51520" w14:textId="77777777" w:rsidR="00672EBD" w:rsidRPr="00867FF6" w:rsidRDefault="00672EBD" w:rsidP="00C93B16">
      <w:pPr>
        <w:ind w:left="720"/>
        <w:jc w:val="both"/>
      </w:pPr>
      <w:r w:rsidRPr="00867FF6">
        <w:br w:type="page"/>
      </w:r>
    </w:p>
    <w:p w14:paraId="53C8651C" w14:textId="77777777" w:rsidR="003B59C5" w:rsidRPr="00867FF6" w:rsidRDefault="00957B7E" w:rsidP="00DA65A5">
      <w:pPr>
        <w:pStyle w:val="Kop1"/>
        <w:tabs>
          <w:tab w:val="clear" w:pos="864"/>
          <w:tab w:val="num" w:pos="851"/>
        </w:tabs>
        <w:ind w:left="1584" w:hanging="1584"/>
      </w:pPr>
      <w:bookmarkStart w:id="28" w:name="_Toc506456516"/>
      <w:bookmarkStart w:id="29" w:name="_Toc506457683"/>
      <w:bookmarkStart w:id="30" w:name="_Toc506457923"/>
      <w:bookmarkStart w:id="31" w:name="_Toc506458169"/>
      <w:bookmarkStart w:id="32" w:name="_Toc506458409"/>
      <w:bookmarkStart w:id="33" w:name="_Toc506458649"/>
      <w:bookmarkStart w:id="34" w:name="_Toc506458889"/>
      <w:bookmarkStart w:id="35" w:name="_Toc506462359"/>
      <w:bookmarkStart w:id="36" w:name="_Toc506464227"/>
      <w:bookmarkStart w:id="37" w:name="_Toc25756655"/>
      <w:bookmarkStart w:id="38" w:name="_Toc106622211"/>
      <w:bookmarkEnd w:id="28"/>
      <w:bookmarkEnd w:id="29"/>
      <w:bookmarkEnd w:id="30"/>
      <w:bookmarkEnd w:id="31"/>
      <w:bookmarkEnd w:id="32"/>
      <w:bookmarkEnd w:id="33"/>
      <w:bookmarkEnd w:id="34"/>
      <w:bookmarkEnd w:id="35"/>
      <w:bookmarkEnd w:id="36"/>
      <w:r w:rsidRPr="00867FF6">
        <w:lastRenderedPageBreak/>
        <w:t>General information</w:t>
      </w:r>
      <w:bookmarkEnd w:id="37"/>
      <w:bookmarkEnd w:id="38"/>
    </w:p>
    <w:p w14:paraId="49DBCB8C" w14:textId="77777777" w:rsidR="00957B7E" w:rsidRPr="00867FF6" w:rsidRDefault="00CE372C" w:rsidP="00DA65A5">
      <w:pPr>
        <w:pStyle w:val="Kop2"/>
      </w:pPr>
      <w:bookmarkStart w:id="39" w:name="_Toc25756656"/>
      <w:bookmarkStart w:id="40" w:name="_Toc106622212"/>
      <w:r w:rsidRPr="00867FF6">
        <w:t>Harmonisation</w:t>
      </w:r>
      <w:bookmarkEnd w:id="39"/>
      <w:bookmarkEnd w:id="40"/>
    </w:p>
    <w:p w14:paraId="101C94AD" w14:textId="5AB094C9" w:rsidR="00474D0E" w:rsidRPr="00867FF6" w:rsidRDefault="003D5A60" w:rsidP="00DA65A5">
      <w:pPr>
        <w:pStyle w:val="GS1Body"/>
        <w:ind w:left="0"/>
        <w:jc w:val="both"/>
      </w:pPr>
      <w:r w:rsidRPr="00867FF6">
        <w:t xml:space="preserve">GS1 Belgium &amp; Luxembourg and GS1 Netherlands </w:t>
      </w:r>
      <w:r w:rsidR="0012118C">
        <w:t xml:space="preserve">have </w:t>
      </w:r>
      <w:r w:rsidR="00D40057">
        <w:t>reali</w:t>
      </w:r>
      <w:r w:rsidR="0012118C">
        <w:t>s</w:t>
      </w:r>
      <w:r w:rsidR="00D40057">
        <w:t>ed</w:t>
      </w:r>
      <w:r w:rsidRPr="00867FF6">
        <w:t xml:space="preserve"> a harmonised data model </w:t>
      </w:r>
      <w:r w:rsidR="001829E1" w:rsidRPr="00867FF6">
        <w:t>to simplify</w:t>
      </w:r>
      <w:r w:rsidRPr="00867FF6">
        <w:t xml:space="preserve"> data exchange between companies in Belgium, Luxembourg and the Netherlands. </w:t>
      </w:r>
      <w:r w:rsidR="003B59C5" w:rsidRPr="00867FF6">
        <w:t xml:space="preserve">The </w:t>
      </w:r>
      <w:r w:rsidR="00672CB5" w:rsidRPr="00867FF6">
        <w:t>d</w:t>
      </w:r>
      <w:r w:rsidR="003B59C5" w:rsidRPr="00867FF6">
        <w:t xml:space="preserve">ata model provides </w:t>
      </w:r>
      <w:r w:rsidR="00672CB5" w:rsidRPr="00867FF6">
        <w:t>an</w:t>
      </w:r>
      <w:r w:rsidR="00042CCE" w:rsidRPr="00867FF6">
        <w:t xml:space="preserve"> </w:t>
      </w:r>
      <w:r w:rsidR="003B59C5" w:rsidRPr="00867FF6">
        <w:t>overview of</w:t>
      </w:r>
      <w:r w:rsidR="002A3DFE" w:rsidRPr="00867FF6">
        <w:t xml:space="preserve"> all attributes used in Belgium, Luxembourg and the Netherlands</w:t>
      </w:r>
      <w:bookmarkStart w:id="41" w:name="Ecco108"/>
      <w:r w:rsidR="002A3DFE" w:rsidRPr="00867FF6">
        <w:t xml:space="preserve">. </w:t>
      </w:r>
      <w:r w:rsidR="00512444" w:rsidRPr="00867FF6">
        <w:t>It</w:t>
      </w:r>
      <w:r w:rsidR="00197CDA" w:rsidRPr="00867FF6">
        <w:t xml:space="preserve"> </w:t>
      </w:r>
      <w:r w:rsidR="002A3DFE" w:rsidRPr="00867FF6">
        <w:t xml:space="preserve">is applicable </w:t>
      </w:r>
      <w:r w:rsidR="00512444" w:rsidRPr="00867FF6">
        <w:t xml:space="preserve">to </w:t>
      </w:r>
      <w:r w:rsidR="002A3DFE" w:rsidRPr="00867FF6">
        <w:t>the Fast Moving Consumer Goods</w:t>
      </w:r>
      <w:r w:rsidR="00042CCE" w:rsidRPr="00867FF6">
        <w:t xml:space="preserve"> (FMCG)</w:t>
      </w:r>
      <w:r w:rsidR="002A3DFE" w:rsidRPr="00867FF6">
        <w:t xml:space="preserve"> industry in Belgium and Luxembourg and</w:t>
      </w:r>
      <w:r w:rsidR="00E06932">
        <w:t xml:space="preserve"> the food, health and beauty industry</w:t>
      </w:r>
      <w:r w:rsidR="002A3DFE" w:rsidRPr="00867FF6">
        <w:t xml:space="preserve"> </w:t>
      </w:r>
      <w:r w:rsidR="00E06932">
        <w:t xml:space="preserve">in </w:t>
      </w:r>
      <w:r w:rsidR="002A3DFE" w:rsidRPr="00867FF6">
        <w:t>the Netherlands.</w:t>
      </w:r>
      <w:r w:rsidR="00197CDA" w:rsidRPr="00867FF6">
        <w:t xml:space="preserve"> Each attribute can be found in </w:t>
      </w:r>
      <w:r w:rsidR="005731D8" w:rsidRPr="00867FF6">
        <w:t xml:space="preserve">GS1 </w:t>
      </w:r>
      <w:r w:rsidR="00197CDA" w:rsidRPr="00867FF6">
        <w:t>Attribute Explorer together with</w:t>
      </w:r>
      <w:r w:rsidR="00474D0E" w:rsidRPr="00867FF6">
        <w:t xml:space="preserve"> additional information </w:t>
      </w:r>
      <w:r w:rsidR="00512444" w:rsidRPr="00867FF6">
        <w:t xml:space="preserve">such as </w:t>
      </w:r>
      <w:r w:rsidR="00474D0E" w:rsidRPr="00867FF6">
        <w:t xml:space="preserve">definitions, cardinality (when </w:t>
      </w:r>
      <w:r w:rsidR="00512444" w:rsidRPr="00867FF6">
        <w:t xml:space="preserve">entering </w:t>
      </w:r>
      <w:r w:rsidR="00474D0E" w:rsidRPr="00867FF6">
        <w:t xml:space="preserve">an attribute </w:t>
      </w:r>
      <w:r w:rsidR="00512444" w:rsidRPr="00867FF6">
        <w:t>is</w:t>
      </w:r>
      <w:r w:rsidR="00474D0E" w:rsidRPr="00867FF6">
        <w:t xml:space="preserve"> </w:t>
      </w:r>
      <w:r w:rsidR="00512444" w:rsidRPr="00867FF6">
        <w:t xml:space="preserve">mandatory </w:t>
      </w:r>
      <w:r w:rsidR="00474D0E" w:rsidRPr="00867FF6">
        <w:t>or optional), instructions, examples,</w:t>
      </w:r>
      <w:r w:rsidR="003C3C8E" w:rsidRPr="00867FF6">
        <w:t xml:space="preserve"> code lists</w:t>
      </w:r>
      <w:r w:rsidR="00474D0E" w:rsidRPr="00867FF6">
        <w:t xml:space="preserve"> etc. </w:t>
      </w:r>
      <w:r w:rsidR="00386F56" w:rsidRPr="00867FF6">
        <w:t>National laws are applicable</w:t>
      </w:r>
      <w:r w:rsidR="00512444" w:rsidRPr="00867FF6">
        <w:t xml:space="preserve"> and any</w:t>
      </w:r>
      <w:r w:rsidR="00386F56" w:rsidRPr="00867FF6">
        <w:t xml:space="preserve"> differences are stated clearly in this document.</w:t>
      </w:r>
    </w:p>
    <w:p w14:paraId="33806A05" w14:textId="77777777" w:rsidR="00474D0E" w:rsidRPr="00867FF6" w:rsidRDefault="00474D0E" w:rsidP="00DA65A5">
      <w:pPr>
        <w:ind w:left="720" w:hanging="1584"/>
        <w:jc w:val="both"/>
      </w:pPr>
    </w:p>
    <w:p w14:paraId="60700BFE" w14:textId="2767EF1A" w:rsidR="006F61B6" w:rsidRPr="00867FF6" w:rsidRDefault="00474D0E" w:rsidP="00DA65A5">
      <w:pPr>
        <w:jc w:val="both"/>
        <w:rPr>
          <w:i/>
        </w:rPr>
      </w:pPr>
      <w:r w:rsidRPr="00867FF6">
        <w:t xml:space="preserve">The Benelux data model is governed by the Benelux Maintenance group. </w:t>
      </w:r>
    </w:p>
    <w:p w14:paraId="458908BB" w14:textId="77777777" w:rsidR="00474D0E" w:rsidRPr="00867FF6" w:rsidRDefault="00474D0E" w:rsidP="00DA65A5">
      <w:pPr>
        <w:pStyle w:val="Kop2"/>
      </w:pPr>
      <w:bookmarkStart w:id="42" w:name="_Toc506379633"/>
      <w:bookmarkStart w:id="43" w:name="_Toc506379730"/>
      <w:bookmarkStart w:id="44" w:name="_Toc506453720"/>
      <w:bookmarkStart w:id="45" w:name="_Toc506453817"/>
      <w:bookmarkStart w:id="46" w:name="_Toc506454694"/>
      <w:bookmarkStart w:id="47" w:name="_Toc506454901"/>
      <w:bookmarkStart w:id="48" w:name="_Toc506455105"/>
      <w:bookmarkStart w:id="49" w:name="_Toc506455310"/>
      <w:bookmarkStart w:id="50" w:name="_Toc506455515"/>
      <w:bookmarkStart w:id="51" w:name="_Toc506455724"/>
      <w:bookmarkStart w:id="52" w:name="_Toc506455933"/>
      <w:bookmarkStart w:id="53" w:name="_Toc506456141"/>
      <w:bookmarkStart w:id="54" w:name="_Toc506456350"/>
      <w:bookmarkStart w:id="55" w:name="_Toc506456444"/>
      <w:bookmarkStart w:id="56" w:name="_Toc506456520"/>
      <w:bookmarkStart w:id="57" w:name="_Toc506457687"/>
      <w:bookmarkStart w:id="58" w:name="_Toc506457927"/>
      <w:bookmarkStart w:id="59" w:name="_Toc506458173"/>
      <w:bookmarkStart w:id="60" w:name="_Toc506458413"/>
      <w:bookmarkStart w:id="61" w:name="_Toc506458653"/>
      <w:bookmarkStart w:id="62" w:name="_Toc506458893"/>
      <w:bookmarkStart w:id="63" w:name="_Toc506462363"/>
      <w:bookmarkStart w:id="64" w:name="_Toc506464231"/>
      <w:bookmarkStart w:id="65" w:name="_Toc506379634"/>
      <w:bookmarkStart w:id="66" w:name="_Toc506379731"/>
      <w:bookmarkStart w:id="67" w:name="_Toc506453721"/>
      <w:bookmarkStart w:id="68" w:name="_Toc506453818"/>
      <w:bookmarkStart w:id="69" w:name="_Toc506454695"/>
      <w:bookmarkStart w:id="70" w:name="_Toc506454902"/>
      <w:bookmarkStart w:id="71" w:name="_Toc506455106"/>
      <w:bookmarkStart w:id="72" w:name="_Toc506455311"/>
      <w:bookmarkStart w:id="73" w:name="_Toc506455516"/>
      <w:bookmarkStart w:id="74" w:name="_Toc506455725"/>
      <w:bookmarkStart w:id="75" w:name="_Toc506455934"/>
      <w:bookmarkStart w:id="76" w:name="_Toc506456142"/>
      <w:bookmarkStart w:id="77" w:name="_Toc506456351"/>
      <w:bookmarkStart w:id="78" w:name="_Toc506456445"/>
      <w:bookmarkStart w:id="79" w:name="_Toc506456521"/>
      <w:bookmarkStart w:id="80" w:name="_Toc506457688"/>
      <w:bookmarkStart w:id="81" w:name="_Toc506457928"/>
      <w:bookmarkStart w:id="82" w:name="_Toc506458174"/>
      <w:bookmarkStart w:id="83" w:name="_Toc506458414"/>
      <w:bookmarkStart w:id="84" w:name="_Toc506458654"/>
      <w:bookmarkStart w:id="85" w:name="_Toc506458894"/>
      <w:bookmarkStart w:id="86" w:name="_Toc506462364"/>
      <w:bookmarkStart w:id="87" w:name="_Toc506464232"/>
      <w:bookmarkStart w:id="88" w:name="_Toc506379635"/>
      <w:bookmarkStart w:id="89" w:name="_Toc506379732"/>
      <w:bookmarkStart w:id="90" w:name="_Toc506454696"/>
      <w:bookmarkStart w:id="91" w:name="_Toc506454903"/>
      <w:bookmarkStart w:id="92" w:name="_Toc506455107"/>
      <w:bookmarkStart w:id="93" w:name="_Toc506455312"/>
      <w:bookmarkStart w:id="94" w:name="_Toc506455517"/>
      <w:bookmarkStart w:id="95" w:name="_Toc506455726"/>
      <w:bookmarkStart w:id="96" w:name="_Toc506455935"/>
      <w:bookmarkStart w:id="97" w:name="_Toc506456143"/>
      <w:bookmarkStart w:id="98" w:name="_Toc506456352"/>
      <w:bookmarkStart w:id="99" w:name="_Toc506456522"/>
      <w:bookmarkStart w:id="100" w:name="_Toc506457689"/>
      <w:bookmarkStart w:id="101" w:name="_Toc506457929"/>
      <w:bookmarkStart w:id="102" w:name="_Toc506458175"/>
      <w:bookmarkStart w:id="103" w:name="_Toc506458415"/>
      <w:bookmarkStart w:id="104" w:name="_Toc506458655"/>
      <w:bookmarkStart w:id="105" w:name="_Toc506458895"/>
      <w:bookmarkStart w:id="106" w:name="_Toc506462365"/>
      <w:bookmarkStart w:id="107" w:name="_Toc506464233"/>
      <w:bookmarkStart w:id="108" w:name="_Toc506379636"/>
      <w:bookmarkStart w:id="109" w:name="_Toc506379733"/>
      <w:bookmarkStart w:id="110" w:name="_Toc506453723"/>
      <w:bookmarkStart w:id="111" w:name="_Toc506453820"/>
      <w:bookmarkStart w:id="112" w:name="_Toc506454697"/>
      <w:bookmarkStart w:id="113" w:name="_Toc506454904"/>
      <w:bookmarkStart w:id="114" w:name="_Toc506455108"/>
      <w:bookmarkStart w:id="115" w:name="_Toc506455313"/>
      <w:bookmarkStart w:id="116" w:name="_Toc506455518"/>
      <w:bookmarkStart w:id="117" w:name="_Toc506455727"/>
      <w:bookmarkStart w:id="118" w:name="_Toc506455936"/>
      <w:bookmarkStart w:id="119" w:name="_Toc506456144"/>
      <w:bookmarkStart w:id="120" w:name="_Toc506456353"/>
      <w:bookmarkStart w:id="121" w:name="_Toc506456447"/>
      <w:bookmarkStart w:id="122" w:name="_Toc506456523"/>
      <w:bookmarkStart w:id="123" w:name="_Toc506457690"/>
      <w:bookmarkStart w:id="124" w:name="_Toc506457930"/>
      <w:bookmarkStart w:id="125" w:name="_Toc506458176"/>
      <w:bookmarkStart w:id="126" w:name="_Toc506458416"/>
      <w:bookmarkStart w:id="127" w:name="_Toc506458656"/>
      <w:bookmarkStart w:id="128" w:name="_Toc506458896"/>
      <w:bookmarkStart w:id="129" w:name="_Toc506462366"/>
      <w:bookmarkStart w:id="130" w:name="_Toc506464234"/>
      <w:bookmarkStart w:id="131" w:name="_Toc505877688"/>
      <w:bookmarkStart w:id="132" w:name="_Toc25756657"/>
      <w:bookmarkStart w:id="133" w:name="_Toc10662221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867FF6">
        <w:t>Languages and roles</w:t>
      </w:r>
      <w:bookmarkEnd w:id="131"/>
      <w:bookmarkEnd w:id="132"/>
      <w:bookmarkEnd w:id="133"/>
    </w:p>
    <w:p w14:paraId="3520D8A2" w14:textId="77777777" w:rsidR="00474D0E" w:rsidRPr="00867FF6" w:rsidRDefault="00474D0E" w:rsidP="00DA65A5">
      <w:pPr>
        <w:ind w:left="720" w:hanging="720"/>
        <w:jc w:val="both"/>
      </w:pPr>
      <w:r w:rsidRPr="00867FF6">
        <w:t>Rules for language:</w:t>
      </w:r>
    </w:p>
    <w:p w14:paraId="48238B81" w14:textId="77777777" w:rsidR="007203D2" w:rsidRPr="00867FF6" w:rsidRDefault="007203D2" w:rsidP="00DA65A5">
      <w:pPr>
        <w:ind w:left="720" w:hanging="1584"/>
        <w:jc w:val="both"/>
      </w:pPr>
    </w:p>
    <w:p w14:paraId="16ABA6BD" w14:textId="77777777" w:rsidR="00474D0E" w:rsidRPr="00867FF6" w:rsidRDefault="00080F31" w:rsidP="00DA65A5">
      <w:pPr>
        <w:pStyle w:val="GS1Bullet3"/>
        <w:numPr>
          <w:ilvl w:val="0"/>
          <w:numId w:val="0"/>
        </w:numPr>
        <w:ind w:left="720" w:hanging="720"/>
        <w:jc w:val="both"/>
        <w:rPr>
          <w:b/>
        </w:rPr>
      </w:pPr>
      <w:r w:rsidRPr="00867FF6">
        <w:rPr>
          <w:b/>
        </w:rPr>
        <w:t xml:space="preserve">The </w:t>
      </w:r>
      <w:r w:rsidR="00474D0E" w:rsidRPr="00867FF6">
        <w:rPr>
          <w:b/>
        </w:rPr>
        <w:t>Netherlands</w:t>
      </w:r>
      <w:r w:rsidR="00E5378B" w:rsidRPr="00867FF6">
        <w:rPr>
          <w:b/>
        </w:rPr>
        <w:t xml:space="preserve"> (</w:t>
      </w:r>
      <w:r w:rsidR="008F4D46" w:rsidRPr="00867FF6">
        <w:rPr>
          <w:b/>
        </w:rPr>
        <w:t>target market 528)</w:t>
      </w:r>
      <w:r w:rsidR="00474D0E" w:rsidRPr="00867FF6">
        <w:rPr>
          <w:b/>
        </w:rPr>
        <w:t>:</w:t>
      </w:r>
    </w:p>
    <w:p w14:paraId="52285017" w14:textId="77777777" w:rsidR="00474D0E" w:rsidRPr="00867FF6" w:rsidRDefault="00474D0E" w:rsidP="00DA65A5">
      <w:pPr>
        <w:pStyle w:val="GS1Bullet3"/>
        <w:ind w:left="709" w:hanging="425"/>
      </w:pPr>
      <w:r w:rsidRPr="00867FF6">
        <w:rPr>
          <w:u w:val="single"/>
        </w:rPr>
        <w:t>Logistic</w:t>
      </w:r>
      <w:r w:rsidR="00512444" w:rsidRPr="00867FF6">
        <w:rPr>
          <w:u w:val="single"/>
        </w:rPr>
        <w:t>al</w:t>
      </w:r>
      <w:r w:rsidRPr="00867FF6">
        <w:rPr>
          <w:u w:val="single"/>
        </w:rPr>
        <w:t xml:space="preserve"> information:</w:t>
      </w:r>
      <w:r w:rsidRPr="00867FF6">
        <w:t xml:space="preserve"> </w:t>
      </w:r>
      <w:r w:rsidR="006838F4" w:rsidRPr="00867FF6">
        <w:t>t</w:t>
      </w:r>
      <w:r w:rsidRPr="00867FF6">
        <w:t xml:space="preserve">ext may be entered in more than one language in text fields, </w:t>
      </w:r>
      <w:r w:rsidR="00512444" w:rsidRPr="00867FF6">
        <w:t>provided</w:t>
      </w:r>
      <w:r w:rsidRPr="00867FF6">
        <w:t xml:space="preserve"> that language codes are included. For the Dutch </w:t>
      </w:r>
      <w:r w:rsidR="00CD749E">
        <w:t xml:space="preserve">target </w:t>
      </w:r>
      <w:r w:rsidRPr="00867FF6">
        <w:t>market, enter at least the language code Dutch (nl), even when the language used is not Dutch. If desired, you can repeat this field including the language code of the used language.</w:t>
      </w:r>
    </w:p>
    <w:p w14:paraId="6F955B5E" w14:textId="0D725507" w:rsidR="00474D0E" w:rsidRPr="00867FF6" w:rsidRDefault="00474D0E" w:rsidP="00DA65A5">
      <w:pPr>
        <w:pStyle w:val="GS1Bullet3"/>
        <w:ind w:left="709" w:hanging="425"/>
      </w:pPr>
      <w:r w:rsidRPr="00867FF6">
        <w:rPr>
          <w:u w:val="single"/>
        </w:rPr>
        <w:t>Label information:</w:t>
      </w:r>
      <w:r w:rsidRPr="00867FF6">
        <w:t xml:space="preserve"> </w:t>
      </w:r>
      <w:r w:rsidR="006838F4" w:rsidRPr="00867FF6">
        <w:t>f</w:t>
      </w:r>
      <w:r w:rsidRPr="00867FF6">
        <w:t xml:space="preserve">or the Dutch </w:t>
      </w:r>
      <w:r w:rsidR="00CD749E">
        <w:t xml:space="preserve">target </w:t>
      </w:r>
      <w:r w:rsidRPr="00867FF6">
        <w:t xml:space="preserve">market you should enter label information in Dutch. If </w:t>
      </w:r>
      <w:r w:rsidR="002704BF">
        <w:t>all</w:t>
      </w:r>
      <w:r w:rsidRPr="00867FF6">
        <w:t xml:space="preserve"> information on the label is only available in another language, enter it in that language including the language code Dutch (nl). </w:t>
      </w:r>
      <w:r w:rsidR="007005E7" w:rsidRPr="00543109">
        <w:t xml:space="preserve">If only part of the </w:t>
      </w:r>
      <w:r w:rsidR="00543109" w:rsidRPr="00543109">
        <w:t>text on the packaging</w:t>
      </w:r>
      <w:r w:rsidR="007005E7" w:rsidRPr="00543109">
        <w:t xml:space="preserve"> is in a language other than Dutch, the information in the other language may also be entered, but that is not necessary. If you want to enter that information in that language, it is obligatory to do this with language code Dutch (NL). </w:t>
      </w:r>
      <w:r w:rsidR="00CD11D4" w:rsidRPr="00543109">
        <w:rPr>
          <w:lang w:val="en-US"/>
        </w:rPr>
        <w:t>If desired</w:t>
      </w:r>
      <w:r w:rsidR="007005E7" w:rsidRPr="00543109">
        <w:rPr>
          <w:lang w:val="en-US"/>
        </w:rPr>
        <w:t>, you can repeat the information using the language code of the language used.</w:t>
      </w:r>
      <w:r w:rsidRPr="00543109">
        <w:rPr>
          <w:lang w:val="en-US"/>
        </w:rPr>
        <w:t xml:space="preserve"> </w:t>
      </w:r>
      <w:r w:rsidRPr="00543109">
        <w:t>It is also possible (optional) to enter the text in several languages for the Dutch target market. Use ISO</w:t>
      </w:r>
      <w:r w:rsidRPr="00867FF6">
        <w:t xml:space="preserve"> code list 639 </w:t>
      </w:r>
      <w:r w:rsidR="00512444" w:rsidRPr="00867FF6">
        <w:t xml:space="preserve">when </w:t>
      </w:r>
      <w:r w:rsidRPr="00867FF6">
        <w:t xml:space="preserve">entering the language codes. </w:t>
      </w:r>
    </w:p>
    <w:p w14:paraId="4FDF1D42" w14:textId="77777777" w:rsidR="00474D0E" w:rsidRPr="00867FF6" w:rsidRDefault="00474D0E" w:rsidP="00DA65A5">
      <w:pPr>
        <w:pStyle w:val="GS1Bullet4"/>
        <w:numPr>
          <w:ilvl w:val="0"/>
          <w:numId w:val="0"/>
        </w:numPr>
        <w:ind w:left="720" w:hanging="1584"/>
        <w:jc w:val="both"/>
      </w:pPr>
    </w:p>
    <w:p w14:paraId="3D724D69" w14:textId="77777777" w:rsidR="00474D0E" w:rsidRPr="00867FF6" w:rsidRDefault="00474D0E" w:rsidP="00DA65A5">
      <w:pPr>
        <w:pStyle w:val="GS1Bullet3"/>
        <w:numPr>
          <w:ilvl w:val="0"/>
          <w:numId w:val="0"/>
        </w:numPr>
        <w:ind w:left="720" w:hanging="875"/>
        <w:jc w:val="both"/>
        <w:rPr>
          <w:b/>
        </w:rPr>
      </w:pPr>
      <w:r w:rsidRPr="00867FF6">
        <w:rPr>
          <w:b/>
        </w:rPr>
        <w:t>Belgium (</w:t>
      </w:r>
      <w:r w:rsidR="008F4D46" w:rsidRPr="00867FF6">
        <w:rPr>
          <w:b/>
        </w:rPr>
        <w:t xml:space="preserve">target market </w:t>
      </w:r>
      <w:r w:rsidRPr="00867FF6">
        <w:rPr>
          <w:b/>
        </w:rPr>
        <w:t>056):</w:t>
      </w:r>
    </w:p>
    <w:p w14:paraId="65108637" w14:textId="34570290" w:rsidR="00474D0E" w:rsidRPr="00867FF6" w:rsidRDefault="00474D0E" w:rsidP="00DA65A5">
      <w:pPr>
        <w:pStyle w:val="GS1Bullet3"/>
        <w:tabs>
          <w:tab w:val="num" w:pos="2149"/>
        </w:tabs>
        <w:ind w:left="709" w:hanging="425"/>
      </w:pPr>
      <w:r w:rsidRPr="00867FF6">
        <w:rPr>
          <w:u w:val="single"/>
        </w:rPr>
        <w:t>Logistic</w:t>
      </w:r>
      <w:r w:rsidR="00512444" w:rsidRPr="00867FF6">
        <w:rPr>
          <w:u w:val="single"/>
        </w:rPr>
        <w:t>al</w:t>
      </w:r>
      <w:r w:rsidRPr="00867FF6">
        <w:rPr>
          <w:u w:val="single"/>
        </w:rPr>
        <w:t xml:space="preserve"> information:</w:t>
      </w:r>
      <w:r w:rsidRPr="00683E35">
        <w:t xml:space="preserve"> </w:t>
      </w:r>
      <w:r w:rsidR="006838F4" w:rsidRPr="00867FF6">
        <w:t>a</w:t>
      </w:r>
      <w:r w:rsidRPr="00867FF6">
        <w:t xml:space="preserve">ll logistical description fields (e.g. Functional </w:t>
      </w:r>
      <w:r w:rsidR="002E0A27">
        <w:t>n</w:t>
      </w:r>
      <w:r w:rsidRPr="00867FF6">
        <w:t xml:space="preserve">ame, Trade </w:t>
      </w:r>
      <w:r w:rsidR="002E0A27">
        <w:t>i</w:t>
      </w:r>
      <w:r w:rsidRPr="00867FF6">
        <w:t xml:space="preserve">tem </w:t>
      </w:r>
      <w:r w:rsidR="002E0A27">
        <w:t>d</w:t>
      </w:r>
      <w:r w:rsidRPr="00867FF6">
        <w:t xml:space="preserve">escription, Description </w:t>
      </w:r>
      <w:r w:rsidR="002E0A27">
        <w:t>s</w:t>
      </w:r>
      <w:r w:rsidRPr="00867FF6">
        <w:t xml:space="preserve">hort, etc.) </w:t>
      </w:r>
      <w:r w:rsidR="00512444" w:rsidRPr="00867FF6">
        <w:t>must</w:t>
      </w:r>
      <w:r w:rsidRPr="00867FF6">
        <w:t xml:space="preserve"> be provided at least in Dutch, French, German and English.</w:t>
      </w:r>
    </w:p>
    <w:p w14:paraId="45F9DA5A" w14:textId="65403703" w:rsidR="00474D0E" w:rsidRPr="00867FF6" w:rsidRDefault="00474D0E" w:rsidP="00DA65A5">
      <w:pPr>
        <w:pStyle w:val="GS1Bullet3"/>
        <w:tabs>
          <w:tab w:val="num" w:pos="2149"/>
        </w:tabs>
        <w:ind w:left="709" w:hanging="425"/>
      </w:pPr>
      <w:r w:rsidRPr="00867FF6">
        <w:rPr>
          <w:u w:val="single"/>
        </w:rPr>
        <w:t>Label information:</w:t>
      </w:r>
      <w:r w:rsidRPr="00683E35">
        <w:t xml:space="preserve"> </w:t>
      </w:r>
      <w:r w:rsidR="006838F4" w:rsidRPr="00867FF6">
        <w:t>a</w:t>
      </w:r>
      <w:r w:rsidRPr="00867FF6">
        <w:t xml:space="preserve">ll label information fields (e.g. Label </w:t>
      </w:r>
      <w:r w:rsidR="002E0A27">
        <w:t>d</w:t>
      </w:r>
      <w:r w:rsidRPr="00867FF6">
        <w:t xml:space="preserve">escription, Ingredient </w:t>
      </w:r>
      <w:r w:rsidR="002E0A27">
        <w:t>s</w:t>
      </w:r>
      <w:r w:rsidRPr="00867FF6">
        <w:t xml:space="preserve">tatement, etc.) </w:t>
      </w:r>
      <w:r w:rsidR="00512444" w:rsidRPr="00867FF6">
        <w:t xml:space="preserve">must </w:t>
      </w:r>
      <w:r w:rsidRPr="00867FF6">
        <w:t xml:space="preserve">be provided at least in Dutch and French. </w:t>
      </w:r>
    </w:p>
    <w:p w14:paraId="1D3A7787" w14:textId="14F9507B" w:rsidR="00474D0E" w:rsidRPr="00867FF6" w:rsidRDefault="00CD749E" w:rsidP="00DA65A5">
      <w:pPr>
        <w:pStyle w:val="GS1Bullet3"/>
        <w:tabs>
          <w:tab w:val="num" w:pos="2149"/>
        </w:tabs>
        <w:ind w:left="709" w:hanging="425"/>
      </w:pPr>
      <w:r>
        <w:t>In t</w:t>
      </w:r>
      <w:r w:rsidR="00474D0E" w:rsidRPr="00867FF6">
        <w:t xml:space="preserve">he instructions </w:t>
      </w:r>
      <w:r w:rsidR="00512444" w:rsidRPr="00867FF6">
        <w:t xml:space="preserve">for </w:t>
      </w:r>
      <w:r>
        <w:t xml:space="preserve">the fields where information </w:t>
      </w:r>
      <w:r w:rsidR="001A159E">
        <w:t>must</w:t>
      </w:r>
      <w:r>
        <w:t xml:space="preserve"> be entered in multiple languages, the mandatory languages will be </w:t>
      </w:r>
      <w:r w:rsidR="00077059">
        <w:t>mentioned</w:t>
      </w:r>
      <w:r w:rsidR="00AC3099">
        <w:t>.</w:t>
      </w:r>
      <w:r w:rsidR="00474D0E" w:rsidRPr="00867FF6">
        <w:t xml:space="preserve"> </w:t>
      </w:r>
    </w:p>
    <w:p w14:paraId="67083ECC" w14:textId="77777777" w:rsidR="00474D0E" w:rsidRPr="00867FF6" w:rsidRDefault="00474D0E" w:rsidP="00DA65A5">
      <w:pPr>
        <w:pStyle w:val="GS1Bullet4"/>
        <w:numPr>
          <w:ilvl w:val="0"/>
          <w:numId w:val="0"/>
        </w:numPr>
        <w:ind w:left="1854" w:hanging="1584"/>
        <w:jc w:val="both"/>
      </w:pPr>
    </w:p>
    <w:p w14:paraId="425E0043" w14:textId="77777777" w:rsidR="00474D0E" w:rsidRPr="00867FF6" w:rsidRDefault="00474D0E" w:rsidP="00DA65A5">
      <w:pPr>
        <w:pStyle w:val="GS1Bullet3"/>
        <w:numPr>
          <w:ilvl w:val="0"/>
          <w:numId w:val="0"/>
        </w:numPr>
        <w:ind w:left="720" w:hanging="875"/>
        <w:jc w:val="both"/>
        <w:rPr>
          <w:b/>
        </w:rPr>
      </w:pPr>
      <w:r w:rsidRPr="00867FF6">
        <w:rPr>
          <w:b/>
        </w:rPr>
        <w:t>Luxembourg (</w:t>
      </w:r>
      <w:r w:rsidR="008F4D46" w:rsidRPr="00867FF6">
        <w:rPr>
          <w:b/>
        </w:rPr>
        <w:t xml:space="preserve">target market </w:t>
      </w:r>
      <w:r w:rsidRPr="00867FF6">
        <w:rPr>
          <w:b/>
        </w:rPr>
        <w:t>442):</w:t>
      </w:r>
    </w:p>
    <w:p w14:paraId="2B3CD040" w14:textId="12C750DB" w:rsidR="00474D0E" w:rsidRPr="00867FF6" w:rsidRDefault="00474D0E" w:rsidP="00DA65A5">
      <w:pPr>
        <w:pStyle w:val="GS1Bullet3"/>
        <w:tabs>
          <w:tab w:val="num" w:pos="709"/>
        </w:tabs>
        <w:ind w:left="709" w:hanging="425"/>
      </w:pPr>
      <w:r w:rsidRPr="00867FF6">
        <w:rPr>
          <w:u w:val="single"/>
        </w:rPr>
        <w:t>Logistic</w:t>
      </w:r>
      <w:r w:rsidR="00512444" w:rsidRPr="00867FF6">
        <w:rPr>
          <w:u w:val="single"/>
        </w:rPr>
        <w:t>al</w:t>
      </w:r>
      <w:r w:rsidRPr="00867FF6">
        <w:rPr>
          <w:u w:val="single"/>
        </w:rPr>
        <w:t xml:space="preserve"> information:</w:t>
      </w:r>
      <w:r w:rsidRPr="00867FF6">
        <w:t xml:space="preserve"> </w:t>
      </w:r>
      <w:r w:rsidR="006838F4" w:rsidRPr="00867FF6">
        <w:t>a</w:t>
      </w:r>
      <w:r w:rsidRPr="00867FF6">
        <w:t xml:space="preserve">ll logistical description fields (e.g. Functional </w:t>
      </w:r>
      <w:r w:rsidR="002E0A27">
        <w:t>n</w:t>
      </w:r>
      <w:r w:rsidRPr="00867FF6">
        <w:t xml:space="preserve">ame, Trade </w:t>
      </w:r>
      <w:r w:rsidR="002E0A27">
        <w:t>i</w:t>
      </w:r>
      <w:r w:rsidRPr="00867FF6">
        <w:t xml:space="preserve">tem </w:t>
      </w:r>
      <w:r w:rsidR="002E0A27">
        <w:t>d</w:t>
      </w:r>
      <w:r w:rsidRPr="00867FF6">
        <w:t xml:space="preserve">escription, Description </w:t>
      </w:r>
      <w:r w:rsidR="002E0A27">
        <w:t>s</w:t>
      </w:r>
      <w:r w:rsidRPr="00867FF6">
        <w:t xml:space="preserve">hort, etc.) </w:t>
      </w:r>
      <w:r w:rsidR="00512444" w:rsidRPr="00867FF6">
        <w:t>must</w:t>
      </w:r>
      <w:r w:rsidRPr="00867FF6">
        <w:t xml:space="preserve"> be provided at least in French, German and English.</w:t>
      </w:r>
    </w:p>
    <w:p w14:paraId="570DECC8" w14:textId="52367CAE" w:rsidR="00474D0E" w:rsidRPr="00867FF6" w:rsidRDefault="00474D0E" w:rsidP="00DA65A5">
      <w:pPr>
        <w:pStyle w:val="GS1Bullet3"/>
        <w:tabs>
          <w:tab w:val="num" w:pos="709"/>
        </w:tabs>
        <w:ind w:left="709" w:hanging="425"/>
      </w:pPr>
      <w:r w:rsidRPr="00867FF6">
        <w:rPr>
          <w:u w:val="single"/>
        </w:rPr>
        <w:t>Label information:</w:t>
      </w:r>
      <w:r w:rsidRPr="00867FF6">
        <w:t xml:space="preserve"> </w:t>
      </w:r>
      <w:r w:rsidR="006838F4" w:rsidRPr="00867FF6">
        <w:t>a</w:t>
      </w:r>
      <w:r w:rsidRPr="00867FF6">
        <w:t xml:space="preserve">ll label information fields (e.g. Label </w:t>
      </w:r>
      <w:r w:rsidR="002E0A27">
        <w:t>d</w:t>
      </w:r>
      <w:r w:rsidRPr="00867FF6">
        <w:t xml:space="preserve">escription, Ingredient </w:t>
      </w:r>
      <w:r w:rsidR="002E0A27">
        <w:t>s</w:t>
      </w:r>
      <w:r w:rsidRPr="00867FF6">
        <w:t xml:space="preserve">tatement, etc.) </w:t>
      </w:r>
      <w:r w:rsidR="00512444" w:rsidRPr="00867FF6">
        <w:t xml:space="preserve">must </w:t>
      </w:r>
      <w:r w:rsidRPr="00867FF6">
        <w:t>be provided at least in German and French.</w:t>
      </w:r>
    </w:p>
    <w:p w14:paraId="0D404A91" w14:textId="68A30594" w:rsidR="00474D0E" w:rsidRPr="00867FF6" w:rsidRDefault="001B0448" w:rsidP="00DA65A5">
      <w:pPr>
        <w:pStyle w:val="GS1Bullet4"/>
        <w:numPr>
          <w:ilvl w:val="0"/>
          <w:numId w:val="0"/>
        </w:numPr>
        <w:tabs>
          <w:tab w:val="num" w:pos="709"/>
        </w:tabs>
        <w:ind w:left="709" w:hanging="425"/>
        <w:jc w:val="both"/>
      </w:pPr>
      <w:r>
        <w:tab/>
      </w:r>
      <w:r w:rsidR="00077059">
        <w:t>In t</w:t>
      </w:r>
      <w:r w:rsidR="00077059" w:rsidRPr="00867FF6">
        <w:t xml:space="preserve">he instructions for </w:t>
      </w:r>
      <w:r w:rsidR="00077059">
        <w:t xml:space="preserve">the fields where information </w:t>
      </w:r>
      <w:r w:rsidR="001A159E">
        <w:t>must</w:t>
      </w:r>
      <w:r w:rsidR="00077059">
        <w:t xml:space="preserve"> be entered in multiple languages, the mandatory languages will be mentioned.</w:t>
      </w:r>
    </w:p>
    <w:p w14:paraId="2E8107A7" w14:textId="222FDE45" w:rsidR="006767FC" w:rsidRPr="00AC3099" w:rsidRDefault="00C30B02">
      <w:pPr>
        <w:pStyle w:val="GS1Bullet4"/>
        <w:numPr>
          <w:ilvl w:val="0"/>
          <w:numId w:val="0"/>
        </w:numPr>
        <w:rPr>
          <w:szCs w:val="18"/>
        </w:rPr>
      </w:pPr>
      <w:r>
        <w:rPr>
          <w:b/>
          <w:szCs w:val="18"/>
        </w:rPr>
        <w:br/>
      </w:r>
      <w:r w:rsidR="006767FC" w:rsidRPr="00AC3099">
        <w:rPr>
          <w:szCs w:val="18"/>
        </w:rPr>
        <w:t xml:space="preserve">Roles </w:t>
      </w:r>
      <w:r w:rsidR="006A5A2F">
        <w:rPr>
          <w:szCs w:val="18"/>
        </w:rPr>
        <w:t>and</w:t>
      </w:r>
      <w:r w:rsidR="006767FC" w:rsidRPr="00AC3099">
        <w:rPr>
          <w:szCs w:val="18"/>
        </w:rPr>
        <w:t xml:space="preserve"> responsibilities:</w:t>
      </w:r>
    </w:p>
    <w:p w14:paraId="270F69A3" w14:textId="77777777" w:rsidR="006767FC" w:rsidRPr="00867FF6" w:rsidRDefault="006767FC" w:rsidP="005A5CFC">
      <w:pPr>
        <w:pStyle w:val="GS1Bullet4"/>
        <w:numPr>
          <w:ilvl w:val="0"/>
          <w:numId w:val="0"/>
        </w:numPr>
        <w:rPr>
          <w:b/>
          <w:sz w:val="16"/>
          <w:szCs w:val="16"/>
        </w:rPr>
      </w:pPr>
    </w:p>
    <w:p w14:paraId="15544F22" w14:textId="77777777" w:rsidR="00474D0E" w:rsidRPr="00867FF6" w:rsidRDefault="00474D0E" w:rsidP="000D0B4E">
      <w:pPr>
        <w:pStyle w:val="GS1Bullet3"/>
        <w:tabs>
          <w:tab w:val="num" w:pos="709"/>
        </w:tabs>
        <w:ind w:left="709" w:hanging="425"/>
        <w:jc w:val="both"/>
      </w:pPr>
      <w:r w:rsidRPr="00867FF6">
        <w:t>The buyer may ask his information provider to publish only the part of his assortment that is relevant to him.</w:t>
      </w:r>
    </w:p>
    <w:p w14:paraId="5E6C98AD" w14:textId="77777777" w:rsidR="00474D0E" w:rsidRPr="00867FF6" w:rsidRDefault="00474D0E" w:rsidP="000D0B4E">
      <w:pPr>
        <w:pStyle w:val="GS1Bullet3"/>
        <w:tabs>
          <w:tab w:val="num" w:pos="709"/>
        </w:tabs>
        <w:ind w:left="709" w:hanging="425"/>
        <w:jc w:val="both"/>
      </w:pPr>
      <w:r w:rsidRPr="00867FF6">
        <w:t xml:space="preserve">It is important </w:t>
      </w:r>
      <w:r w:rsidR="00FE1BF2" w:rsidRPr="00867FF6">
        <w:t xml:space="preserve">that </w:t>
      </w:r>
      <w:r w:rsidRPr="00867FF6">
        <w:t>the information provider enter</w:t>
      </w:r>
      <w:r w:rsidR="00FE1BF2" w:rsidRPr="00867FF6">
        <w:t>s</w:t>
      </w:r>
      <w:r w:rsidRPr="00867FF6">
        <w:t xml:space="preserve"> all the relevant data before publishing it. The provider is </w:t>
      </w:r>
      <w:r w:rsidR="00FE1BF2" w:rsidRPr="00867FF6">
        <w:t xml:space="preserve">always </w:t>
      </w:r>
      <w:r w:rsidRPr="00867FF6">
        <w:t>responsible for supplying correct trade item data to the buyer.</w:t>
      </w:r>
    </w:p>
    <w:p w14:paraId="072A1013" w14:textId="77777777" w:rsidR="00474D0E" w:rsidRPr="00867FF6" w:rsidRDefault="00474D0E" w:rsidP="000D0B4E">
      <w:pPr>
        <w:pStyle w:val="GS1Bullet3"/>
        <w:tabs>
          <w:tab w:val="num" w:pos="709"/>
        </w:tabs>
        <w:ind w:left="709" w:hanging="425"/>
        <w:jc w:val="both"/>
      </w:pPr>
      <w:r w:rsidRPr="00867FF6">
        <w:lastRenderedPageBreak/>
        <w:t>A product with the same product code or GTIN (Global Trade Item Number) may be available from more than one supplier, so the buyer must be able to record the same GTIN for different suppliers.</w:t>
      </w:r>
    </w:p>
    <w:p w14:paraId="5BF56BB2" w14:textId="77777777" w:rsidR="000137CA" w:rsidRPr="00867FF6" w:rsidRDefault="00474D0E" w:rsidP="000D0B4E">
      <w:pPr>
        <w:pStyle w:val="GS1Bullet3"/>
        <w:tabs>
          <w:tab w:val="num" w:pos="709"/>
        </w:tabs>
        <w:ind w:left="709" w:hanging="425"/>
        <w:jc w:val="both"/>
      </w:pPr>
      <w:r w:rsidRPr="00867FF6">
        <w:t xml:space="preserve">Both the supplier and the buyer must use the Global Location Number (GLN) to enable parties to be identified and referred to. </w:t>
      </w:r>
    </w:p>
    <w:p w14:paraId="71316427" w14:textId="77777777" w:rsidR="00474D0E" w:rsidRPr="00867FF6" w:rsidRDefault="006F2DC0" w:rsidP="00C61B2C">
      <w:pPr>
        <w:pStyle w:val="Kop2"/>
      </w:pPr>
      <w:bookmarkStart w:id="134" w:name="_Toc25756658"/>
      <w:bookmarkStart w:id="135" w:name="_Toc106622214"/>
      <w:r w:rsidRPr="00867FF6">
        <w:t>Industry agreements on label information</w:t>
      </w:r>
      <w:bookmarkStart w:id="136" w:name="_Toc506379639"/>
      <w:bookmarkStart w:id="137" w:name="_Toc506379736"/>
      <w:bookmarkStart w:id="138" w:name="_Toc506453726"/>
      <w:bookmarkStart w:id="139" w:name="_Toc506453823"/>
      <w:bookmarkStart w:id="140" w:name="_Toc506454700"/>
      <w:bookmarkStart w:id="141" w:name="_Toc506454907"/>
      <w:bookmarkStart w:id="142" w:name="_Toc506455111"/>
      <w:bookmarkStart w:id="143" w:name="_Toc506455316"/>
      <w:bookmarkStart w:id="144" w:name="_Toc506455521"/>
      <w:bookmarkStart w:id="145" w:name="_Toc506455730"/>
      <w:bookmarkStart w:id="146" w:name="_Toc506455939"/>
      <w:bookmarkStart w:id="147" w:name="_Toc506456147"/>
      <w:bookmarkStart w:id="148" w:name="_Toc506456356"/>
      <w:bookmarkStart w:id="149" w:name="_Toc506456450"/>
      <w:bookmarkStart w:id="150" w:name="_Toc506456526"/>
      <w:bookmarkStart w:id="151" w:name="_Toc506457693"/>
      <w:bookmarkStart w:id="152" w:name="_Toc506457933"/>
      <w:bookmarkStart w:id="153" w:name="_Toc506458179"/>
      <w:bookmarkStart w:id="154" w:name="_Toc506458419"/>
      <w:bookmarkStart w:id="155" w:name="_Toc506458659"/>
      <w:bookmarkStart w:id="156" w:name="_Toc506458899"/>
      <w:bookmarkStart w:id="157" w:name="_Toc506462369"/>
      <w:bookmarkStart w:id="158" w:name="_Toc506464237"/>
      <w:bookmarkStart w:id="159" w:name="_Toc506458900"/>
      <w:bookmarkStart w:id="160" w:name="_Toc506464238"/>
      <w:bookmarkStart w:id="161" w:name="_Toc499213094"/>
      <w:bookmarkStart w:id="162" w:name="_Toc490209533"/>
      <w:bookmarkStart w:id="163" w:name="_Toc442107096"/>
      <w:bookmarkStart w:id="164" w:name="_Toc429487942"/>
      <w:bookmarkStart w:id="165" w:name="_Toc429145033"/>
      <w:bookmarkStart w:id="166" w:name="Ecco2052"/>
      <w:bookmarkEnd w:id="134"/>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35"/>
    </w:p>
    <w:p w14:paraId="0EDC19DE" w14:textId="77777777" w:rsidR="00474D0E" w:rsidRPr="00867FF6" w:rsidRDefault="00C2444E" w:rsidP="00A25D39">
      <w:pPr>
        <w:pStyle w:val="Kop3"/>
      </w:pPr>
      <w:bookmarkStart w:id="167" w:name="_Toc505877690"/>
      <w:bookmarkStart w:id="168" w:name="_Toc25756659"/>
      <w:bookmarkStart w:id="169" w:name="_Toc106622215"/>
      <w:r w:rsidRPr="00867FF6">
        <w:t>Agreements</w:t>
      </w:r>
      <w:r w:rsidR="00474D0E" w:rsidRPr="00867FF6">
        <w:t xml:space="preserve"> for brand owners</w:t>
      </w:r>
      <w:bookmarkEnd w:id="161"/>
      <w:bookmarkEnd w:id="162"/>
      <w:bookmarkEnd w:id="163"/>
      <w:bookmarkEnd w:id="164"/>
      <w:bookmarkEnd w:id="165"/>
      <w:bookmarkEnd w:id="167"/>
      <w:bookmarkEnd w:id="168"/>
      <w:bookmarkEnd w:id="169"/>
    </w:p>
    <w:p w14:paraId="2CD90A21" w14:textId="77777777" w:rsidR="00474D0E" w:rsidRPr="00867FF6" w:rsidRDefault="00474D0E" w:rsidP="00C50615">
      <w:pPr>
        <w:jc w:val="both"/>
      </w:pPr>
      <w:bookmarkStart w:id="170" w:name="Ecco2053"/>
      <w:bookmarkEnd w:id="166"/>
      <w:r w:rsidRPr="00867FF6">
        <w:t xml:space="preserve">The brand owner is responsible for the data provided, </w:t>
      </w:r>
      <w:bookmarkStart w:id="171" w:name="Ecco2054"/>
      <w:bookmarkEnd w:id="170"/>
      <w:r w:rsidR="00FE1BF2" w:rsidRPr="00867FF6">
        <w:t xml:space="preserve">even </w:t>
      </w:r>
      <w:r w:rsidRPr="00867FF6">
        <w:t xml:space="preserve">if he outsources the submission of data. </w:t>
      </w:r>
      <w:bookmarkStart w:id="172" w:name="Ecco2055"/>
      <w:bookmarkEnd w:id="171"/>
      <w:r w:rsidRPr="00867FF6">
        <w:t>The data must be consistent, accurate, timely, complete</w:t>
      </w:r>
      <w:r w:rsidR="00624A7A" w:rsidRPr="00867FF6">
        <w:t>,</w:t>
      </w:r>
      <w:r w:rsidRPr="00867FF6">
        <w:t xml:space="preserve"> up to date and based on GS1 </w:t>
      </w:r>
      <w:r w:rsidR="002D4BA1" w:rsidRPr="00867FF6">
        <w:t xml:space="preserve">GDSN </w:t>
      </w:r>
      <w:r w:rsidRPr="00867FF6">
        <w:t xml:space="preserve">standards. </w:t>
      </w:r>
      <w:bookmarkStart w:id="173" w:name="Ecco2056"/>
      <w:bookmarkEnd w:id="172"/>
      <w:r w:rsidRPr="00867FF6">
        <w:t>This means that:</w:t>
      </w:r>
      <w:bookmarkEnd w:id="173"/>
    </w:p>
    <w:p w14:paraId="1D665B79" w14:textId="77777777" w:rsidR="00474D0E" w:rsidRPr="00867FF6" w:rsidRDefault="00474D0E" w:rsidP="00C50615">
      <w:pPr>
        <w:pStyle w:val="GS1Bullet3"/>
        <w:tabs>
          <w:tab w:val="left" w:pos="708"/>
        </w:tabs>
        <w:ind w:left="709" w:hanging="425"/>
        <w:jc w:val="both"/>
      </w:pPr>
      <w:bookmarkStart w:id="174" w:name="Ecco2057"/>
      <w:r w:rsidRPr="00867FF6">
        <w:t>The brand owner decides to whom the data is published.</w:t>
      </w:r>
    </w:p>
    <w:p w14:paraId="7ACFEF5E" w14:textId="52420606" w:rsidR="00474D0E" w:rsidRPr="00867FF6" w:rsidRDefault="00474D0E" w:rsidP="00C50615">
      <w:pPr>
        <w:pStyle w:val="GS1Bullet3"/>
        <w:tabs>
          <w:tab w:val="left" w:pos="708"/>
        </w:tabs>
        <w:ind w:left="709" w:hanging="425"/>
        <w:jc w:val="both"/>
      </w:pPr>
      <w:bookmarkStart w:id="175" w:name="Ecco2058"/>
      <w:bookmarkEnd w:id="174"/>
      <w:r w:rsidRPr="00867FF6">
        <w:t>All the data required under Regulation (EU) No. 1169/2011</w:t>
      </w:r>
      <w:r w:rsidR="00326908">
        <w:t>,</w:t>
      </w:r>
      <w:r w:rsidRPr="00867FF6">
        <w:t xml:space="preserve"> product-specific EU Regulations and Directives and the applicable national rules must be exchanged (apart from batch codes and Best Before/Use By expiry dates).</w:t>
      </w:r>
    </w:p>
    <w:p w14:paraId="161EF51E" w14:textId="5945140F" w:rsidR="00474D0E" w:rsidRPr="00867FF6" w:rsidRDefault="00474D0E" w:rsidP="00C50615">
      <w:pPr>
        <w:pStyle w:val="GS1Bullet3"/>
        <w:tabs>
          <w:tab w:val="left" w:pos="708"/>
        </w:tabs>
        <w:ind w:left="709" w:hanging="425"/>
        <w:jc w:val="both"/>
      </w:pPr>
      <w:bookmarkStart w:id="176" w:name="Ecco2059"/>
      <w:bookmarkEnd w:id="175"/>
      <w:r w:rsidRPr="00867FF6">
        <w:t xml:space="preserve">The data in </w:t>
      </w:r>
      <w:r w:rsidR="000D0B4E" w:rsidRPr="00867FF6">
        <w:t xml:space="preserve">the </w:t>
      </w:r>
      <w:r w:rsidR="00C20B28">
        <w:t>data pool</w:t>
      </w:r>
      <w:r w:rsidRPr="00867FF6">
        <w:t xml:space="preserve"> must be identical to the data on the label.</w:t>
      </w:r>
    </w:p>
    <w:p w14:paraId="3CAE3F10" w14:textId="77777777" w:rsidR="00474D0E" w:rsidRPr="00867FF6" w:rsidRDefault="00FE1BF2" w:rsidP="00C50615">
      <w:pPr>
        <w:pStyle w:val="GS1Bullet3"/>
        <w:tabs>
          <w:tab w:val="left" w:pos="708"/>
        </w:tabs>
        <w:ind w:left="709" w:hanging="425"/>
        <w:jc w:val="both"/>
      </w:pPr>
      <w:r w:rsidRPr="00867FF6">
        <w:t>If</w:t>
      </w:r>
      <w:r w:rsidR="00474D0E" w:rsidRPr="00867FF6">
        <w:t xml:space="preserve"> a field is </w:t>
      </w:r>
      <w:r w:rsidRPr="00867FF6">
        <w:t>des</w:t>
      </w:r>
      <w:r w:rsidR="002B5878" w:rsidRPr="00867FF6">
        <w:t>i</w:t>
      </w:r>
      <w:r w:rsidRPr="00867FF6">
        <w:t xml:space="preserve">gnated </w:t>
      </w:r>
      <w:r w:rsidR="00474D0E" w:rsidRPr="00867FF6">
        <w:t>as mandatory</w:t>
      </w:r>
      <w:r w:rsidR="00DB3231" w:rsidRPr="00867FF6">
        <w:t xml:space="preserve"> (</w:t>
      </w:r>
      <w:r w:rsidR="00AA39AD" w:rsidRPr="00867FF6">
        <w:t xml:space="preserve">please </w:t>
      </w:r>
      <w:r w:rsidR="00DB3231" w:rsidRPr="00867FF6">
        <w:t>refer to A</w:t>
      </w:r>
      <w:r w:rsidR="00AA39AD" w:rsidRPr="00867FF6">
        <w:t xml:space="preserve">ttribute </w:t>
      </w:r>
      <w:r w:rsidR="00DB3231" w:rsidRPr="00867FF6">
        <w:t>E</w:t>
      </w:r>
      <w:r w:rsidR="00AA39AD" w:rsidRPr="00867FF6">
        <w:t>xplorer</w:t>
      </w:r>
      <w:r w:rsidR="00DB3231" w:rsidRPr="00867FF6">
        <w:t>)</w:t>
      </w:r>
      <w:r w:rsidR="00474D0E" w:rsidRPr="00867FF6">
        <w:t xml:space="preserve">, the information provider must supply the data for this field if the data is declared on the product’s label. </w:t>
      </w:r>
    </w:p>
    <w:p w14:paraId="03B62760" w14:textId="77777777" w:rsidR="00474D0E" w:rsidRPr="00867FF6" w:rsidRDefault="00474D0E" w:rsidP="00C50615">
      <w:pPr>
        <w:pStyle w:val="GS1Bullet3"/>
        <w:tabs>
          <w:tab w:val="left" w:pos="708"/>
        </w:tabs>
        <w:ind w:left="709" w:hanging="425"/>
        <w:jc w:val="both"/>
      </w:pPr>
      <w:bookmarkStart w:id="177" w:name="Ecco2060"/>
      <w:bookmarkEnd w:id="176"/>
      <w:r w:rsidRPr="00867FF6">
        <w:t>In the event of an incident/incorrect data (e.g. a mistake in the information on allergens) the information provider should make a special effort to ensure that the data user is sent the correct information as soon as possible.</w:t>
      </w:r>
    </w:p>
    <w:p w14:paraId="7E114A30" w14:textId="73E75AC6" w:rsidR="00474D0E" w:rsidRPr="00867FF6" w:rsidRDefault="00DB3231" w:rsidP="00C50615">
      <w:pPr>
        <w:pStyle w:val="GS1Bullet3"/>
        <w:tabs>
          <w:tab w:val="left" w:pos="708"/>
        </w:tabs>
        <w:ind w:left="709" w:hanging="425"/>
        <w:jc w:val="both"/>
      </w:pPr>
      <w:bookmarkStart w:id="178" w:name="Ecco2061"/>
      <w:bookmarkEnd w:id="177"/>
      <w:r w:rsidRPr="00867FF6">
        <w:t>Final l</w:t>
      </w:r>
      <w:r w:rsidR="00474D0E" w:rsidRPr="00867FF6">
        <w:t xml:space="preserve">abel information should be added to the logistical data in </w:t>
      </w:r>
      <w:r w:rsidR="000D0B4E" w:rsidRPr="00867FF6">
        <w:t xml:space="preserve">the </w:t>
      </w:r>
      <w:r w:rsidR="00C20B28">
        <w:t>data pool</w:t>
      </w:r>
      <w:r w:rsidR="00474D0E" w:rsidRPr="00867FF6">
        <w:t xml:space="preserve"> no later than 14 days before </w:t>
      </w:r>
      <w:r w:rsidR="00703B13">
        <w:t xml:space="preserve">the </w:t>
      </w:r>
      <w:r w:rsidR="00474D0E" w:rsidRPr="00867FF6">
        <w:t>first despatch.</w:t>
      </w:r>
    </w:p>
    <w:p w14:paraId="78581C1B" w14:textId="77777777" w:rsidR="00474D0E" w:rsidRPr="00867FF6" w:rsidRDefault="00C2444E" w:rsidP="000D0B4E">
      <w:pPr>
        <w:pStyle w:val="Kop3"/>
      </w:pPr>
      <w:bookmarkStart w:id="179" w:name="_Toc499213095"/>
      <w:bookmarkStart w:id="180" w:name="_Toc490209534"/>
      <w:bookmarkStart w:id="181" w:name="_Toc442107097"/>
      <w:bookmarkStart w:id="182" w:name="_Toc429487943"/>
      <w:bookmarkStart w:id="183" w:name="_Toc429145034"/>
      <w:bookmarkStart w:id="184" w:name="_Toc505877691"/>
      <w:bookmarkStart w:id="185" w:name="_Toc25756660"/>
      <w:bookmarkStart w:id="186" w:name="Ecco2062"/>
      <w:bookmarkStart w:id="187" w:name="_Toc106622216"/>
      <w:bookmarkEnd w:id="178"/>
      <w:r w:rsidRPr="00867FF6">
        <w:t>Agreements</w:t>
      </w:r>
      <w:r w:rsidR="00474D0E" w:rsidRPr="00867FF6">
        <w:t xml:space="preserve"> for data users</w:t>
      </w:r>
      <w:bookmarkEnd w:id="179"/>
      <w:bookmarkEnd w:id="180"/>
      <w:bookmarkEnd w:id="181"/>
      <w:bookmarkEnd w:id="182"/>
      <w:bookmarkEnd w:id="183"/>
      <w:bookmarkEnd w:id="184"/>
      <w:bookmarkEnd w:id="185"/>
      <w:bookmarkEnd w:id="187"/>
    </w:p>
    <w:p w14:paraId="61ECCA5C" w14:textId="08D4C200" w:rsidR="00474D0E" w:rsidRPr="00867FF6" w:rsidRDefault="00474D0E" w:rsidP="0000677D">
      <w:pPr>
        <w:jc w:val="both"/>
      </w:pPr>
      <w:bookmarkStart w:id="188" w:name="Ecco2063"/>
      <w:bookmarkEnd w:id="186"/>
      <w:r w:rsidRPr="00867FF6">
        <w:t xml:space="preserve">The users of the information in </w:t>
      </w:r>
      <w:r w:rsidR="000D0B4E" w:rsidRPr="00867FF6">
        <w:t xml:space="preserve">the </w:t>
      </w:r>
      <w:r w:rsidR="00C20B28">
        <w:t>data pool</w:t>
      </w:r>
      <w:r w:rsidRPr="00867FF6">
        <w:t xml:space="preserve"> are</w:t>
      </w:r>
      <w:r w:rsidR="00FE1BF2" w:rsidRPr="00867FF6">
        <w:t xml:space="preserve">, for example, </w:t>
      </w:r>
      <w:r w:rsidRPr="00867FF6">
        <w:t xml:space="preserve">the parties that actually sell the products. </w:t>
      </w:r>
      <w:bookmarkStart w:id="189" w:name="Ecco2064"/>
      <w:bookmarkEnd w:id="188"/>
      <w:r w:rsidRPr="00867FF6">
        <w:t>They are subject to the following rules:</w:t>
      </w:r>
      <w:bookmarkEnd w:id="189"/>
    </w:p>
    <w:p w14:paraId="541C0496" w14:textId="77777777" w:rsidR="00474D0E" w:rsidRPr="00867FF6" w:rsidRDefault="00474D0E" w:rsidP="0000677D">
      <w:pPr>
        <w:pStyle w:val="GS1Bullet3"/>
        <w:tabs>
          <w:tab w:val="left" w:pos="708"/>
        </w:tabs>
        <w:ind w:left="709" w:hanging="425"/>
        <w:jc w:val="both"/>
      </w:pPr>
      <w:bookmarkStart w:id="190" w:name="Ecco2065"/>
      <w:r w:rsidRPr="00867FF6">
        <w:t>Data users must use the data responsibly.</w:t>
      </w:r>
    </w:p>
    <w:p w14:paraId="51E8CE2D" w14:textId="77777777" w:rsidR="00474D0E" w:rsidRPr="00867FF6" w:rsidRDefault="00474D0E" w:rsidP="0000677D">
      <w:pPr>
        <w:pStyle w:val="GS1Bullet3"/>
        <w:tabs>
          <w:tab w:val="left" w:pos="708"/>
        </w:tabs>
        <w:ind w:left="709" w:hanging="425"/>
        <w:jc w:val="both"/>
      </w:pPr>
      <w:bookmarkStart w:id="191" w:name="Ecco2066"/>
      <w:bookmarkEnd w:id="190"/>
      <w:r w:rsidRPr="00867FF6">
        <w:t>The data provided must be reproduced unchanged.</w:t>
      </w:r>
    </w:p>
    <w:p w14:paraId="6B3A6C76" w14:textId="77777777" w:rsidR="00474D0E" w:rsidRPr="00867FF6" w:rsidRDefault="00474D0E" w:rsidP="0000677D">
      <w:pPr>
        <w:pStyle w:val="GS1Bullet3"/>
        <w:tabs>
          <w:tab w:val="left" w:pos="708"/>
        </w:tabs>
        <w:ind w:left="709" w:hanging="425"/>
        <w:jc w:val="both"/>
      </w:pPr>
      <w:bookmarkStart w:id="192" w:name="Ecco2067"/>
      <w:bookmarkEnd w:id="191"/>
      <w:r w:rsidRPr="00867FF6">
        <w:t>Corrections must be incorporated as soon as possible.</w:t>
      </w:r>
    </w:p>
    <w:p w14:paraId="3B5FDC16" w14:textId="77777777" w:rsidR="00474D0E" w:rsidRPr="00867FF6" w:rsidRDefault="00474D0E" w:rsidP="0000677D">
      <w:pPr>
        <w:pStyle w:val="GS1Bullet3"/>
        <w:tabs>
          <w:tab w:val="left" w:pos="708"/>
        </w:tabs>
        <w:ind w:left="709" w:hanging="425"/>
        <w:jc w:val="both"/>
      </w:pPr>
      <w:bookmarkStart w:id="193" w:name="Ecco2068"/>
      <w:bookmarkEnd w:id="192"/>
      <w:r w:rsidRPr="00867FF6">
        <w:t>If a</w:t>
      </w:r>
      <w:r w:rsidR="002B5878" w:rsidRPr="00867FF6">
        <w:t>n error is detected</w:t>
      </w:r>
      <w:r w:rsidRPr="00867FF6">
        <w:t>, it must be reported to the information provider as soon as possible.</w:t>
      </w:r>
      <w:bookmarkStart w:id="194" w:name="Ecco2069"/>
      <w:bookmarkEnd w:id="193"/>
    </w:p>
    <w:p w14:paraId="678AFD26" w14:textId="77777777" w:rsidR="00125173" w:rsidRDefault="00474D0E" w:rsidP="0000677D">
      <w:pPr>
        <w:pStyle w:val="GS1Bullet3"/>
        <w:tabs>
          <w:tab w:val="left" w:pos="708"/>
        </w:tabs>
        <w:ind w:left="709" w:hanging="425"/>
        <w:jc w:val="both"/>
      </w:pPr>
      <w:r w:rsidRPr="00867FF6">
        <w:t xml:space="preserve">The information recipient may use the published product data to comply with Regulation (EU) No. 1169/2011. </w:t>
      </w:r>
      <w:bookmarkEnd w:id="194"/>
      <w:r w:rsidRPr="00867FF6">
        <w:t>The published data must not be sold to other parties or communicated directly to parties to which the brand owner does not wish to publish them.</w:t>
      </w:r>
    </w:p>
    <w:p w14:paraId="6130A44A" w14:textId="77777777" w:rsidR="00474D0E" w:rsidRPr="00867FF6" w:rsidRDefault="00474D0E" w:rsidP="004E7C75">
      <w:pPr>
        <w:pStyle w:val="Kop2"/>
      </w:pPr>
      <w:bookmarkStart w:id="195" w:name="_Toc506379643"/>
      <w:bookmarkStart w:id="196" w:name="_Toc506379740"/>
      <w:bookmarkStart w:id="197" w:name="_Toc506453730"/>
      <w:bookmarkStart w:id="198" w:name="_Toc506453827"/>
      <w:bookmarkStart w:id="199" w:name="_Toc506454704"/>
      <w:bookmarkStart w:id="200" w:name="_Toc506454911"/>
      <w:bookmarkStart w:id="201" w:name="_Toc506455115"/>
      <w:bookmarkStart w:id="202" w:name="_Toc506455320"/>
      <w:bookmarkStart w:id="203" w:name="_Toc506455525"/>
      <w:bookmarkStart w:id="204" w:name="_Toc506455734"/>
      <w:bookmarkStart w:id="205" w:name="_Toc506455943"/>
      <w:bookmarkStart w:id="206" w:name="_Toc506456151"/>
      <w:bookmarkStart w:id="207" w:name="_Toc506456360"/>
      <w:bookmarkStart w:id="208" w:name="_Toc506456454"/>
      <w:bookmarkStart w:id="209" w:name="_Toc506456530"/>
      <w:bookmarkStart w:id="210" w:name="_Toc506457697"/>
      <w:bookmarkStart w:id="211" w:name="_Toc506457937"/>
      <w:bookmarkStart w:id="212" w:name="_Toc506458183"/>
      <w:bookmarkStart w:id="213" w:name="_Toc506458423"/>
      <w:bookmarkStart w:id="214" w:name="_Toc506458663"/>
      <w:bookmarkStart w:id="215" w:name="_Toc506458903"/>
      <w:bookmarkStart w:id="216" w:name="_Toc506462373"/>
      <w:bookmarkStart w:id="217" w:name="_Toc506464241"/>
      <w:bookmarkStart w:id="218" w:name="_Toc499212971"/>
      <w:bookmarkStart w:id="219" w:name="_Toc505877692"/>
      <w:bookmarkStart w:id="220" w:name="_Toc25756661"/>
      <w:bookmarkStart w:id="221" w:name="_Toc106622217"/>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867FF6">
        <w:t>Deadline pre-announcement</w:t>
      </w:r>
      <w:bookmarkEnd w:id="218"/>
      <w:bookmarkEnd w:id="219"/>
      <w:bookmarkEnd w:id="220"/>
      <w:bookmarkEnd w:id="221"/>
    </w:p>
    <w:p w14:paraId="221B84CD" w14:textId="77777777" w:rsidR="00474D0E" w:rsidRPr="00867FF6" w:rsidRDefault="00474D0E" w:rsidP="0000677D">
      <w:pPr>
        <w:pStyle w:val="Opsomming"/>
        <w:numPr>
          <w:ilvl w:val="0"/>
          <w:numId w:val="0"/>
        </w:numPr>
        <w:ind w:left="567" w:hanging="567"/>
        <w:jc w:val="both"/>
        <w:rPr>
          <w:rFonts w:asciiTheme="majorHAnsi" w:hAnsiTheme="majorHAnsi" w:cs="Arial"/>
          <w:sz w:val="18"/>
          <w:szCs w:val="18"/>
          <w:lang w:val="en-GB"/>
        </w:rPr>
      </w:pPr>
      <w:r w:rsidRPr="00867FF6">
        <w:rPr>
          <w:rFonts w:asciiTheme="majorHAnsi" w:hAnsiTheme="majorHAnsi" w:cs="Arial"/>
          <w:sz w:val="18"/>
          <w:szCs w:val="18"/>
          <w:lang w:val="en-GB"/>
        </w:rPr>
        <w:t xml:space="preserve">Deadlines by which the supplier must provide the </w:t>
      </w:r>
      <w:r w:rsidR="002B5878" w:rsidRPr="00867FF6">
        <w:rPr>
          <w:rFonts w:asciiTheme="majorHAnsi" w:hAnsiTheme="majorHAnsi" w:cs="Arial"/>
          <w:sz w:val="18"/>
          <w:szCs w:val="18"/>
          <w:lang w:val="en-GB"/>
        </w:rPr>
        <w:t xml:space="preserve">required </w:t>
      </w:r>
      <w:r w:rsidRPr="00867FF6">
        <w:rPr>
          <w:rFonts w:asciiTheme="majorHAnsi" w:hAnsiTheme="majorHAnsi" w:cs="Arial"/>
          <w:sz w:val="18"/>
          <w:szCs w:val="18"/>
          <w:lang w:val="en-GB"/>
        </w:rPr>
        <w:t>information are as</w:t>
      </w:r>
      <w:r w:rsidR="002B5878" w:rsidRPr="00867FF6">
        <w:rPr>
          <w:rFonts w:asciiTheme="majorHAnsi" w:hAnsiTheme="majorHAnsi" w:cs="Arial"/>
          <w:sz w:val="18"/>
          <w:szCs w:val="18"/>
          <w:lang w:val="en-GB"/>
        </w:rPr>
        <w:t xml:space="preserve"> follows</w:t>
      </w:r>
      <w:r w:rsidRPr="00867FF6">
        <w:rPr>
          <w:rFonts w:asciiTheme="majorHAnsi" w:hAnsiTheme="majorHAnsi" w:cs="Arial"/>
          <w:sz w:val="18"/>
          <w:szCs w:val="18"/>
          <w:lang w:val="en-GB"/>
        </w:rPr>
        <w:t>:</w:t>
      </w:r>
    </w:p>
    <w:p w14:paraId="14C25EC1" w14:textId="1382DCC0" w:rsidR="00474D0E" w:rsidRPr="00867FF6" w:rsidRDefault="00474D0E" w:rsidP="0000677D">
      <w:pPr>
        <w:pStyle w:val="GS1Bullet3"/>
        <w:ind w:left="709" w:hanging="425"/>
        <w:jc w:val="both"/>
      </w:pPr>
      <w:r w:rsidRPr="00867FF6">
        <w:t xml:space="preserve">Ensure that </w:t>
      </w:r>
      <w:r w:rsidRPr="00867FF6">
        <w:rPr>
          <w:b/>
        </w:rPr>
        <w:t xml:space="preserve">logistical data </w:t>
      </w:r>
      <w:r w:rsidR="002B5878" w:rsidRPr="00867FF6">
        <w:rPr>
          <w:b/>
        </w:rPr>
        <w:t xml:space="preserve">is </w:t>
      </w:r>
      <w:r w:rsidRPr="00867FF6">
        <w:rPr>
          <w:b/>
        </w:rPr>
        <w:t xml:space="preserve">available in </w:t>
      </w:r>
      <w:r w:rsidR="000D0B4E" w:rsidRPr="00867FF6">
        <w:rPr>
          <w:b/>
        </w:rPr>
        <w:t xml:space="preserve">the </w:t>
      </w:r>
      <w:r w:rsidR="00C20B28">
        <w:rPr>
          <w:b/>
        </w:rPr>
        <w:t>data pool</w:t>
      </w:r>
      <w:r w:rsidRPr="00867FF6">
        <w:rPr>
          <w:b/>
        </w:rPr>
        <w:t xml:space="preserve"> no later than 12 weeks</w:t>
      </w:r>
      <w:r w:rsidRPr="00867FF6">
        <w:t xml:space="preserve"> before the first date of delivery (‘first ship date</w:t>
      </w:r>
      <w:r w:rsidR="001249DA">
        <w:t xml:space="preserve"> time</w:t>
      </w:r>
      <w:r w:rsidRPr="00867FF6">
        <w:t>’). If the information has not yet been completed or finali</w:t>
      </w:r>
      <w:r w:rsidR="002B5878" w:rsidRPr="00867FF6">
        <w:t>s</w:t>
      </w:r>
      <w:r w:rsidRPr="00867FF6">
        <w:t xml:space="preserve">ed, enter </w:t>
      </w:r>
      <w:r w:rsidR="00361B4C" w:rsidRPr="00867FF6">
        <w:t>'P</w:t>
      </w:r>
      <w:r w:rsidR="00361B4C">
        <w:t>RELIMINARY</w:t>
      </w:r>
      <w:r w:rsidR="00361B4C" w:rsidRPr="00867FF6">
        <w:t xml:space="preserve">' </w:t>
      </w:r>
      <w:r w:rsidRPr="00867FF6">
        <w:t>in the ‘</w:t>
      </w:r>
      <w:r w:rsidR="001249DA">
        <w:t>Preliminary item status code</w:t>
      </w:r>
      <w:r w:rsidRPr="00867FF6">
        <w:t xml:space="preserve">’ </w:t>
      </w:r>
      <w:r w:rsidR="002B5878" w:rsidRPr="00867FF6">
        <w:t>field.</w:t>
      </w:r>
    </w:p>
    <w:p w14:paraId="7FB9C104" w14:textId="1E5B78DC" w:rsidR="00474D0E" w:rsidRPr="00867FF6" w:rsidRDefault="00474D0E" w:rsidP="0000677D">
      <w:pPr>
        <w:pStyle w:val="GS1Bullet3"/>
        <w:ind w:left="709" w:hanging="425"/>
        <w:jc w:val="both"/>
      </w:pPr>
      <w:r w:rsidRPr="00867FF6">
        <w:t xml:space="preserve">Ensure that </w:t>
      </w:r>
      <w:r w:rsidRPr="00867FF6">
        <w:rPr>
          <w:b/>
        </w:rPr>
        <w:t xml:space="preserve">label information is available in </w:t>
      </w:r>
      <w:r w:rsidR="000D0B4E" w:rsidRPr="00867FF6">
        <w:rPr>
          <w:b/>
        </w:rPr>
        <w:t xml:space="preserve">the </w:t>
      </w:r>
      <w:r w:rsidR="00C20B28">
        <w:rPr>
          <w:b/>
        </w:rPr>
        <w:t>data pool</w:t>
      </w:r>
      <w:r w:rsidRPr="00867FF6">
        <w:rPr>
          <w:b/>
        </w:rPr>
        <w:t xml:space="preserve"> no later than 6 weeks</w:t>
      </w:r>
      <w:r w:rsidRPr="00867FF6">
        <w:t xml:space="preserve"> before the first date of delivery (‘first ship date</w:t>
      </w:r>
      <w:r w:rsidR="001249DA">
        <w:t xml:space="preserve"> time</w:t>
      </w:r>
      <w:r w:rsidRPr="00867FF6">
        <w:t xml:space="preserve">’). If the information has not yet been completed or finalised, enter </w:t>
      </w:r>
      <w:r w:rsidR="00146812">
        <w:t>‘</w:t>
      </w:r>
      <w:r w:rsidR="00361B4C" w:rsidRPr="00867FF6">
        <w:t>P</w:t>
      </w:r>
      <w:r w:rsidR="00361B4C">
        <w:t>RELIMINARY</w:t>
      </w:r>
      <w:r w:rsidR="00AA3D67">
        <w:t>’</w:t>
      </w:r>
      <w:r w:rsidRPr="00867FF6">
        <w:t xml:space="preserve"> in the ‘</w:t>
      </w:r>
      <w:r w:rsidR="001249DA">
        <w:t>Preliminary item status code</w:t>
      </w:r>
      <w:r w:rsidRPr="00867FF6">
        <w:t xml:space="preserve">’ </w:t>
      </w:r>
      <w:r w:rsidR="002B5878" w:rsidRPr="00867FF6">
        <w:t>field.</w:t>
      </w:r>
    </w:p>
    <w:p w14:paraId="142EAB6B" w14:textId="0B8024B5" w:rsidR="00474D0E" w:rsidRPr="00867FF6" w:rsidRDefault="00474D0E" w:rsidP="0000677D">
      <w:pPr>
        <w:pStyle w:val="GS1Bullet3"/>
        <w:ind w:left="709" w:hanging="425"/>
        <w:jc w:val="both"/>
      </w:pPr>
      <w:r w:rsidRPr="00867FF6">
        <w:t>If the ‘</w:t>
      </w:r>
      <w:r w:rsidR="002E0A27">
        <w:t>Preliminary item status code</w:t>
      </w:r>
      <w:r w:rsidRPr="00867FF6">
        <w:t xml:space="preserve">’ </w:t>
      </w:r>
      <w:r w:rsidR="002B5878" w:rsidRPr="00867FF6">
        <w:t xml:space="preserve">field </w:t>
      </w:r>
      <w:r w:rsidRPr="00867FF6">
        <w:t xml:space="preserve">is used (filled with </w:t>
      </w:r>
      <w:r w:rsidR="00AA3D67">
        <w:t>‘</w:t>
      </w:r>
      <w:r w:rsidR="00361B4C" w:rsidRPr="00867FF6">
        <w:t>P</w:t>
      </w:r>
      <w:r w:rsidR="00361B4C">
        <w:t>RELIMINARY</w:t>
      </w:r>
      <w:r w:rsidR="00AA3D67">
        <w:t>’</w:t>
      </w:r>
      <w:r w:rsidRPr="00867FF6">
        <w:t xml:space="preserve"> or </w:t>
      </w:r>
      <w:r w:rsidR="00361B4C" w:rsidRPr="00867FF6">
        <w:t>'F</w:t>
      </w:r>
      <w:r w:rsidR="00361B4C">
        <w:t>INAL</w:t>
      </w:r>
      <w:r w:rsidR="00361B4C" w:rsidRPr="00867FF6">
        <w:t>'</w:t>
      </w:r>
      <w:r w:rsidRPr="00867FF6">
        <w:t>)</w:t>
      </w:r>
      <w:r w:rsidR="002B5878" w:rsidRPr="00867FF6">
        <w:t>,</w:t>
      </w:r>
      <w:r w:rsidRPr="00867FF6">
        <w:t xml:space="preserve"> also fill in the ‘First </w:t>
      </w:r>
      <w:r w:rsidR="001249DA">
        <w:t>s</w:t>
      </w:r>
      <w:r w:rsidRPr="00867FF6">
        <w:t xml:space="preserve">hip </w:t>
      </w:r>
      <w:r w:rsidR="001249DA">
        <w:t>d</w:t>
      </w:r>
      <w:r w:rsidRPr="00867FF6">
        <w:t xml:space="preserve">ate </w:t>
      </w:r>
      <w:r w:rsidR="001249DA">
        <w:t>t</w:t>
      </w:r>
      <w:r w:rsidRPr="00867FF6">
        <w:t>ime’</w:t>
      </w:r>
      <w:r w:rsidR="002B5878" w:rsidRPr="00867FF6">
        <w:t xml:space="preserve"> field</w:t>
      </w:r>
      <w:r w:rsidRPr="00867FF6">
        <w:t xml:space="preserve">. In </w:t>
      </w:r>
      <w:r w:rsidR="002B5878" w:rsidRPr="00867FF6">
        <w:t xml:space="preserve">the </w:t>
      </w:r>
      <w:r w:rsidRPr="00867FF6">
        <w:t>case of ‘</w:t>
      </w:r>
      <w:r w:rsidR="00361B4C" w:rsidRPr="00867FF6">
        <w:t>P</w:t>
      </w:r>
      <w:r w:rsidR="00361B4C">
        <w:t>RELIMINARY</w:t>
      </w:r>
      <w:r w:rsidRPr="00867FF6">
        <w:t xml:space="preserve">’ make sure the first ship date </w:t>
      </w:r>
      <w:r w:rsidR="002B5878" w:rsidRPr="00867FF6">
        <w:t>is</w:t>
      </w:r>
      <w:r w:rsidRPr="00867FF6">
        <w:t xml:space="preserve"> after today. This is to check whether the latest update of the status (to ‘</w:t>
      </w:r>
      <w:r w:rsidR="00361B4C">
        <w:t>FINAL</w:t>
      </w:r>
      <w:r w:rsidR="00361B4C" w:rsidRPr="00867FF6">
        <w:t>’</w:t>
      </w:r>
      <w:r w:rsidRPr="00867FF6">
        <w:t>) takes place in time.</w:t>
      </w:r>
    </w:p>
    <w:p w14:paraId="5D72F02D" w14:textId="77777777" w:rsidR="00474D0E" w:rsidRPr="00867FF6" w:rsidRDefault="00474D0E" w:rsidP="0000677D">
      <w:pPr>
        <w:pStyle w:val="GS1Bullet3"/>
        <w:ind w:left="709" w:hanging="425"/>
        <w:jc w:val="both"/>
      </w:pPr>
      <w:r w:rsidRPr="00867FF6">
        <w:t xml:space="preserve">Deviations from this directive or deviations from the delivery times for the </w:t>
      </w:r>
      <w:r w:rsidR="009A6DB4" w:rsidRPr="00867FF6">
        <w:t>‘</w:t>
      </w:r>
      <w:r w:rsidRPr="00867FF6">
        <w:t>Fresh</w:t>
      </w:r>
      <w:r w:rsidR="009A6DB4" w:rsidRPr="00867FF6">
        <w:t>’</w:t>
      </w:r>
      <w:r w:rsidRPr="00867FF6">
        <w:t xml:space="preserve"> (e.g. fresh fruits and vegetables) and </w:t>
      </w:r>
      <w:r w:rsidR="009A6DB4" w:rsidRPr="00867FF6">
        <w:t>‘P</w:t>
      </w:r>
      <w:r w:rsidRPr="00867FF6">
        <w:t>romotional items</w:t>
      </w:r>
      <w:r w:rsidR="009A6DB4" w:rsidRPr="00867FF6">
        <w:t>’</w:t>
      </w:r>
      <w:r w:rsidRPr="00867FF6">
        <w:t xml:space="preserve"> </w:t>
      </w:r>
      <w:r w:rsidR="002B5878" w:rsidRPr="00867FF6">
        <w:t xml:space="preserve">categories </w:t>
      </w:r>
      <w:r w:rsidRPr="00867FF6">
        <w:t xml:space="preserve">are always determined in consultation between </w:t>
      </w:r>
      <w:r w:rsidR="002B5878" w:rsidRPr="00867FF6">
        <w:t xml:space="preserve">the </w:t>
      </w:r>
      <w:r w:rsidRPr="00867FF6">
        <w:t xml:space="preserve">supplier and </w:t>
      </w:r>
      <w:r w:rsidR="002B5878" w:rsidRPr="00867FF6">
        <w:t xml:space="preserve">the </w:t>
      </w:r>
      <w:r w:rsidRPr="00867FF6">
        <w:t>retailer.</w:t>
      </w:r>
    </w:p>
    <w:p w14:paraId="1D74D30E" w14:textId="77777777" w:rsidR="00474D0E" w:rsidRPr="00867FF6" w:rsidRDefault="00474D0E" w:rsidP="000D0B4E">
      <w:pPr>
        <w:jc w:val="both"/>
      </w:pPr>
    </w:p>
    <w:p w14:paraId="25D1785C" w14:textId="0FFC7C45" w:rsidR="00474D0E" w:rsidRPr="00867FF6" w:rsidRDefault="00474D0E" w:rsidP="004B5083">
      <w:pPr>
        <w:jc w:val="both"/>
        <w:rPr>
          <w:rFonts w:asciiTheme="majorHAnsi" w:hAnsiTheme="majorHAnsi" w:cs="Arial"/>
          <w:szCs w:val="18"/>
        </w:rPr>
      </w:pPr>
      <w:r w:rsidRPr="00867FF6">
        <w:rPr>
          <w:rFonts w:asciiTheme="majorHAnsi" w:hAnsiTheme="majorHAnsi" w:cs="Arial"/>
          <w:b/>
          <w:szCs w:val="18"/>
        </w:rPr>
        <w:lastRenderedPageBreak/>
        <w:t>Note:</w:t>
      </w:r>
      <w:r w:rsidRPr="00867FF6">
        <w:rPr>
          <w:rFonts w:asciiTheme="majorHAnsi" w:hAnsiTheme="majorHAnsi" w:cs="Arial"/>
          <w:szCs w:val="18"/>
        </w:rPr>
        <w:t xml:space="preserve"> make sure the final product data </w:t>
      </w:r>
      <w:r w:rsidR="002B5878" w:rsidRPr="00867FF6">
        <w:rPr>
          <w:rFonts w:asciiTheme="majorHAnsi" w:hAnsiTheme="majorHAnsi" w:cs="Arial"/>
          <w:szCs w:val="18"/>
        </w:rPr>
        <w:t xml:space="preserve">is </w:t>
      </w:r>
      <w:r w:rsidRPr="00867FF6">
        <w:rPr>
          <w:rFonts w:asciiTheme="majorHAnsi" w:hAnsiTheme="majorHAnsi" w:cs="Arial"/>
          <w:szCs w:val="18"/>
        </w:rPr>
        <w:t xml:space="preserve">available in </w:t>
      </w:r>
      <w:r w:rsidR="000D0B4E" w:rsidRPr="00867FF6">
        <w:rPr>
          <w:rFonts w:asciiTheme="majorHAnsi" w:hAnsiTheme="majorHAnsi" w:cs="Arial"/>
          <w:szCs w:val="18"/>
        </w:rPr>
        <w:t xml:space="preserve">the </w:t>
      </w:r>
      <w:r w:rsidR="00C20B28">
        <w:rPr>
          <w:rFonts w:asciiTheme="majorHAnsi" w:hAnsiTheme="majorHAnsi" w:cs="Arial"/>
          <w:szCs w:val="18"/>
        </w:rPr>
        <w:t>data pool</w:t>
      </w:r>
      <w:r w:rsidRPr="00867FF6">
        <w:rPr>
          <w:rFonts w:asciiTheme="majorHAnsi" w:hAnsiTheme="majorHAnsi" w:cs="Arial"/>
          <w:szCs w:val="18"/>
        </w:rPr>
        <w:t xml:space="preserve"> </w:t>
      </w:r>
      <w:r w:rsidRPr="00867FF6">
        <w:rPr>
          <w:rFonts w:asciiTheme="majorHAnsi" w:hAnsiTheme="majorHAnsi" w:cs="Arial"/>
          <w:b/>
          <w:szCs w:val="18"/>
        </w:rPr>
        <w:t>no later than</w:t>
      </w:r>
      <w:r w:rsidRPr="00867FF6">
        <w:rPr>
          <w:rFonts w:asciiTheme="majorHAnsi" w:hAnsiTheme="majorHAnsi" w:cs="Arial"/>
          <w:szCs w:val="18"/>
        </w:rPr>
        <w:t xml:space="preserve"> </w:t>
      </w:r>
      <w:r w:rsidRPr="00715D51">
        <w:rPr>
          <w:rFonts w:asciiTheme="majorHAnsi" w:hAnsiTheme="majorHAnsi" w:cs="Arial"/>
          <w:b/>
          <w:szCs w:val="18"/>
        </w:rPr>
        <w:t xml:space="preserve">2 weeks </w:t>
      </w:r>
      <w:r w:rsidRPr="00867FF6">
        <w:rPr>
          <w:rFonts w:asciiTheme="majorHAnsi" w:hAnsiTheme="majorHAnsi" w:cs="Arial"/>
          <w:szCs w:val="18"/>
        </w:rPr>
        <w:t>before delivery.</w:t>
      </w:r>
    </w:p>
    <w:p w14:paraId="6C2B97BF" w14:textId="2B46A6B3" w:rsidR="00E57D7D" w:rsidRPr="00061075" w:rsidRDefault="00D47D8A" w:rsidP="00474D0E">
      <w:pPr>
        <w:pStyle w:val="Kop2"/>
      </w:pPr>
      <w:bookmarkStart w:id="222" w:name="_Toc506454706"/>
      <w:bookmarkStart w:id="223" w:name="_Toc506454913"/>
      <w:bookmarkStart w:id="224" w:name="_Toc506455117"/>
      <w:bookmarkStart w:id="225" w:name="_Toc506455322"/>
      <w:bookmarkStart w:id="226" w:name="_Toc506455527"/>
      <w:bookmarkStart w:id="227" w:name="_Toc506455736"/>
      <w:bookmarkStart w:id="228" w:name="_Toc506455945"/>
      <w:bookmarkStart w:id="229" w:name="_Toc506456153"/>
      <w:bookmarkStart w:id="230" w:name="_Toc506456362"/>
      <w:bookmarkStart w:id="231" w:name="_Toc506456532"/>
      <w:bookmarkStart w:id="232" w:name="_Toc506457699"/>
      <w:bookmarkStart w:id="233" w:name="_Toc506457939"/>
      <w:bookmarkStart w:id="234" w:name="_Toc506458185"/>
      <w:bookmarkStart w:id="235" w:name="_Toc506458425"/>
      <w:bookmarkStart w:id="236" w:name="_Toc506458665"/>
      <w:bookmarkStart w:id="237" w:name="_Toc506458905"/>
      <w:bookmarkStart w:id="238" w:name="_Toc506462375"/>
      <w:bookmarkStart w:id="239" w:name="_Toc506464243"/>
      <w:bookmarkStart w:id="240" w:name="_Toc25756662"/>
      <w:bookmarkStart w:id="241" w:name="_Toc505877693"/>
      <w:bookmarkStart w:id="242" w:name="_Toc106622218"/>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061075">
        <w:t>Chang</w:t>
      </w:r>
      <w:r w:rsidR="00CA7A7F" w:rsidRPr="00061075">
        <w:t>ing</w:t>
      </w:r>
      <w:r w:rsidRPr="00061075">
        <w:t xml:space="preserve"> </w:t>
      </w:r>
      <w:r w:rsidR="008A35C3" w:rsidRPr="00061075">
        <w:t>product</w:t>
      </w:r>
      <w:r w:rsidR="00CA7A7F" w:rsidRPr="00061075">
        <w:t xml:space="preserve"> </w:t>
      </w:r>
      <w:r w:rsidR="008A35C3" w:rsidRPr="00061075">
        <w:t>data in GDSN</w:t>
      </w:r>
      <w:bookmarkEnd w:id="240"/>
      <w:bookmarkEnd w:id="242"/>
    </w:p>
    <w:p w14:paraId="56094C7D" w14:textId="08093FDC" w:rsidR="007776BD" w:rsidRPr="00061075" w:rsidRDefault="007776BD" w:rsidP="007776BD">
      <w:pPr>
        <w:rPr>
          <w:lang w:val="en-US"/>
        </w:rPr>
      </w:pPr>
      <w:r w:rsidRPr="00061075">
        <w:rPr>
          <w:lang w:val="en-US"/>
        </w:rPr>
        <w:t>There are various reasons for changing the data of your product</w:t>
      </w:r>
      <w:r w:rsidR="00031DC9" w:rsidRPr="00061075">
        <w:rPr>
          <w:lang w:val="en-US"/>
        </w:rPr>
        <w:t>. This can be</w:t>
      </w:r>
      <w:r w:rsidRPr="00061075">
        <w:rPr>
          <w:lang w:val="en-US"/>
        </w:rPr>
        <w:t xml:space="preserve"> a correction </w:t>
      </w:r>
      <w:r w:rsidR="00031DC9" w:rsidRPr="00061075">
        <w:rPr>
          <w:lang w:val="en-US"/>
        </w:rPr>
        <w:t>of</w:t>
      </w:r>
      <w:r w:rsidRPr="00061075">
        <w:rPr>
          <w:lang w:val="en-US"/>
        </w:rPr>
        <w:t xml:space="preserve"> the data or a</w:t>
      </w:r>
      <w:r w:rsidR="00031DC9" w:rsidRPr="00061075">
        <w:rPr>
          <w:lang w:val="en-US"/>
        </w:rPr>
        <w:t xml:space="preserve"> change of</w:t>
      </w:r>
      <w:r w:rsidRPr="00061075">
        <w:rPr>
          <w:lang w:val="en-US"/>
        </w:rPr>
        <w:t xml:space="preserve"> the physical product, which means that </w:t>
      </w:r>
      <w:r w:rsidR="00031DC9" w:rsidRPr="00061075">
        <w:rPr>
          <w:lang w:val="en-US"/>
        </w:rPr>
        <w:t xml:space="preserve">you also have to </w:t>
      </w:r>
      <w:r w:rsidRPr="00061075">
        <w:rPr>
          <w:lang w:val="en-US"/>
        </w:rPr>
        <w:t>adjust</w:t>
      </w:r>
      <w:r w:rsidR="00031DC9" w:rsidRPr="00061075">
        <w:rPr>
          <w:lang w:val="en-US"/>
        </w:rPr>
        <w:t xml:space="preserve"> the data</w:t>
      </w:r>
      <w:r w:rsidRPr="00061075">
        <w:rPr>
          <w:lang w:val="en-US"/>
        </w:rPr>
        <w:t xml:space="preserve">. </w:t>
      </w:r>
      <w:r w:rsidR="00031DC9" w:rsidRPr="00061075">
        <w:rPr>
          <w:lang w:val="en-US"/>
        </w:rPr>
        <w:t xml:space="preserve">When making a physical change, always check the </w:t>
      </w:r>
      <w:hyperlink r:id="rId14" w:history="1">
        <w:r w:rsidRPr="00061075">
          <w:rPr>
            <w:rStyle w:val="Hyperlink"/>
            <w:lang w:val="en-US"/>
          </w:rPr>
          <w:t>GS1 GTIN Management standard</w:t>
        </w:r>
      </w:hyperlink>
      <w:r w:rsidRPr="00061075">
        <w:rPr>
          <w:lang w:val="en-US"/>
        </w:rPr>
        <w:t xml:space="preserve"> to </w:t>
      </w:r>
      <w:r w:rsidR="00031DC9" w:rsidRPr="00061075">
        <w:rPr>
          <w:lang w:val="en-US"/>
        </w:rPr>
        <w:t>determine whether the change causes you to assign a new GTIN to the</w:t>
      </w:r>
      <w:r w:rsidRPr="00061075">
        <w:rPr>
          <w:lang w:val="en-US"/>
        </w:rPr>
        <w:t xml:space="preserve"> product</w:t>
      </w:r>
      <w:r w:rsidR="00031DC9" w:rsidRPr="00061075">
        <w:rPr>
          <w:lang w:val="en-US"/>
        </w:rPr>
        <w:t>.</w:t>
      </w:r>
    </w:p>
    <w:p w14:paraId="5A499974" w14:textId="77777777" w:rsidR="00031DC9" w:rsidRPr="00061075" w:rsidRDefault="00031DC9" w:rsidP="007776BD">
      <w:pPr>
        <w:rPr>
          <w:lang w:val="en-US"/>
        </w:rPr>
      </w:pPr>
    </w:p>
    <w:p w14:paraId="41F78DB8" w14:textId="4CFD44D6" w:rsidR="00353824" w:rsidRPr="00061075" w:rsidRDefault="00031DC9" w:rsidP="007776BD">
      <w:pPr>
        <w:rPr>
          <w:b/>
          <w:lang w:val="en-US"/>
        </w:rPr>
      </w:pPr>
      <w:r w:rsidRPr="00061075">
        <w:rPr>
          <w:b/>
          <w:lang w:val="en-US"/>
        </w:rPr>
        <w:t xml:space="preserve">How to make adjustments in </w:t>
      </w:r>
      <w:r w:rsidR="000B5329" w:rsidRPr="00061075">
        <w:rPr>
          <w:b/>
          <w:lang w:val="en-US"/>
        </w:rPr>
        <w:t>the datapool</w:t>
      </w:r>
      <w:r w:rsidRPr="00061075">
        <w:rPr>
          <w:b/>
          <w:lang w:val="en-US"/>
        </w:rPr>
        <w:t>?</w:t>
      </w:r>
    </w:p>
    <w:p w14:paraId="08F9DF3E" w14:textId="7B639232" w:rsidR="008800EA" w:rsidRPr="008800EA" w:rsidRDefault="00693713" w:rsidP="008800EA">
      <w:pPr>
        <w:pStyle w:val="GS1Bullet3"/>
        <w:tabs>
          <w:tab w:val="clear" w:pos="2274"/>
        </w:tabs>
        <w:ind w:left="709" w:hanging="425"/>
        <w:rPr>
          <w:lang w:val="en-US"/>
        </w:rPr>
      </w:pPr>
      <w:r>
        <w:rPr>
          <w:lang w:val="en-US"/>
        </w:rPr>
        <w:t xml:space="preserve">Watch </w:t>
      </w:r>
      <w:hyperlink r:id="rId15" w:history="1">
        <w:r w:rsidRPr="006B1CFB">
          <w:rPr>
            <w:rStyle w:val="Hyperlink"/>
            <w:lang w:val="en-US"/>
          </w:rPr>
          <w:t>this video</w:t>
        </w:r>
      </w:hyperlink>
      <w:r>
        <w:rPr>
          <w:lang w:val="en-US"/>
        </w:rPr>
        <w:t xml:space="preserve"> </w:t>
      </w:r>
      <w:r w:rsidR="008800EA" w:rsidRPr="008800EA">
        <w:rPr>
          <w:lang w:val="en-US"/>
        </w:rPr>
        <w:t>(i</w:t>
      </w:r>
      <w:r w:rsidR="008800EA">
        <w:rPr>
          <w:lang w:val="en-US"/>
        </w:rPr>
        <w:t xml:space="preserve">n Dutch) </w:t>
      </w:r>
      <w:r>
        <w:rPr>
          <w:lang w:val="en-US"/>
        </w:rPr>
        <w:t xml:space="preserve">for more information </w:t>
      </w:r>
      <w:r w:rsidR="008800EA">
        <w:rPr>
          <w:lang w:val="en-US"/>
        </w:rPr>
        <w:t>on changing and publishing data.</w:t>
      </w:r>
    </w:p>
    <w:p w14:paraId="466C1B06" w14:textId="76105C36" w:rsidR="007776BD" w:rsidRPr="00061075" w:rsidRDefault="00F1234D" w:rsidP="000B5329">
      <w:pPr>
        <w:pStyle w:val="GS1Bullet3"/>
        <w:tabs>
          <w:tab w:val="clear" w:pos="2274"/>
        </w:tabs>
        <w:ind w:left="709" w:hanging="425"/>
        <w:rPr>
          <w:lang w:val="en-US"/>
        </w:rPr>
      </w:pPr>
      <w:r w:rsidRPr="00061075">
        <w:rPr>
          <w:lang w:val="en-US"/>
        </w:rPr>
        <w:t>Do you have a machine to machine (M2M) connection? Then you</w:t>
      </w:r>
      <w:r w:rsidR="007776BD" w:rsidRPr="00061075">
        <w:rPr>
          <w:lang w:val="en-US"/>
        </w:rPr>
        <w:t xml:space="preserve"> have different options in the XML message for the various changes. To do this, choose </w:t>
      </w:r>
      <w:r w:rsidRPr="00061075">
        <w:rPr>
          <w:lang w:val="en-US"/>
        </w:rPr>
        <w:t>‘</w:t>
      </w:r>
      <w:r w:rsidR="007776BD" w:rsidRPr="00061075">
        <w:rPr>
          <w:lang w:val="en-US"/>
        </w:rPr>
        <w:t>CORRECT</w:t>
      </w:r>
      <w:r w:rsidRPr="00061075">
        <w:rPr>
          <w:lang w:val="en-US"/>
        </w:rPr>
        <w:t>’</w:t>
      </w:r>
      <w:r w:rsidR="007776BD" w:rsidRPr="00061075">
        <w:rPr>
          <w:lang w:val="en-US"/>
        </w:rPr>
        <w:t xml:space="preserve"> or </w:t>
      </w:r>
      <w:r w:rsidRPr="00061075">
        <w:rPr>
          <w:lang w:val="en-US"/>
        </w:rPr>
        <w:t>‘</w:t>
      </w:r>
      <w:r w:rsidR="007776BD" w:rsidRPr="00061075">
        <w:rPr>
          <w:lang w:val="en-US"/>
        </w:rPr>
        <w:t>CHANGE_BY_REFRESH</w:t>
      </w:r>
      <w:r w:rsidRPr="00061075">
        <w:rPr>
          <w:lang w:val="en-US"/>
        </w:rPr>
        <w:t>’</w:t>
      </w:r>
      <w:r w:rsidR="007776BD" w:rsidRPr="00061075">
        <w:rPr>
          <w:lang w:val="en-US"/>
        </w:rPr>
        <w:t xml:space="preserve"> in the </w:t>
      </w:r>
      <w:r w:rsidRPr="00061075">
        <w:rPr>
          <w:lang w:val="en-US"/>
        </w:rPr>
        <w:t>‘</w:t>
      </w:r>
      <w:r w:rsidR="007776BD" w:rsidRPr="00061075">
        <w:rPr>
          <w:lang w:val="en-US"/>
        </w:rPr>
        <w:t>documentCommandHeader</w:t>
      </w:r>
      <w:r w:rsidRPr="00061075">
        <w:rPr>
          <w:lang w:val="en-US"/>
        </w:rPr>
        <w:t>’</w:t>
      </w:r>
      <w:r w:rsidR="007776BD" w:rsidRPr="00061075">
        <w:rPr>
          <w:lang w:val="en-US"/>
        </w:rPr>
        <w:t xml:space="preserve"> element. For more information, see section 4.2 of the </w:t>
      </w:r>
      <w:hyperlink r:id="rId16" w:history="1">
        <w:r w:rsidR="007776BD" w:rsidRPr="00061075">
          <w:rPr>
            <w:rStyle w:val="Hyperlink"/>
            <w:lang w:val="en-US"/>
          </w:rPr>
          <w:t>GDSN Operations Manual</w:t>
        </w:r>
      </w:hyperlink>
      <w:r w:rsidR="007776BD" w:rsidRPr="00061075">
        <w:rPr>
          <w:lang w:val="en-US"/>
        </w:rPr>
        <w:t>.</w:t>
      </w:r>
    </w:p>
    <w:p w14:paraId="700324B4" w14:textId="3398135D" w:rsidR="00474D0E" w:rsidRPr="00867FF6" w:rsidRDefault="00474D0E" w:rsidP="00474D0E">
      <w:pPr>
        <w:pStyle w:val="Kop2"/>
      </w:pPr>
      <w:bookmarkStart w:id="243" w:name="_Toc25756663"/>
      <w:bookmarkStart w:id="244" w:name="_Toc106622219"/>
      <w:r w:rsidRPr="00867FF6">
        <w:t>Discontinue a trade item</w:t>
      </w:r>
      <w:bookmarkEnd w:id="241"/>
      <w:bookmarkEnd w:id="243"/>
      <w:bookmarkEnd w:id="244"/>
    </w:p>
    <w:p w14:paraId="43A411F0" w14:textId="484613FD" w:rsidR="00474D0E" w:rsidRPr="00867FF6" w:rsidRDefault="00474D0E" w:rsidP="000D0B4E">
      <w:pPr>
        <w:pStyle w:val="Geenafstand"/>
        <w:jc w:val="both"/>
        <w:rPr>
          <w:lang w:val="en-GB"/>
        </w:rPr>
      </w:pPr>
      <w:r w:rsidRPr="004109ED">
        <w:rPr>
          <w:lang w:val="en-US"/>
        </w:rPr>
        <w:t xml:space="preserve">The following steps illustrate the process </w:t>
      </w:r>
      <w:r w:rsidR="004427A4" w:rsidRPr="004109ED">
        <w:rPr>
          <w:lang w:val="en-US"/>
        </w:rPr>
        <w:t xml:space="preserve">that the </w:t>
      </w:r>
      <w:r w:rsidRPr="004109ED">
        <w:rPr>
          <w:lang w:val="en-US"/>
        </w:rPr>
        <w:t xml:space="preserve">manufacturer </w:t>
      </w:r>
      <w:r w:rsidR="002B5878" w:rsidRPr="004109ED">
        <w:rPr>
          <w:lang w:val="en-US"/>
        </w:rPr>
        <w:t xml:space="preserve">uses </w:t>
      </w:r>
      <w:r w:rsidRPr="004109ED">
        <w:rPr>
          <w:lang w:val="en-US"/>
        </w:rPr>
        <w:t xml:space="preserve">to discontinue a trade item </w:t>
      </w:r>
      <w:r w:rsidR="00AE5E6C" w:rsidRPr="004109ED">
        <w:rPr>
          <w:lang w:val="en-US"/>
        </w:rPr>
        <w:t xml:space="preserve">(GTIN) </w:t>
      </w:r>
      <w:r w:rsidRPr="004109ED">
        <w:rPr>
          <w:lang w:val="en-US"/>
        </w:rPr>
        <w:t>permanently</w:t>
      </w:r>
      <w:r w:rsidR="00A06436" w:rsidRPr="004109ED">
        <w:rPr>
          <w:lang w:val="en-US"/>
        </w:rPr>
        <w:t xml:space="preserve"> and correctly</w:t>
      </w:r>
      <w:r w:rsidRPr="004109ED">
        <w:rPr>
          <w:lang w:val="en-US"/>
        </w:rPr>
        <w:t>.</w:t>
      </w:r>
      <w:r w:rsidR="00326908">
        <w:rPr>
          <w:lang w:val="en-US"/>
        </w:rPr>
        <w:t xml:space="preserve"> The example below (step 1 through step </w:t>
      </w:r>
      <w:r w:rsidR="00817432">
        <w:rPr>
          <w:lang w:val="en-US"/>
        </w:rPr>
        <w:t>2</w:t>
      </w:r>
      <w:r w:rsidR="00326908">
        <w:rPr>
          <w:lang w:val="en-US"/>
        </w:rPr>
        <w:t>) applies to the web user interface.</w:t>
      </w:r>
    </w:p>
    <w:p w14:paraId="08510A78" w14:textId="77777777" w:rsidR="00474D0E" w:rsidRPr="00867FF6" w:rsidRDefault="00474D0E" w:rsidP="000D0B4E">
      <w:pPr>
        <w:pStyle w:val="Geenafstand"/>
        <w:jc w:val="both"/>
        <w:rPr>
          <w:lang w:val="en-GB"/>
        </w:rPr>
      </w:pPr>
    </w:p>
    <w:p w14:paraId="54D8D538" w14:textId="2B2B8053" w:rsidR="00474D0E" w:rsidRPr="00867FF6" w:rsidRDefault="00474D0E" w:rsidP="00DA310F">
      <w:pPr>
        <w:pStyle w:val="GS1Bullet3"/>
        <w:ind w:left="709" w:hanging="425"/>
        <w:jc w:val="both"/>
        <w:rPr>
          <w:b/>
        </w:rPr>
      </w:pPr>
      <w:r w:rsidRPr="00867FF6">
        <w:rPr>
          <w:b/>
        </w:rPr>
        <w:t>Step</w:t>
      </w:r>
      <w:r w:rsidR="00FF7E17">
        <w:rPr>
          <w:b/>
        </w:rPr>
        <w:t xml:space="preserve"> </w:t>
      </w:r>
      <w:r w:rsidR="00817432">
        <w:rPr>
          <w:b/>
        </w:rPr>
        <w:t xml:space="preserve">1 </w:t>
      </w:r>
      <w:r w:rsidR="00FF7E17">
        <w:rPr>
          <w:b/>
        </w:rPr>
        <w:t xml:space="preserve">- </w:t>
      </w:r>
      <w:r w:rsidR="00B36E78" w:rsidRPr="00867FF6">
        <w:rPr>
          <w:b/>
        </w:rPr>
        <w:t>p</w:t>
      </w:r>
      <w:r w:rsidRPr="00867FF6">
        <w:rPr>
          <w:b/>
        </w:rPr>
        <w:t xml:space="preserve">opulate </w:t>
      </w:r>
      <w:r w:rsidR="001249DA">
        <w:rPr>
          <w:b/>
        </w:rPr>
        <w:t>end availability date time</w:t>
      </w:r>
    </w:p>
    <w:p w14:paraId="1D78AB66" w14:textId="4E0CDF96" w:rsidR="00474D0E" w:rsidRDefault="00474D0E" w:rsidP="00A161B2">
      <w:pPr>
        <w:pStyle w:val="Geenafstand"/>
        <w:ind w:left="709" w:firstLine="11"/>
        <w:jc w:val="both"/>
        <w:rPr>
          <w:lang w:val="en-GB"/>
        </w:rPr>
      </w:pPr>
      <w:r w:rsidRPr="00867FF6">
        <w:rPr>
          <w:lang w:val="en-GB"/>
        </w:rPr>
        <w:t>As soon as all invoices are paid by the retailer, and when you want to terminate the product/hierarchy permanently, populate the ‘</w:t>
      </w:r>
      <w:r w:rsidR="001249DA">
        <w:rPr>
          <w:lang w:val="en-GB"/>
        </w:rPr>
        <w:t>End availability date</w:t>
      </w:r>
      <w:r w:rsidR="002E0A27">
        <w:rPr>
          <w:lang w:val="en-GB"/>
        </w:rPr>
        <w:t>/</w:t>
      </w:r>
      <w:r w:rsidR="001249DA">
        <w:rPr>
          <w:lang w:val="en-GB"/>
        </w:rPr>
        <w:t>time</w:t>
      </w:r>
      <w:r w:rsidRPr="00867FF6">
        <w:rPr>
          <w:lang w:val="en-GB"/>
        </w:rPr>
        <w:t xml:space="preserve">’ </w:t>
      </w:r>
      <w:r w:rsidR="00A357C7" w:rsidRPr="00867FF6">
        <w:rPr>
          <w:lang w:val="en-GB"/>
        </w:rPr>
        <w:t xml:space="preserve">field </w:t>
      </w:r>
      <w:r w:rsidRPr="00867FF6">
        <w:rPr>
          <w:lang w:val="en-GB"/>
        </w:rPr>
        <w:t xml:space="preserve">with the date of termination. Save this date and publish the product. Follow this procedure for all layers in the hierarchy. </w:t>
      </w:r>
    </w:p>
    <w:p w14:paraId="3D226BF6" w14:textId="77777777" w:rsidR="00AE7E5B" w:rsidRDefault="00AE7E5B" w:rsidP="000623D7">
      <w:pPr>
        <w:pStyle w:val="Geenafstand"/>
        <w:jc w:val="both"/>
        <w:rPr>
          <w:b/>
          <w:lang w:val="en-GB"/>
        </w:rPr>
      </w:pPr>
    </w:p>
    <w:p w14:paraId="452353DF" w14:textId="77E2558B" w:rsidR="000623D7" w:rsidRPr="00867FF6" w:rsidRDefault="000623D7" w:rsidP="00273250">
      <w:pPr>
        <w:pStyle w:val="Geenafstand"/>
        <w:ind w:left="709"/>
        <w:jc w:val="both"/>
        <w:rPr>
          <w:lang w:val="en-GB"/>
        </w:rPr>
      </w:pPr>
      <w:r w:rsidRPr="00867FF6">
        <w:rPr>
          <w:b/>
          <w:lang w:val="en-GB"/>
        </w:rPr>
        <w:t>Note:</w:t>
      </w:r>
      <w:r w:rsidRPr="00867FF6">
        <w:rPr>
          <w:lang w:val="en-GB"/>
        </w:rPr>
        <w:t xml:space="preserve"> if you want to terminate products </w:t>
      </w:r>
      <w:r w:rsidRPr="00867FF6">
        <w:rPr>
          <w:i/>
          <w:lang w:val="en-GB"/>
        </w:rPr>
        <w:t>temporarily</w:t>
      </w:r>
      <w:r w:rsidRPr="00867FF6">
        <w:rPr>
          <w:lang w:val="en-GB"/>
        </w:rPr>
        <w:t xml:space="preserve">, </w:t>
      </w:r>
      <w:r>
        <w:rPr>
          <w:lang w:val="en-GB"/>
        </w:rPr>
        <w:t xml:space="preserve">also </w:t>
      </w:r>
      <w:r w:rsidRPr="00867FF6">
        <w:rPr>
          <w:lang w:val="en-GB"/>
        </w:rPr>
        <w:t>fill in the ‘End availability date</w:t>
      </w:r>
      <w:r w:rsidR="002E0A27">
        <w:rPr>
          <w:lang w:val="en-GB"/>
        </w:rPr>
        <w:t>/</w:t>
      </w:r>
      <w:r w:rsidRPr="00867FF6">
        <w:rPr>
          <w:lang w:val="en-GB"/>
        </w:rPr>
        <w:t>time’</w:t>
      </w:r>
      <w:r w:rsidR="00817432">
        <w:rPr>
          <w:lang w:val="en-GB"/>
        </w:rPr>
        <w:t xml:space="preserve"> and furthermore the ‘</w:t>
      </w:r>
      <w:r w:rsidR="002E0A27">
        <w:rPr>
          <w:lang w:val="en-GB"/>
        </w:rPr>
        <w:t>S</w:t>
      </w:r>
      <w:r w:rsidR="00817432" w:rsidRPr="00817432">
        <w:rPr>
          <w:lang w:val="en-GB"/>
        </w:rPr>
        <w:t>easonal</w:t>
      </w:r>
      <w:r w:rsidR="002E0A27">
        <w:rPr>
          <w:lang w:val="en-GB"/>
        </w:rPr>
        <w:t xml:space="preserve"> product indicator</w:t>
      </w:r>
      <w:r w:rsidR="00817432">
        <w:rPr>
          <w:lang w:val="en-GB"/>
        </w:rPr>
        <w:t>’ field with ‘TRUE’</w:t>
      </w:r>
      <w:r w:rsidRPr="00867FF6">
        <w:rPr>
          <w:lang w:val="en-GB"/>
        </w:rPr>
        <w:t>. You subsequently save this date and publish the data. Consequently, you do not need to actively stop the publishing of the data.</w:t>
      </w:r>
    </w:p>
    <w:p w14:paraId="1F7C2BA2" w14:textId="79A2A17E" w:rsidR="000623D7" w:rsidRDefault="000623D7" w:rsidP="00A161B2">
      <w:pPr>
        <w:pStyle w:val="Geenafstand"/>
        <w:ind w:left="709" w:firstLine="11"/>
        <w:jc w:val="both"/>
        <w:rPr>
          <w:lang w:val="en-GB"/>
        </w:rPr>
      </w:pPr>
    </w:p>
    <w:p w14:paraId="39542AAB" w14:textId="172DD7F4" w:rsidR="00474D0E" w:rsidRPr="00867FF6" w:rsidRDefault="00474D0E" w:rsidP="00DA310F">
      <w:pPr>
        <w:pStyle w:val="GS1Bullet3"/>
        <w:ind w:left="709" w:hanging="425"/>
        <w:jc w:val="both"/>
        <w:rPr>
          <w:b/>
          <w:bCs/>
          <w:szCs w:val="20"/>
        </w:rPr>
      </w:pPr>
      <w:r w:rsidRPr="00867FF6">
        <w:rPr>
          <w:b/>
          <w:bCs/>
          <w:szCs w:val="20"/>
        </w:rPr>
        <w:t>Step 2</w:t>
      </w:r>
      <w:r w:rsidR="00FF7E17">
        <w:rPr>
          <w:b/>
          <w:bCs/>
          <w:szCs w:val="20"/>
        </w:rPr>
        <w:t xml:space="preserve"> </w:t>
      </w:r>
      <w:r w:rsidR="00564FB3">
        <w:rPr>
          <w:b/>
          <w:bCs/>
          <w:szCs w:val="20"/>
        </w:rPr>
        <w:t>–</w:t>
      </w:r>
      <w:r w:rsidR="00FF7E17">
        <w:rPr>
          <w:b/>
          <w:bCs/>
          <w:szCs w:val="20"/>
        </w:rPr>
        <w:t xml:space="preserve"> </w:t>
      </w:r>
      <w:r w:rsidR="00564FB3">
        <w:rPr>
          <w:b/>
          <w:bCs/>
          <w:szCs w:val="20"/>
        </w:rPr>
        <w:t>withdraw</w:t>
      </w:r>
      <w:r w:rsidR="00DC3AD5">
        <w:rPr>
          <w:b/>
          <w:bCs/>
          <w:szCs w:val="20"/>
        </w:rPr>
        <w:t>al of</w:t>
      </w:r>
      <w:r w:rsidR="00564FB3">
        <w:rPr>
          <w:b/>
          <w:bCs/>
          <w:szCs w:val="20"/>
        </w:rPr>
        <w:t xml:space="preserve"> the </w:t>
      </w:r>
      <w:r w:rsidRPr="00867FF6">
        <w:rPr>
          <w:b/>
          <w:bCs/>
          <w:szCs w:val="20"/>
        </w:rPr>
        <w:t>publications</w:t>
      </w:r>
    </w:p>
    <w:p w14:paraId="55A34E4A" w14:textId="40F8BFF7" w:rsidR="00474D0E" w:rsidRPr="00867FF6" w:rsidRDefault="00817432" w:rsidP="00A161B2">
      <w:pPr>
        <w:pStyle w:val="Default"/>
        <w:ind w:left="709"/>
        <w:jc w:val="both"/>
        <w:rPr>
          <w:rFonts w:ascii="Verdana" w:hAnsi="Verdana"/>
          <w:bCs/>
          <w:sz w:val="18"/>
          <w:szCs w:val="20"/>
          <w:lang w:val="en-GB"/>
        </w:rPr>
      </w:pPr>
      <w:r>
        <w:rPr>
          <w:rFonts w:ascii="Verdana" w:hAnsi="Verdana"/>
          <w:bCs/>
          <w:sz w:val="18"/>
          <w:szCs w:val="20"/>
          <w:lang w:val="en-GB"/>
        </w:rPr>
        <w:t>As soon as the entered date has expired, the data pool will automatically withdraw the publication. The product will get the status ‘Ended’. This does not apply to products with the value ‘TRUE’ in ‘</w:t>
      </w:r>
      <w:r w:rsidR="002E0A27">
        <w:rPr>
          <w:rFonts w:ascii="Verdana" w:hAnsi="Verdana"/>
          <w:bCs/>
          <w:sz w:val="18"/>
          <w:szCs w:val="20"/>
          <w:lang w:val="en-GB"/>
        </w:rPr>
        <w:t>S</w:t>
      </w:r>
      <w:r>
        <w:rPr>
          <w:rFonts w:ascii="Verdana" w:hAnsi="Verdana"/>
          <w:bCs/>
          <w:sz w:val="18"/>
          <w:szCs w:val="20"/>
          <w:lang w:val="en-GB"/>
        </w:rPr>
        <w:t>easonal</w:t>
      </w:r>
      <w:r w:rsidR="002E0A27">
        <w:rPr>
          <w:rFonts w:ascii="Verdana" w:hAnsi="Verdana"/>
          <w:bCs/>
          <w:sz w:val="18"/>
          <w:szCs w:val="20"/>
          <w:lang w:val="en-GB"/>
        </w:rPr>
        <w:t xml:space="preserve"> product indicator</w:t>
      </w:r>
      <w:r>
        <w:rPr>
          <w:rFonts w:ascii="Verdana" w:hAnsi="Verdana"/>
          <w:bCs/>
          <w:sz w:val="18"/>
          <w:szCs w:val="20"/>
          <w:lang w:val="en-GB"/>
        </w:rPr>
        <w:t>’. Those publications will not be withdrawn after the end availability date time has expired.</w:t>
      </w:r>
    </w:p>
    <w:p w14:paraId="6ABC2801" w14:textId="77777777" w:rsidR="00474D0E" w:rsidRPr="00867FF6" w:rsidRDefault="00474D0E" w:rsidP="000D0B4E">
      <w:pPr>
        <w:pStyle w:val="Default"/>
        <w:jc w:val="both"/>
        <w:rPr>
          <w:b/>
          <w:bCs/>
          <w:sz w:val="18"/>
          <w:szCs w:val="20"/>
          <w:lang w:val="en-GB"/>
        </w:rPr>
      </w:pPr>
    </w:p>
    <w:p w14:paraId="4F579145" w14:textId="2AC3C8B0" w:rsidR="00474D0E" w:rsidRPr="00867FF6" w:rsidRDefault="00477A35" w:rsidP="000D0B4E">
      <w:pPr>
        <w:pStyle w:val="Geenafstand"/>
        <w:jc w:val="both"/>
        <w:rPr>
          <w:szCs w:val="20"/>
          <w:lang w:val="en-GB"/>
        </w:rPr>
      </w:pPr>
      <w:r w:rsidRPr="00867FF6">
        <w:rPr>
          <w:szCs w:val="20"/>
          <w:lang w:val="en-GB"/>
        </w:rPr>
        <w:t xml:space="preserve">Make sure </w:t>
      </w:r>
      <w:r w:rsidR="00474D0E" w:rsidRPr="00867FF6">
        <w:rPr>
          <w:szCs w:val="20"/>
          <w:lang w:val="en-GB"/>
        </w:rPr>
        <w:t xml:space="preserve">you </w:t>
      </w:r>
      <w:r w:rsidR="000D0B4E" w:rsidRPr="00867FF6">
        <w:rPr>
          <w:szCs w:val="20"/>
          <w:lang w:val="en-GB"/>
        </w:rPr>
        <w:t xml:space="preserve">always </w:t>
      </w:r>
      <w:r w:rsidR="00474D0E" w:rsidRPr="00867FF6">
        <w:rPr>
          <w:szCs w:val="20"/>
          <w:lang w:val="en-GB"/>
        </w:rPr>
        <w:t xml:space="preserve">start </w:t>
      </w:r>
      <w:r w:rsidR="00A357C7" w:rsidRPr="00867FF6">
        <w:rPr>
          <w:szCs w:val="20"/>
          <w:lang w:val="en-GB"/>
        </w:rPr>
        <w:t xml:space="preserve">by </w:t>
      </w:r>
      <w:r w:rsidR="00474D0E" w:rsidRPr="00867FF6">
        <w:rPr>
          <w:szCs w:val="20"/>
          <w:lang w:val="en-GB"/>
        </w:rPr>
        <w:t xml:space="preserve">removing the </w:t>
      </w:r>
      <w:r w:rsidR="00474D0E" w:rsidRPr="00867FF6">
        <w:rPr>
          <w:b/>
          <w:szCs w:val="20"/>
          <w:lang w:val="en-GB"/>
        </w:rPr>
        <w:t>highest</w:t>
      </w:r>
      <w:r w:rsidR="00474D0E" w:rsidRPr="00867FF6">
        <w:rPr>
          <w:szCs w:val="20"/>
          <w:lang w:val="en-GB"/>
        </w:rPr>
        <w:t xml:space="preserve"> level (</w:t>
      </w:r>
      <w:r w:rsidR="003D178D">
        <w:rPr>
          <w:szCs w:val="20"/>
          <w:lang w:val="en-GB"/>
        </w:rPr>
        <w:t>trade unit</w:t>
      </w:r>
      <w:r w:rsidR="003D178D" w:rsidRPr="00867FF6">
        <w:rPr>
          <w:szCs w:val="20"/>
          <w:lang w:val="en-GB"/>
        </w:rPr>
        <w:t xml:space="preserve"> </w:t>
      </w:r>
      <w:r w:rsidR="00474D0E" w:rsidRPr="00867FF6">
        <w:rPr>
          <w:szCs w:val="20"/>
          <w:lang w:val="en-GB"/>
        </w:rPr>
        <w:t xml:space="preserve">or pallet) and </w:t>
      </w:r>
      <w:r w:rsidR="00A357C7" w:rsidRPr="00867FF6">
        <w:rPr>
          <w:szCs w:val="20"/>
          <w:lang w:val="en-GB"/>
        </w:rPr>
        <w:t>then</w:t>
      </w:r>
      <w:r w:rsidR="00474D0E" w:rsidRPr="00867FF6">
        <w:rPr>
          <w:szCs w:val="20"/>
          <w:lang w:val="en-GB"/>
        </w:rPr>
        <w:t xml:space="preserve"> the lower levels (</w:t>
      </w:r>
      <w:r w:rsidR="00A357C7" w:rsidRPr="00867FF6">
        <w:rPr>
          <w:szCs w:val="20"/>
          <w:lang w:val="en-GB"/>
        </w:rPr>
        <w:t xml:space="preserve">such as </w:t>
      </w:r>
      <w:r w:rsidR="00474D0E" w:rsidRPr="00867FF6">
        <w:rPr>
          <w:szCs w:val="20"/>
          <w:lang w:val="en-GB"/>
        </w:rPr>
        <w:t xml:space="preserve">the consumer unit). </w:t>
      </w:r>
      <w:r w:rsidR="00A357C7" w:rsidRPr="00867FF6">
        <w:rPr>
          <w:szCs w:val="20"/>
          <w:lang w:val="en-GB"/>
        </w:rPr>
        <w:t>Before carrying out the</w:t>
      </w:r>
      <w:r w:rsidR="00474D0E" w:rsidRPr="00867FF6">
        <w:rPr>
          <w:szCs w:val="20"/>
          <w:lang w:val="en-GB"/>
        </w:rPr>
        <w:t xml:space="preserve"> final termination of products</w:t>
      </w:r>
      <w:r w:rsidR="00A357C7" w:rsidRPr="00867FF6">
        <w:rPr>
          <w:szCs w:val="20"/>
          <w:lang w:val="en-GB"/>
        </w:rPr>
        <w:t>,</w:t>
      </w:r>
      <w:r w:rsidR="00474D0E" w:rsidRPr="00867FF6">
        <w:rPr>
          <w:szCs w:val="20"/>
          <w:lang w:val="en-GB"/>
        </w:rPr>
        <w:t xml:space="preserve"> </w:t>
      </w:r>
      <w:r w:rsidR="00A357C7" w:rsidRPr="00867FF6">
        <w:rPr>
          <w:szCs w:val="20"/>
          <w:lang w:val="en-GB"/>
        </w:rPr>
        <w:t xml:space="preserve">wait </w:t>
      </w:r>
      <w:r w:rsidR="00474D0E" w:rsidRPr="00867FF6">
        <w:rPr>
          <w:szCs w:val="20"/>
          <w:lang w:val="en-GB"/>
        </w:rPr>
        <w:t xml:space="preserve">until </w:t>
      </w:r>
      <w:r w:rsidR="00A357C7" w:rsidRPr="00867FF6">
        <w:rPr>
          <w:szCs w:val="20"/>
          <w:lang w:val="en-GB"/>
        </w:rPr>
        <w:t xml:space="preserve">they </w:t>
      </w:r>
      <w:r w:rsidR="00474D0E" w:rsidRPr="00867FF6">
        <w:rPr>
          <w:szCs w:val="20"/>
          <w:lang w:val="en-GB"/>
        </w:rPr>
        <w:t xml:space="preserve">have actually been </w:t>
      </w:r>
      <w:r w:rsidR="004B14D7">
        <w:rPr>
          <w:szCs w:val="20"/>
          <w:lang w:val="en-GB"/>
        </w:rPr>
        <w:t>disappeared</w:t>
      </w:r>
      <w:r w:rsidR="00474D0E" w:rsidRPr="00867FF6">
        <w:rPr>
          <w:szCs w:val="20"/>
          <w:lang w:val="en-GB"/>
        </w:rPr>
        <w:t xml:space="preserve"> from the data quality report. I</w:t>
      </w:r>
      <w:r w:rsidR="00A357C7" w:rsidRPr="00867FF6">
        <w:rPr>
          <w:szCs w:val="20"/>
          <w:lang w:val="en-GB"/>
        </w:rPr>
        <w:t xml:space="preserve">f </w:t>
      </w:r>
      <w:r w:rsidR="00474D0E" w:rsidRPr="00867FF6">
        <w:rPr>
          <w:szCs w:val="20"/>
          <w:lang w:val="en-GB"/>
        </w:rPr>
        <w:t xml:space="preserve">a product has not been terminated in the correct way, but has been removed, the product will </w:t>
      </w:r>
      <w:r w:rsidR="004B14D7">
        <w:rPr>
          <w:szCs w:val="20"/>
          <w:lang w:val="en-GB"/>
        </w:rPr>
        <w:t>stay</w:t>
      </w:r>
      <w:r w:rsidR="00474D0E" w:rsidRPr="00867FF6">
        <w:rPr>
          <w:szCs w:val="20"/>
          <w:lang w:val="en-GB"/>
        </w:rPr>
        <w:t xml:space="preserve"> </w:t>
      </w:r>
      <w:r w:rsidR="00B55F2D" w:rsidRPr="00867FF6">
        <w:rPr>
          <w:szCs w:val="20"/>
          <w:lang w:val="en-GB"/>
        </w:rPr>
        <w:t>active</w:t>
      </w:r>
      <w:r w:rsidR="00474D0E" w:rsidRPr="00867FF6">
        <w:rPr>
          <w:szCs w:val="20"/>
          <w:lang w:val="en-GB"/>
        </w:rPr>
        <w:t xml:space="preserve"> in the </w:t>
      </w:r>
      <w:r w:rsidR="00C20B28">
        <w:rPr>
          <w:szCs w:val="20"/>
          <w:lang w:val="en-GB"/>
        </w:rPr>
        <w:t>data pool</w:t>
      </w:r>
      <w:r w:rsidR="00E853F6">
        <w:rPr>
          <w:szCs w:val="20"/>
          <w:lang w:val="en-GB"/>
        </w:rPr>
        <w:t xml:space="preserve">. You can see if this is the case in MijnGS1, </w:t>
      </w:r>
      <w:r w:rsidR="00110657">
        <w:rPr>
          <w:szCs w:val="20"/>
          <w:lang w:val="en-GB"/>
        </w:rPr>
        <w:t xml:space="preserve">if </w:t>
      </w:r>
      <w:r w:rsidR="00E853F6">
        <w:rPr>
          <w:szCs w:val="20"/>
          <w:lang w:val="en-GB"/>
        </w:rPr>
        <w:t>they are still active they will appear in the overview with all the products.</w:t>
      </w:r>
      <w:r w:rsidR="00336149">
        <w:rPr>
          <w:szCs w:val="20"/>
          <w:lang w:val="en-GB"/>
        </w:rPr>
        <w:t xml:space="preserve"> This overview is updated every night.</w:t>
      </w:r>
    </w:p>
    <w:p w14:paraId="7A418CFE" w14:textId="77777777" w:rsidR="00474D0E" w:rsidRPr="00867FF6" w:rsidRDefault="00474D0E" w:rsidP="00474D0E">
      <w:pPr>
        <w:pStyle w:val="Kop2"/>
      </w:pPr>
      <w:bookmarkStart w:id="245" w:name="_Toc506454708"/>
      <w:bookmarkStart w:id="246" w:name="_Toc506454915"/>
      <w:bookmarkStart w:id="247" w:name="_Toc506455119"/>
      <w:bookmarkStart w:id="248" w:name="_Toc506455324"/>
      <w:bookmarkStart w:id="249" w:name="_Toc506455529"/>
      <w:bookmarkStart w:id="250" w:name="_Toc506455738"/>
      <w:bookmarkStart w:id="251" w:name="_Toc506455947"/>
      <w:bookmarkStart w:id="252" w:name="_Toc506456155"/>
      <w:bookmarkStart w:id="253" w:name="_Toc506456364"/>
      <w:bookmarkStart w:id="254" w:name="_Toc506456534"/>
      <w:bookmarkStart w:id="255" w:name="_Toc506457701"/>
      <w:bookmarkStart w:id="256" w:name="_Toc506457941"/>
      <w:bookmarkStart w:id="257" w:name="_Toc506458187"/>
      <w:bookmarkStart w:id="258" w:name="_Toc506458427"/>
      <w:bookmarkStart w:id="259" w:name="_Toc506458667"/>
      <w:bookmarkStart w:id="260" w:name="_Toc506458907"/>
      <w:bookmarkStart w:id="261" w:name="_Toc506462377"/>
      <w:bookmarkStart w:id="262" w:name="_Toc506464245"/>
      <w:bookmarkStart w:id="263" w:name="_Toc505877694"/>
      <w:bookmarkStart w:id="264" w:name="_Toc25756664"/>
      <w:bookmarkStart w:id="265" w:name="_Toc106622220"/>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867FF6">
        <w:t>Global Product Classification (GPC)</w:t>
      </w:r>
      <w:bookmarkEnd w:id="263"/>
      <w:bookmarkEnd w:id="264"/>
      <w:bookmarkEnd w:id="265"/>
    </w:p>
    <w:p w14:paraId="3FCAF47E" w14:textId="77777777" w:rsidR="00C4517D" w:rsidRDefault="00474D0E" w:rsidP="0000677D">
      <w:pPr>
        <w:pStyle w:val="Geenafstand"/>
        <w:jc w:val="both"/>
        <w:rPr>
          <w:szCs w:val="18"/>
          <w:lang w:val="en-GB"/>
        </w:rPr>
      </w:pPr>
      <w:r w:rsidRPr="00867FF6">
        <w:rPr>
          <w:szCs w:val="18"/>
          <w:lang w:val="en-GB"/>
        </w:rPr>
        <w:t xml:space="preserve">GPC (Global Product Classification) is a global standard and part of the GS1 system. GPC helps global trading partners to group products in the same way </w:t>
      </w:r>
      <w:r w:rsidR="00B55F2D" w:rsidRPr="00867FF6">
        <w:rPr>
          <w:szCs w:val="18"/>
          <w:lang w:val="en-GB"/>
        </w:rPr>
        <w:t>throughout</w:t>
      </w:r>
      <w:r w:rsidRPr="00867FF6">
        <w:rPr>
          <w:szCs w:val="18"/>
          <w:lang w:val="en-GB"/>
        </w:rPr>
        <w:t xml:space="preserve"> the world. To be able to group the products, a hierarchical system has been developed. </w:t>
      </w:r>
      <w:r w:rsidR="00C4517D" w:rsidRPr="00867FF6">
        <w:rPr>
          <w:szCs w:val="18"/>
          <w:lang w:val="en-GB"/>
        </w:rPr>
        <w:t xml:space="preserve">The </w:t>
      </w:r>
      <w:r w:rsidR="00B55F2D" w:rsidRPr="00867FF6">
        <w:rPr>
          <w:szCs w:val="18"/>
          <w:lang w:val="en-GB"/>
        </w:rPr>
        <w:t xml:space="preserve">GPC </w:t>
      </w:r>
      <w:r w:rsidR="00C4517D" w:rsidRPr="00867FF6">
        <w:rPr>
          <w:szCs w:val="18"/>
          <w:lang w:val="en-GB"/>
        </w:rPr>
        <w:t>hierarchy consists of four layers. These four layers (from high to low) are:</w:t>
      </w:r>
    </w:p>
    <w:p w14:paraId="6812684D" w14:textId="77777777" w:rsidR="00D45551" w:rsidRPr="00867FF6" w:rsidRDefault="00D45551" w:rsidP="0000677D">
      <w:pPr>
        <w:pStyle w:val="Geenafstand"/>
        <w:jc w:val="both"/>
        <w:rPr>
          <w:szCs w:val="18"/>
          <w:lang w:val="en-GB"/>
        </w:rPr>
      </w:pPr>
    </w:p>
    <w:p w14:paraId="25384CB5" w14:textId="77777777" w:rsidR="00C4517D" w:rsidRPr="00867FF6" w:rsidRDefault="00C4517D" w:rsidP="00841D24">
      <w:pPr>
        <w:pStyle w:val="GS1List4"/>
        <w:tabs>
          <w:tab w:val="clear" w:pos="2291"/>
        </w:tabs>
        <w:ind w:left="709" w:hanging="425"/>
        <w:jc w:val="both"/>
      </w:pPr>
      <w:r w:rsidRPr="00867FF6">
        <w:t>‘Segment’</w:t>
      </w:r>
    </w:p>
    <w:p w14:paraId="7BE38375" w14:textId="77777777" w:rsidR="00C4517D" w:rsidRPr="00867FF6" w:rsidRDefault="00C4517D" w:rsidP="00841D24">
      <w:pPr>
        <w:pStyle w:val="GS1List4"/>
        <w:tabs>
          <w:tab w:val="clear" w:pos="2291"/>
        </w:tabs>
        <w:ind w:left="709" w:hanging="425"/>
        <w:jc w:val="both"/>
      </w:pPr>
      <w:r w:rsidRPr="00867FF6">
        <w:t>‘Family’</w:t>
      </w:r>
    </w:p>
    <w:p w14:paraId="62371930" w14:textId="77777777" w:rsidR="00C4517D" w:rsidRPr="00867FF6" w:rsidRDefault="00C4517D" w:rsidP="00841D24">
      <w:pPr>
        <w:pStyle w:val="GS1List4"/>
        <w:tabs>
          <w:tab w:val="clear" w:pos="2291"/>
        </w:tabs>
        <w:ind w:left="709" w:hanging="425"/>
        <w:jc w:val="both"/>
      </w:pPr>
      <w:r w:rsidRPr="00867FF6">
        <w:t>‘Class’</w:t>
      </w:r>
    </w:p>
    <w:p w14:paraId="76CE1FAD" w14:textId="77777777" w:rsidR="00C4517D" w:rsidRPr="00867FF6" w:rsidRDefault="00C4517D" w:rsidP="00841D24">
      <w:pPr>
        <w:pStyle w:val="GS1List4"/>
        <w:tabs>
          <w:tab w:val="clear" w:pos="2291"/>
        </w:tabs>
        <w:ind w:left="709" w:hanging="425"/>
        <w:jc w:val="both"/>
      </w:pPr>
      <w:r w:rsidRPr="00867FF6">
        <w:t>‘Brick’</w:t>
      </w:r>
    </w:p>
    <w:p w14:paraId="5CA2167F" w14:textId="77777777" w:rsidR="00C4517D" w:rsidRPr="00867FF6" w:rsidRDefault="00C4517D" w:rsidP="0000677D">
      <w:pPr>
        <w:pStyle w:val="Geenafstand"/>
        <w:jc w:val="both"/>
        <w:rPr>
          <w:szCs w:val="18"/>
          <w:lang w:val="en-GB"/>
        </w:rPr>
      </w:pPr>
    </w:p>
    <w:p w14:paraId="514600A5" w14:textId="77777777" w:rsidR="00474D0E" w:rsidRPr="00867FF6" w:rsidRDefault="00474D0E" w:rsidP="00F86976">
      <w:pPr>
        <w:pStyle w:val="Geenafstand"/>
        <w:jc w:val="both"/>
        <w:rPr>
          <w:szCs w:val="18"/>
          <w:lang w:val="en-GB"/>
        </w:rPr>
      </w:pPr>
      <w:r w:rsidRPr="00867FF6">
        <w:rPr>
          <w:noProof/>
          <w:szCs w:val="18"/>
          <w:lang w:val="nl-BE" w:eastAsia="nl-BE"/>
        </w:rPr>
        <w:lastRenderedPageBreak/>
        <w:drawing>
          <wp:inline distT="0" distB="0" distL="0" distR="0" wp14:anchorId="1A23A452" wp14:editId="71226710">
            <wp:extent cx="3862217" cy="1916264"/>
            <wp:effectExtent l="0" t="0" r="508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06" b="1"/>
                    <a:stretch/>
                  </pic:blipFill>
                  <pic:spPr bwMode="auto">
                    <a:xfrm>
                      <a:off x="0" y="0"/>
                      <a:ext cx="3891017" cy="19305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93931C" w14:textId="77777777" w:rsidR="00AB3F96" w:rsidRPr="00867FF6" w:rsidRDefault="00AB3F96" w:rsidP="00564BD6">
      <w:pPr>
        <w:pStyle w:val="Geenafstand"/>
        <w:jc w:val="both"/>
        <w:rPr>
          <w:sz w:val="16"/>
          <w:szCs w:val="16"/>
          <w:lang w:val="en-GB"/>
        </w:rPr>
      </w:pPr>
      <w:r w:rsidRPr="00867FF6">
        <w:rPr>
          <w:sz w:val="16"/>
          <w:szCs w:val="16"/>
          <w:lang w:val="en-GB"/>
        </w:rPr>
        <w:t>Figure 2.</w:t>
      </w:r>
      <w:r w:rsidR="0091567B" w:rsidRPr="00867FF6">
        <w:rPr>
          <w:sz w:val="16"/>
          <w:szCs w:val="16"/>
          <w:lang w:val="en-GB"/>
        </w:rPr>
        <w:t>1</w:t>
      </w:r>
      <w:r w:rsidRPr="00867FF6">
        <w:rPr>
          <w:sz w:val="16"/>
          <w:szCs w:val="16"/>
          <w:lang w:val="en-GB"/>
        </w:rPr>
        <w:t>: GPC layers</w:t>
      </w:r>
    </w:p>
    <w:p w14:paraId="097F527F" w14:textId="6C861377" w:rsidR="00474D0E" w:rsidRPr="00867FF6" w:rsidRDefault="00474D0E" w:rsidP="00564BD6">
      <w:pPr>
        <w:pStyle w:val="GS1List4"/>
        <w:numPr>
          <w:ilvl w:val="0"/>
          <w:numId w:val="0"/>
        </w:numPr>
        <w:jc w:val="both"/>
      </w:pPr>
      <w:r w:rsidRPr="00867FF6">
        <w:t xml:space="preserve">The ‘Segment’, ‘Family’ and ‘Class’ </w:t>
      </w:r>
      <w:r w:rsidR="00B55F2D" w:rsidRPr="00867FF6">
        <w:t xml:space="preserve">layers </w:t>
      </w:r>
      <w:r w:rsidRPr="00867FF6">
        <w:t xml:space="preserve">are used </w:t>
      </w:r>
      <w:r w:rsidR="00B55F2D" w:rsidRPr="00867FF6">
        <w:t xml:space="preserve">only </w:t>
      </w:r>
      <w:r w:rsidRPr="00867FF6">
        <w:t>to find the right ‘Brick</w:t>
      </w:r>
      <w:r w:rsidR="00B03AD2" w:rsidRPr="00867FF6">
        <w:t>’ but</w:t>
      </w:r>
      <w:r w:rsidRPr="00867FF6">
        <w:t xml:space="preserve"> </w:t>
      </w:r>
      <w:r w:rsidR="00574CEB" w:rsidRPr="00867FF6">
        <w:t>are not c</w:t>
      </w:r>
      <w:r w:rsidRPr="00867FF6">
        <w:t xml:space="preserve">ommunicated. </w:t>
      </w:r>
      <w:r w:rsidR="00B55F2D" w:rsidRPr="00867FF6">
        <w:t>The</w:t>
      </w:r>
      <w:r w:rsidRPr="00867FF6">
        <w:t xml:space="preserve"> building block of GPC is</w:t>
      </w:r>
      <w:r w:rsidR="00B55F2D" w:rsidRPr="00867FF6">
        <w:t xml:space="preserve"> therefore</w:t>
      </w:r>
      <w:r w:rsidRPr="00867FF6">
        <w:t> </w:t>
      </w:r>
      <w:r w:rsidRPr="00867FF6">
        <w:rPr>
          <w:rStyle w:val="Zwaar"/>
          <w:rFonts w:cs="Arial"/>
          <w:szCs w:val="18"/>
          <w:lang w:val="en-GB"/>
        </w:rPr>
        <w:t>the brick</w:t>
      </w:r>
      <w:r w:rsidRPr="00867FF6">
        <w:t>. There are bricks for everything from a car to a bottle of milk. The highest level of the classification (‘Segment’) is defined as a particular industry. For example, a bottle of milk belongs to the food, beverages and tobacco segment.</w:t>
      </w:r>
    </w:p>
    <w:p w14:paraId="748C83E3" w14:textId="77777777" w:rsidR="00474D0E" w:rsidRPr="00867FF6" w:rsidRDefault="00474D0E" w:rsidP="00F86976">
      <w:pPr>
        <w:pStyle w:val="Geenafstand"/>
        <w:jc w:val="both"/>
        <w:rPr>
          <w:szCs w:val="18"/>
          <w:lang w:val="en-GB"/>
        </w:rPr>
      </w:pPr>
      <w:r w:rsidRPr="00867FF6">
        <w:rPr>
          <w:szCs w:val="18"/>
          <w:lang w:val="en-GB"/>
        </w:rPr>
        <w:t>To add more detail to the GPC bricks</w:t>
      </w:r>
      <w:r w:rsidR="00612702" w:rsidRPr="00867FF6">
        <w:rPr>
          <w:szCs w:val="18"/>
          <w:lang w:val="en-GB"/>
        </w:rPr>
        <w:t>,</w:t>
      </w:r>
      <w:r w:rsidR="00574CEB" w:rsidRPr="00867FF6">
        <w:rPr>
          <w:szCs w:val="18"/>
          <w:lang w:val="en-GB"/>
        </w:rPr>
        <w:t xml:space="preserve"> use</w:t>
      </w:r>
      <w:r w:rsidRPr="00867FF6">
        <w:rPr>
          <w:szCs w:val="18"/>
          <w:lang w:val="en-GB"/>
        </w:rPr>
        <w:t xml:space="preserve"> attributes and attribute values. The use of these attributes and attribute values is </w:t>
      </w:r>
      <w:r w:rsidRPr="00867FF6">
        <w:rPr>
          <w:b/>
          <w:szCs w:val="18"/>
          <w:lang w:val="en-GB"/>
        </w:rPr>
        <w:t>not mandatory</w:t>
      </w:r>
      <w:r w:rsidRPr="00867FF6">
        <w:rPr>
          <w:szCs w:val="18"/>
          <w:lang w:val="en-GB"/>
        </w:rPr>
        <w:t xml:space="preserve"> in the Netherlands</w:t>
      </w:r>
      <w:r w:rsidR="00C44D67" w:rsidRPr="00867FF6">
        <w:rPr>
          <w:szCs w:val="18"/>
          <w:lang w:val="en-GB"/>
        </w:rPr>
        <w:t xml:space="preserve"> </w:t>
      </w:r>
      <w:r w:rsidR="007F5A55" w:rsidRPr="00867FF6">
        <w:rPr>
          <w:szCs w:val="18"/>
          <w:lang w:val="en-GB"/>
        </w:rPr>
        <w:t>and</w:t>
      </w:r>
      <w:r w:rsidR="00C44D67" w:rsidRPr="00867FF6">
        <w:rPr>
          <w:szCs w:val="18"/>
          <w:lang w:val="en-GB"/>
        </w:rPr>
        <w:t xml:space="preserve"> Be</w:t>
      </w:r>
      <w:r w:rsidR="007F5A55" w:rsidRPr="00867FF6">
        <w:rPr>
          <w:szCs w:val="18"/>
          <w:lang w:val="en-GB"/>
        </w:rPr>
        <w:t xml:space="preserve">lgium and </w:t>
      </w:r>
      <w:r w:rsidR="00C44D67" w:rsidRPr="00867FF6">
        <w:rPr>
          <w:szCs w:val="18"/>
          <w:lang w:val="en-GB"/>
        </w:rPr>
        <w:t>Lu</w:t>
      </w:r>
      <w:r w:rsidR="007F5A55" w:rsidRPr="00867FF6">
        <w:rPr>
          <w:szCs w:val="18"/>
          <w:lang w:val="en-GB"/>
        </w:rPr>
        <w:t>xembourg</w:t>
      </w:r>
      <w:r w:rsidR="00BF1E75">
        <w:rPr>
          <w:szCs w:val="18"/>
          <w:lang w:val="en-GB"/>
        </w:rPr>
        <w:t>.</w:t>
      </w:r>
      <w:r w:rsidRPr="00867FF6">
        <w:rPr>
          <w:szCs w:val="18"/>
          <w:lang w:val="en-GB"/>
        </w:rPr>
        <w:t xml:space="preserve"> </w:t>
      </w:r>
      <w:r w:rsidR="00986266" w:rsidRPr="00BF1E75">
        <w:rPr>
          <w:szCs w:val="18"/>
          <w:lang w:val="en-US"/>
        </w:rPr>
        <w:t>A brick can have no attributes, one attribute or multiple attributes</w:t>
      </w:r>
      <w:r w:rsidR="00BC6CDB">
        <w:rPr>
          <w:szCs w:val="18"/>
          <w:lang w:val="en-GB"/>
        </w:rPr>
        <w:t xml:space="preserve">. </w:t>
      </w:r>
      <w:r w:rsidRPr="00867FF6">
        <w:rPr>
          <w:szCs w:val="18"/>
          <w:lang w:val="en-GB"/>
        </w:rPr>
        <w:t xml:space="preserve">However, </w:t>
      </w:r>
      <w:r w:rsidR="00EA18A5" w:rsidRPr="00867FF6">
        <w:rPr>
          <w:szCs w:val="18"/>
          <w:lang w:val="en-GB"/>
        </w:rPr>
        <w:t>an</w:t>
      </w:r>
      <w:r w:rsidRPr="00867FF6">
        <w:rPr>
          <w:szCs w:val="18"/>
          <w:lang w:val="en-GB"/>
        </w:rPr>
        <w:t xml:space="preserve"> attribute can </w:t>
      </w:r>
      <w:r w:rsidR="00AA2A0C" w:rsidRPr="00867FF6">
        <w:rPr>
          <w:szCs w:val="18"/>
          <w:lang w:val="en-GB"/>
        </w:rPr>
        <w:t xml:space="preserve">only </w:t>
      </w:r>
      <w:r w:rsidRPr="00867FF6">
        <w:rPr>
          <w:szCs w:val="18"/>
          <w:lang w:val="en-GB"/>
        </w:rPr>
        <w:t>have one value.</w:t>
      </w:r>
    </w:p>
    <w:p w14:paraId="4DAC8CAE" w14:textId="77777777" w:rsidR="00474D0E" w:rsidRPr="00867FF6" w:rsidRDefault="00574CEB" w:rsidP="00564BD6">
      <w:pPr>
        <w:pStyle w:val="Kop3"/>
        <w:jc w:val="both"/>
      </w:pPr>
      <w:bookmarkStart w:id="266" w:name="_Toc25756665"/>
      <w:bookmarkStart w:id="267" w:name="_Toc106622221"/>
      <w:r w:rsidRPr="00867FF6">
        <w:t>Search for the right Global Product Classification (GPC) code</w:t>
      </w:r>
      <w:bookmarkEnd w:id="266"/>
      <w:bookmarkEnd w:id="267"/>
      <w:r w:rsidRPr="00867FF6">
        <w:t xml:space="preserve"> </w:t>
      </w:r>
    </w:p>
    <w:p w14:paraId="6F9DDABB" w14:textId="67AA209C" w:rsidR="000D6AE7" w:rsidRPr="00867FF6" w:rsidRDefault="00B578BF" w:rsidP="00F86976">
      <w:pPr>
        <w:pStyle w:val="Geenafstand"/>
        <w:jc w:val="both"/>
        <w:rPr>
          <w:szCs w:val="18"/>
          <w:lang w:val="en-GB"/>
        </w:rPr>
      </w:pPr>
      <w:r w:rsidRPr="00867FF6">
        <w:rPr>
          <w:szCs w:val="18"/>
          <w:lang w:val="en-GB"/>
        </w:rPr>
        <w:t xml:space="preserve">If </w:t>
      </w:r>
      <w:r w:rsidR="00474D0E" w:rsidRPr="00867FF6">
        <w:rPr>
          <w:szCs w:val="18"/>
          <w:lang w:val="en-GB"/>
        </w:rPr>
        <w:t xml:space="preserve">you </w:t>
      </w:r>
      <w:r w:rsidRPr="00867FF6">
        <w:rPr>
          <w:szCs w:val="18"/>
          <w:lang w:val="en-GB"/>
        </w:rPr>
        <w:t xml:space="preserve">are </w:t>
      </w:r>
      <w:r w:rsidR="000D6AE7" w:rsidRPr="00867FF6">
        <w:rPr>
          <w:szCs w:val="18"/>
          <w:lang w:val="en-GB"/>
        </w:rPr>
        <w:t>searching</w:t>
      </w:r>
      <w:r w:rsidR="00474D0E" w:rsidRPr="00867FF6">
        <w:rPr>
          <w:szCs w:val="18"/>
          <w:lang w:val="en-GB"/>
        </w:rPr>
        <w:t xml:space="preserve"> for the right classification code for your product</w:t>
      </w:r>
      <w:r w:rsidRPr="00867FF6">
        <w:rPr>
          <w:szCs w:val="18"/>
          <w:lang w:val="en-GB"/>
        </w:rPr>
        <w:t>,</w:t>
      </w:r>
      <w:r w:rsidR="00474D0E" w:rsidRPr="00867FF6">
        <w:rPr>
          <w:szCs w:val="18"/>
          <w:lang w:val="en-GB"/>
        </w:rPr>
        <w:t xml:space="preserve"> </w:t>
      </w:r>
      <w:r w:rsidRPr="00867FF6">
        <w:rPr>
          <w:szCs w:val="18"/>
          <w:lang w:val="en-GB"/>
        </w:rPr>
        <w:t>u</w:t>
      </w:r>
      <w:r w:rsidR="00474D0E" w:rsidRPr="00867FF6">
        <w:rPr>
          <w:szCs w:val="18"/>
          <w:lang w:val="en-GB"/>
        </w:rPr>
        <w:t>se</w:t>
      </w:r>
      <w:r w:rsidR="008A0E01">
        <w:rPr>
          <w:szCs w:val="18"/>
          <w:lang w:val="en-GB"/>
        </w:rPr>
        <w:t xml:space="preserve"> the </w:t>
      </w:r>
      <w:hyperlink r:id="rId18" w:history="1">
        <w:r w:rsidR="008A0E01" w:rsidRPr="008A0E01">
          <w:rPr>
            <w:rStyle w:val="Hyperlink"/>
            <w:szCs w:val="18"/>
            <w:lang w:val="en-GB"/>
          </w:rPr>
          <w:t>GPC browser</w:t>
        </w:r>
      </w:hyperlink>
      <w:r w:rsidR="00474D0E" w:rsidRPr="00867FF6">
        <w:rPr>
          <w:szCs w:val="18"/>
          <w:lang w:val="en-GB"/>
        </w:rPr>
        <w:t xml:space="preserve"> to find</w:t>
      </w:r>
      <w:r w:rsidR="000D6AE7" w:rsidRPr="00867FF6">
        <w:rPr>
          <w:szCs w:val="18"/>
          <w:lang w:val="en-GB"/>
        </w:rPr>
        <w:t xml:space="preserve"> it.</w:t>
      </w:r>
    </w:p>
    <w:p w14:paraId="15DD2AE0" w14:textId="64361BDA" w:rsidR="00474D0E" w:rsidRPr="00BF1E75" w:rsidRDefault="000D6AE7" w:rsidP="00564BD6">
      <w:pPr>
        <w:pStyle w:val="Geenafstand"/>
        <w:jc w:val="both"/>
        <w:rPr>
          <w:szCs w:val="18"/>
          <w:lang w:val="en-GB"/>
        </w:rPr>
      </w:pPr>
      <w:r w:rsidRPr="00867FF6">
        <w:rPr>
          <w:szCs w:val="18"/>
          <w:lang w:val="en-GB"/>
        </w:rPr>
        <w:t>It is important to choose</w:t>
      </w:r>
      <w:r w:rsidR="00474D0E" w:rsidRPr="00867FF6">
        <w:rPr>
          <w:szCs w:val="18"/>
          <w:lang w:val="en-GB"/>
        </w:rPr>
        <w:t xml:space="preserve"> the correct GPC for your product</w:t>
      </w:r>
      <w:r w:rsidRPr="00867FF6">
        <w:rPr>
          <w:szCs w:val="18"/>
          <w:lang w:val="en-GB"/>
        </w:rPr>
        <w:t xml:space="preserve">. If </w:t>
      </w:r>
      <w:r w:rsidR="00474D0E" w:rsidRPr="00867FF6">
        <w:rPr>
          <w:szCs w:val="18"/>
          <w:lang w:val="en-GB"/>
        </w:rPr>
        <w:t>you cannot find the right GPC</w:t>
      </w:r>
      <w:r w:rsidR="00B578BF" w:rsidRPr="00867FF6">
        <w:rPr>
          <w:szCs w:val="18"/>
          <w:lang w:val="en-GB"/>
        </w:rPr>
        <w:t xml:space="preserve"> </w:t>
      </w:r>
      <w:r w:rsidR="00474D0E" w:rsidRPr="00867FF6">
        <w:rPr>
          <w:szCs w:val="18"/>
          <w:lang w:val="en-GB"/>
        </w:rPr>
        <w:t xml:space="preserve">code, </w:t>
      </w:r>
      <w:r w:rsidR="002C4D44" w:rsidRPr="00867FF6">
        <w:rPr>
          <w:szCs w:val="18"/>
          <w:lang w:val="en-GB"/>
        </w:rPr>
        <w:t>choose</w:t>
      </w:r>
      <w:r w:rsidR="00474D0E" w:rsidRPr="00867FF6">
        <w:rPr>
          <w:szCs w:val="18"/>
          <w:lang w:val="en-GB"/>
        </w:rPr>
        <w:t xml:space="preserve"> a GPC</w:t>
      </w:r>
      <w:r w:rsidR="002C4D44" w:rsidRPr="00867FF6">
        <w:rPr>
          <w:szCs w:val="18"/>
          <w:lang w:val="en-GB"/>
        </w:rPr>
        <w:t xml:space="preserve"> </w:t>
      </w:r>
      <w:r w:rsidR="00474D0E" w:rsidRPr="00867FF6">
        <w:rPr>
          <w:szCs w:val="18"/>
          <w:lang w:val="en-GB"/>
        </w:rPr>
        <w:t>code of a product group</w:t>
      </w:r>
      <w:r w:rsidR="002C4D44" w:rsidRPr="00867FF6">
        <w:rPr>
          <w:szCs w:val="18"/>
          <w:lang w:val="en-GB"/>
        </w:rPr>
        <w:t xml:space="preserve"> that is</w:t>
      </w:r>
      <w:r w:rsidR="00474D0E" w:rsidRPr="00867FF6">
        <w:rPr>
          <w:szCs w:val="18"/>
          <w:lang w:val="en-GB"/>
        </w:rPr>
        <w:t xml:space="preserve"> close to the product you want to classify. </w:t>
      </w:r>
      <w:r w:rsidR="002C4D44" w:rsidRPr="00867FF6">
        <w:rPr>
          <w:szCs w:val="18"/>
          <w:lang w:val="en-GB"/>
        </w:rPr>
        <w:t xml:space="preserve">It is possible to </w:t>
      </w:r>
      <w:r w:rsidR="00474D0E" w:rsidRPr="00867FF6">
        <w:rPr>
          <w:szCs w:val="18"/>
          <w:lang w:val="en-GB"/>
        </w:rPr>
        <w:t>add a new GPC</w:t>
      </w:r>
      <w:r w:rsidR="002C4D44" w:rsidRPr="00867FF6">
        <w:rPr>
          <w:szCs w:val="18"/>
          <w:lang w:val="en-GB"/>
        </w:rPr>
        <w:t xml:space="preserve"> </w:t>
      </w:r>
      <w:r w:rsidR="00474D0E" w:rsidRPr="00867FF6">
        <w:rPr>
          <w:szCs w:val="18"/>
          <w:lang w:val="en-GB"/>
        </w:rPr>
        <w:t xml:space="preserve">code or to change an existing </w:t>
      </w:r>
      <w:r w:rsidR="002C4D44" w:rsidRPr="00867FF6">
        <w:rPr>
          <w:szCs w:val="18"/>
          <w:lang w:val="en-GB"/>
        </w:rPr>
        <w:t>one by submitting a</w:t>
      </w:r>
      <w:r w:rsidR="008A0E01">
        <w:rPr>
          <w:szCs w:val="18"/>
          <w:lang w:val="en-GB"/>
        </w:rPr>
        <w:t xml:space="preserve"> </w:t>
      </w:r>
      <w:hyperlink r:id="rId19" w:history="1">
        <w:r w:rsidR="008A0E01" w:rsidRPr="008A0E01">
          <w:rPr>
            <w:rStyle w:val="Hyperlink"/>
            <w:szCs w:val="18"/>
            <w:lang w:val="en-GB"/>
          </w:rPr>
          <w:t>change request</w:t>
        </w:r>
      </w:hyperlink>
      <w:r w:rsidR="002C4D44" w:rsidRPr="00867FF6">
        <w:rPr>
          <w:szCs w:val="18"/>
          <w:lang w:val="en-GB"/>
        </w:rPr>
        <w:t>. T</w:t>
      </w:r>
      <w:r w:rsidR="00474D0E" w:rsidRPr="00867FF6">
        <w:rPr>
          <w:szCs w:val="18"/>
          <w:lang w:val="en-GB"/>
        </w:rPr>
        <w:t xml:space="preserve">he GPC system is updated twice a year. The updates are published </w:t>
      </w:r>
      <w:r w:rsidR="002C4D44" w:rsidRPr="00867FF6">
        <w:rPr>
          <w:szCs w:val="18"/>
          <w:lang w:val="en-GB"/>
        </w:rPr>
        <w:t xml:space="preserve">in </w:t>
      </w:r>
      <w:r w:rsidR="00474D0E" w:rsidRPr="00867FF6">
        <w:rPr>
          <w:szCs w:val="18"/>
          <w:lang w:val="en-GB"/>
        </w:rPr>
        <w:t>June and December and implemented in GDSN within five months (in May and November).</w:t>
      </w:r>
    </w:p>
    <w:p w14:paraId="60C29F6D" w14:textId="77777777" w:rsidR="00474D0E" w:rsidRPr="00867FF6" w:rsidRDefault="00474D0E" w:rsidP="00564BD6">
      <w:pPr>
        <w:pStyle w:val="Kop2"/>
        <w:jc w:val="both"/>
      </w:pPr>
      <w:bookmarkStart w:id="268" w:name="_Toc506379647"/>
      <w:bookmarkStart w:id="269" w:name="_Toc506379744"/>
      <w:bookmarkStart w:id="270" w:name="_Toc506454711"/>
      <w:bookmarkStart w:id="271" w:name="_Toc506454918"/>
      <w:bookmarkStart w:id="272" w:name="_Toc506455122"/>
      <w:bookmarkStart w:id="273" w:name="_Toc506455327"/>
      <w:bookmarkStart w:id="274" w:name="_Toc506455532"/>
      <w:bookmarkStart w:id="275" w:name="_Toc506455741"/>
      <w:bookmarkStart w:id="276" w:name="_Toc506455950"/>
      <w:bookmarkStart w:id="277" w:name="_Toc506456158"/>
      <w:bookmarkStart w:id="278" w:name="_Toc506456367"/>
      <w:bookmarkStart w:id="279" w:name="_Toc506456537"/>
      <w:bookmarkStart w:id="280" w:name="_Toc506457704"/>
      <w:bookmarkStart w:id="281" w:name="_Toc506457944"/>
      <w:bookmarkStart w:id="282" w:name="_Toc506458190"/>
      <w:bookmarkStart w:id="283" w:name="_Toc506458430"/>
      <w:bookmarkStart w:id="284" w:name="_Toc506458670"/>
      <w:bookmarkStart w:id="285" w:name="_Toc506458910"/>
      <w:bookmarkStart w:id="286" w:name="_Toc506462380"/>
      <w:bookmarkStart w:id="287" w:name="_Toc506464248"/>
      <w:bookmarkStart w:id="288" w:name="_Toc506379648"/>
      <w:bookmarkStart w:id="289" w:name="_Toc506379745"/>
      <w:bookmarkStart w:id="290" w:name="_Toc506454712"/>
      <w:bookmarkStart w:id="291" w:name="_Toc506454919"/>
      <w:bookmarkStart w:id="292" w:name="_Toc506455123"/>
      <w:bookmarkStart w:id="293" w:name="_Toc506455328"/>
      <w:bookmarkStart w:id="294" w:name="_Toc506455533"/>
      <w:bookmarkStart w:id="295" w:name="_Toc506455742"/>
      <w:bookmarkStart w:id="296" w:name="_Toc506455951"/>
      <w:bookmarkStart w:id="297" w:name="_Toc506456159"/>
      <w:bookmarkStart w:id="298" w:name="_Toc506456368"/>
      <w:bookmarkStart w:id="299" w:name="_Toc506456538"/>
      <w:bookmarkStart w:id="300" w:name="_Toc506457705"/>
      <w:bookmarkStart w:id="301" w:name="_Toc506457945"/>
      <w:bookmarkStart w:id="302" w:name="_Toc506458191"/>
      <w:bookmarkStart w:id="303" w:name="_Toc506458431"/>
      <w:bookmarkStart w:id="304" w:name="_Toc506458671"/>
      <w:bookmarkStart w:id="305" w:name="_Toc506458911"/>
      <w:bookmarkStart w:id="306" w:name="_Toc506462381"/>
      <w:bookmarkStart w:id="307" w:name="_Toc506464249"/>
      <w:bookmarkStart w:id="308" w:name="_Toc505877695"/>
      <w:bookmarkStart w:id="309" w:name="_Toc25756666"/>
      <w:bookmarkStart w:id="310" w:name="_Toc106622222"/>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867FF6">
        <w:t>Taxes</w:t>
      </w:r>
      <w:bookmarkEnd w:id="308"/>
      <w:bookmarkEnd w:id="309"/>
      <w:bookmarkEnd w:id="310"/>
    </w:p>
    <w:p w14:paraId="256B0073" w14:textId="6788AC31" w:rsidR="007F5A55" w:rsidRPr="00867FF6" w:rsidRDefault="0087414C" w:rsidP="007F5A55">
      <w:pPr>
        <w:jc w:val="both"/>
      </w:pPr>
      <w:r w:rsidRPr="00867FF6">
        <w:t>National laws on taxes are applicable</w:t>
      </w:r>
      <w:r>
        <w:t>.</w:t>
      </w:r>
      <w:r w:rsidRPr="00867FF6">
        <w:t xml:space="preserve"> </w:t>
      </w:r>
      <w:r w:rsidR="007F5A55" w:rsidRPr="00867FF6">
        <w:t>There are specific guidelines on taxes f</w:t>
      </w:r>
      <w:r w:rsidR="00474D0E" w:rsidRPr="00867FF6">
        <w:t xml:space="preserve">or the Belgian </w:t>
      </w:r>
      <w:r w:rsidR="00A61C80" w:rsidRPr="00867FF6">
        <w:t>and</w:t>
      </w:r>
      <w:r w:rsidR="00474D0E" w:rsidRPr="00867FF6">
        <w:t xml:space="preserve"> Luxemb</w:t>
      </w:r>
      <w:r w:rsidR="007F5A55" w:rsidRPr="00867FF6">
        <w:t>o</w:t>
      </w:r>
      <w:r w:rsidR="00474D0E" w:rsidRPr="00867FF6">
        <w:t>urg market</w:t>
      </w:r>
      <w:r w:rsidR="00B578BF" w:rsidRPr="00867FF6">
        <w:t>;</w:t>
      </w:r>
      <w:r w:rsidR="0000677D" w:rsidRPr="00867FF6">
        <w:t xml:space="preserve"> check the </w:t>
      </w:r>
      <w:hyperlink r:id="rId20" w:history="1">
        <w:r w:rsidR="00474D0E" w:rsidRPr="00867FF6">
          <w:rPr>
            <w:rStyle w:val="Hyperlink"/>
            <w:lang w:val="en-GB"/>
          </w:rPr>
          <w:t>additional information</w:t>
        </w:r>
      </w:hyperlink>
      <w:r w:rsidR="00474D0E" w:rsidRPr="00867FF6">
        <w:t xml:space="preserve"> on taxes</w:t>
      </w:r>
      <w:r w:rsidR="00A61C80" w:rsidRPr="00867FF6">
        <w:t>.</w:t>
      </w:r>
      <w:r w:rsidR="00474D0E" w:rsidRPr="00867FF6">
        <w:t xml:space="preserve"> </w:t>
      </w:r>
      <w:r w:rsidR="005E16CB" w:rsidRPr="00867FF6">
        <w:t xml:space="preserve">In </w:t>
      </w:r>
      <w:r w:rsidR="00AA2A0C" w:rsidRPr="00867FF6">
        <w:t xml:space="preserve">the </w:t>
      </w:r>
      <w:r w:rsidR="005E16CB" w:rsidRPr="00867FF6">
        <w:t>case of returnable packaging for which no tax applies, use dutyFeeTaxCategoryCode EXEMPT.</w:t>
      </w:r>
    </w:p>
    <w:p w14:paraId="14FD0C2E" w14:textId="1713B67B" w:rsidR="00474D0E" w:rsidRPr="00867FF6" w:rsidRDefault="0087414C" w:rsidP="00564BD6">
      <w:pPr>
        <w:jc w:val="both"/>
        <w:rPr>
          <w:rStyle w:val="Hyperlink"/>
          <w:rFonts w:cs="Arial"/>
          <w:b/>
          <w:bCs/>
          <w:sz w:val="20"/>
          <w:szCs w:val="20"/>
          <w:lang w:val="en-GB"/>
        </w:rPr>
      </w:pPr>
      <w:r>
        <w:t xml:space="preserve">Use </w:t>
      </w:r>
      <w:r w:rsidR="007F5A55" w:rsidRPr="00867FF6">
        <w:t xml:space="preserve">for target market Netherlands only High (hoog), Low (laag), Zero (nul) or Exempt (Uitgezonderd). See also: </w:t>
      </w:r>
      <w:hyperlink r:id="rId21" w:history="1">
        <w:r w:rsidR="007F5A55" w:rsidRPr="00867FF6">
          <w:rPr>
            <w:rStyle w:val="Hyperlink"/>
            <w:lang w:val="en-GB"/>
          </w:rPr>
          <w:t xml:space="preserve">Belastingdienst </w:t>
        </w:r>
        <w:r w:rsidR="00F121A4" w:rsidRPr="00867FF6">
          <w:rPr>
            <w:rStyle w:val="Hyperlink"/>
            <w:lang w:val="en-GB"/>
          </w:rPr>
          <w:t>b</w:t>
        </w:r>
        <w:r w:rsidR="007F5A55" w:rsidRPr="00867FF6">
          <w:rPr>
            <w:rStyle w:val="Hyperlink"/>
            <w:lang w:val="en-GB"/>
          </w:rPr>
          <w:t>tw-tarief</w:t>
        </w:r>
      </w:hyperlink>
      <w:r w:rsidR="008F1168" w:rsidRPr="00867FF6">
        <w:t>.</w:t>
      </w:r>
    </w:p>
    <w:p w14:paraId="54981211" w14:textId="77777777" w:rsidR="001C0B84" w:rsidRPr="00867FF6" w:rsidRDefault="001C0B84" w:rsidP="00F86976">
      <w:pPr>
        <w:pStyle w:val="Kop2"/>
        <w:jc w:val="both"/>
      </w:pPr>
      <w:bookmarkStart w:id="311" w:name="_Toc506379650"/>
      <w:bookmarkStart w:id="312" w:name="_Toc506379747"/>
      <w:bookmarkStart w:id="313" w:name="_Toc506454714"/>
      <w:bookmarkStart w:id="314" w:name="_Toc506454921"/>
      <w:bookmarkStart w:id="315" w:name="_Toc506455125"/>
      <w:bookmarkStart w:id="316" w:name="_Toc506455330"/>
      <w:bookmarkStart w:id="317" w:name="_Toc506455535"/>
      <w:bookmarkStart w:id="318" w:name="_Toc506455744"/>
      <w:bookmarkStart w:id="319" w:name="_Toc506455953"/>
      <w:bookmarkStart w:id="320" w:name="_Toc506456161"/>
      <w:bookmarkStart w:id="321" w:name="_Toc506456370"/>
      <w:bookmarkStart w:id="322" w:name="_Toc506456540"/>
      <w:bookmarkStart w:id="323" w:name="_Toc506457707"/>
      <w:bookmarkStart w:id="324" w:name="_Toc506457947"/>
      <w:bookmarkStart w:id="325" w:name="_Toc506458193"/>
      <w:bookmarkStart w:id="326" w:name="_Toc506458433"/>
      <w:bookmarkStart w:id="327" w:name="_Toc506458673"/>
      <w:bookmarkStart w:id="328" w:name="_Toc506458913"/>
      <w:bookmarkStart w:id="329" w:name="_Toc506462383"/>
      <w:bookmarkStart w:id="330" w:name="_Toc506464251"/>
      <w:bookmarkStart w:id="331" w:name="_Toc506379651"/>
      <w:bookmarkStart w:id="332" w:name="_Toc506379748"/>
      <w:bookmarkStart w:id="333" w:name="_Toc506454715"/>
      <w:bookmarkStart w:id="334" w:name="_Toc506454922"/>
      <w:bookmarkStart w:id="335" w:name="_Toc506455126"/>
      <w:bookmarkStart w:id="336" w:name="_Toc506455331"/>
      <w:bookmarkStart w:id="337" w:name="_Toc506455536"/>
      <w:bookmarkStart w:id="338" w:name="_Toc506455745"/>
      <w:bookmarkStart w:id="339" w:name="_Toc506455954"/>
      <w:bookmarkStart w:id="340" w:name="_Toc506456162"/>
      <w:bookmarkStart w:id="341" w:name="_Toc506456371"/>
      <w:bookmarkStart w:id="342" w:name="_Toc506456541"/>
      <w:bookmarkStart w:id="343" w:name="_Toc506457708"/>
      <w:bookmarkStart w:id="344" w:name="_Toc506457948"/>
      <w:bookmarkStart w:id="345" w:name="_Toc506458194"/>
      <w:bookmarkStart w:id="346" w:name="_Toc506458434"/>
      <w:bookmarkStart w:id="347" w:name="_Toc506458674"/>
      <w:bookmarkStart w:id="348" w:name="_Toc506458914"/>
      <w:bookmarkStart w:id="349" w:name="_Toc506462384"/>
      <w:bookmarkStart w:id="350" w:name="_Toc506464252"/>
      <w:bookmarkStart w:id="351" w:name="_Toc506455540"/>
      <w:bookmarkStart w:id="352" w:name="_Toc506455750"/>
      <w:bookmarkStart w:id="353" w:name="_Toc506455959"/>
      <w:bookmarkStart w:id="354" w:name="_Toc506456167"/>
      <w:bookmarkStart w:id="355" w:name="_Toc506456376"/>
      <w:bookmarkStart w:id="356" w:name="_Toc506456546"/>
      <w:bookmarkStart w:id="357" w:name="_Toc506457713"/>
      <w:bookmarkStart w:id="358" w:name="_Toc506457953"/>
      <w:bookmarkStart w:id="359" w:name="_Toc506458199"/>
      <w:bookmarkStart w:id="360" w:name="_Toc506458439"/>
      <w:bookmarkStart w:id="361" w:name="_Toc506458679"/>
      <w:bookmarkStart w:id="362" w:name="_Toc506458919"/>
      <w:bookmarkStart w:id="363" w:name="_Toc506462389"/>
      <w:bookmarkStart w:id="364" w:name="_Toc506464257"/>
      <w:bookmarkStart w:id="365" w:name="_Toc506455541"/>
      <w:bookmarkStart w:id="366" w:name="_Toc506455751"/>
      <w:bookmarkStart w:id="367" w:name="_Toc506455960"/>
      <w:bookmarkStart w:id="368" w:name="_Toc506456168"/>
      <w:bookmarkStart w:id="369" w:name="_Toc506456377"/>
      <w:bookmarkStart w:id="370" w:name="_Toc506456547"/>
      <w:bookmarkStart w:id="371" w:name="_Toc506457714"/>
      <w:bookmarkStart w:id="372" w:name="_Toc506457954"/>
      <w:bookmarkStart w:id="373" w:name="_Toc506458200"/>
      <w:bookmarkStart w:id="374" w:name="_Toc506458440"/>
      <w:bookmarkStart w:id="375" w:name="_Toc506458680"/>
      <w:bookmarkStart w:id="376" w:name="_Toc506458920"/>
      <w:bookmarkStart w:id="377" w:name="_Toc506462390"/>
      <w:bookmarkStart w:id="378" w:name="_Toc506464258"/>
      <w:bookmarkStart w:id="379" w:name="_Toc25756668"/>
      <w:bookmarkStart w:id="380" w:name="_Toc106622223"/>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867FF6">
        <w:t xml:space="preserve">Data </w:t>
      </w:r>
      <w:r w:rsidR="00E86F8C" w:rsidRPr="00867FF6">
        <w:t>q</w:t>
      </w:r>
      <w:r w:rsidRPr="00867FF6">
        <w:t>uality</w:t>
      </w:r>
      <w:bookmarkEnd w:id="379"/>
      <w:bookmarkEnd w:id="380"/>
      <w:r w:rsidRPr="00867FF6">
        <w:t xml:space="preserve"> </w:t>
      </w:r>
    </w:p>
    <w:p w14:paraId="68F9F136" w14:textId="6293B07B" w:rsidR="004B6BD5" w:rsidRPr="00867FF6" w:rsidRDefault="004B6BD5" w:rsidP="00224E58">
      <w:pPr>
        <w:pStyle w:val="GS1Body"/>
        <w:ind w:left="0"/>
        <w:jc w:val="both"/>
        <w:rPr>
          <w:szCs w:val="18"/>
        </w:rPr>
      </w:pPr>
      <w:r w:rsidRPr="00867FF6">
        <w:rPr>
          <w:szCs w:val="18"/>
        </w:rPr>
        <w:t xml:space="preserve">The data exchange via </w:t>
      </w:r>
      <w:r w:rsidR="0072554E" w:rsidRPr="00867FF6">
        <w:rPr>
          <w:szCs w:val="18"/>
        </w:rPr>
        <w:t xml:space="preserve">the </w:t>
      </w:r>
      <w:r w:rsidR="00C20B28">
        <w:rPr>
          <w:szCs w:val="18"/>
        </w:rPr>
        <w:t>data pool</w:t>
      </w:r>
      <w:r w:rsidRPr="00867FF6">
        <w:rPr>
          <w:szCs w:val="18"/>
        </w:rPr>
        <w:t xml:space="preserve"> </w:t>
      </w:r>
      <w:r w:rsidR="00B03AD2" w:rsidRPr="00867FF6">
        <w:rPr>
          <w:szCs w:val="18"/>
        </w:rPr>
        <w:t>must</w:t>
      </w:r>
      <w:r w:rsidRPr="00867FF6">
        <w:rPr>
          <w:szCs w:val="18"/>
        </w:rPr>
        <w:t xml:space="preserve"> be </w:t>
      </w:r>
      <w:r w:rsidR="004E757A" w:rsidRPr="00867FF6">
        <w:rPr>
          <w:szCs w:val="18"/>
        </w:rPr>
        <w:t>reliable</w:t>
      </w:r>
      <w:r w:rsidRPr="00867FF6">
        <w:rPr>
          <w:szCs w:val="18"/>
        </w:rPr>
        <w:t xml:space="preserve">. </w:t>
      </w:r>
      <w:r w:rsidR="00B03AD2" w:rsidRPr="00867FF6">
        <w:rPr>
          <w:szCs w:val="18"/>
        </w:rPr>
        <w:t>Therefore,</w:t>
      </w:r>
      <w:r w:rsidRPr="00867FF6">
        <w:rPr>
          <w:szCs w:val="18"/>
        </w:rPr>
        <w:t xml:space="preserve"> data quality program</w:t>
      </w:r>
      <w:r w:rsidR="003146B2" w:rsidRPr="00867FF6">
        <w:rPr>
          <w:szCs w:val="18"/>
        </w:rPr>
        <w:t>me</w:t>
      </w:r>
      <w:r w:rsidRPr="00867FF6">
        <w:rPr>
          <w:szCs w:val="18"/>
        </w:rPr>
        <w:t>s ar</w:t>
      </w:r>
      <w:r w:rsidR="00C3288A" w:rsidRPr="00867FF6">
        <w:rPr>
          <w:szCs w:val="18"/>
        </w:rPr>
        <w:t>e</w:t>
      </w:r>
      <w:r w:rsidRPr="00867FF6">
        <w:rPr>
          <w:szCs w:val="18"/>
        </w:rPr>
        <w:t xml:space="preserve"> in place in GS1 Netherlands and GS1 Belgium &amp; Luxembourg. They are based on the same principles, but differ somewhat (both in setup </w:t>
      </w:r>
      <w:r w:rsidR="00212A2C" w:rsidRPr="00867FF6">
        <w:rPr>
          <w:szCs w:val="18"/>
        </w:rPr>
        <w:t xml:space="preserve">and </w:t>
      </w:r>
      <w:r w:rsidRPr="00867FF6">
        <w:rPr>
          <w:szCs w:val="18"/>
        </w:rPr>
        <w:t xml:space="preserve">in execution). </w:t>
      </w:r>
    </w:p>
    <w:p w14:paraId="57A7990E" w14:textId="77777777" w:rsidR="004B6BD5" w:rsidRPr="00867FF6" w:rsidRDefault="004B6BD5" w:rsidP="00224E58">
      <w:pPr>
        <w:pStyle w:val="GS1Body"/>
        <w:ind w:left="0"/>
        <w:jc w:val="both"/>
        <w:rPr>
          <w:szCs w:val="18"/>
        </w:rPr>
      </w:pPr>
      <w:r w:rsidRPr="00867FF6">
        <w:rPr>
          <w:szCs w:val="18"/>
        </w:rPr>
        <w:t>Two types of Data Quality checks are part of the data quality program</w:t>
      </w:r>
      <w:r w:rsidR="003146B2" w:rsidRPr="00867FF6">
        <w:rPr>
          <w:szCs w:val="18"/>
        </w:rPr>
        <w:t>me</w:t>
      </w:r>
      <w:r w:rsidRPr="00867FF6">
        <w:rPr>
          <w:szCs w:val="18"/>
        </w:rPr>
        <w:t>s:</w:t>
      </w:r>
    </w:p>
    <w:p w14:paraId="53A79244" w14:textId="0B97CAD7" w:rsidR="00C3288A" w:rsidRPr="00867FF6" w:rsidRDefault="009D2BEF" w:rsidP="00AD64B5">
      <w:pPr>
        <w:pStyle w:val="GS1List4"/>
        <w:numPr>
          <w:ilvl w:val="3"/>
          <w:numId w:val="26"/>
        </w:numPr>
        <w:tabs>
          <w:tab w:val="clear" w:pos="2291"/>
        </w:tabs>
        <w:ind w:left="709" w:hanging="425"/>
        <w:jc w:val="both"/>
      </w:pPr>
      <w:r>
        <w:t>P</w:t>
      </w:r>
      <w:r w:rsidR="004B6BD5" w:rsidRPr="00867FF6">
        <w:t>hysical checks on the logistic</w:t>
      </w:r>
      <w:r w:rsidR="00212A2C" w:rsidRPr="00867FF6">
        <w:t>al</w:t>
      </w:r>
      <w:r w:rsidR="004B6BD5" w:rsidRPr="00867FF6">
        <w:t xml:space="preserve"> and label information.</w:t>
      </w:r>
    </w:p>
    <w:p w14:paraId="5EA30EEC" w14:textId="5F011563" w:rsidR="004B6BD5" w:rsidRPr="00867FF6" w:rsidRDefault="004B6BD5" w:rsidP="004E757A">
      <w:pPr>
        <w:pStyle w:val="GS1List4"/>
        <w:tabs>
          <w:tab w:val="clear" w:pos="2291"/>
        </w:tabs>
        <w:ind w:left="709" w:hanging="425"/>
        <w:jc w:val="both"/>
      </w:pPr>
      <w:r w:rsidRPr="00867FF6">
        <w:t>Logical checks (validations) on data combined</w:t>
      </w:r>
      <w:r w:rsidR="0087414C">
        <w:t xml:space="preserve">. </w:t>
      </w:r>
      <w:r w:rsidRPr="00867FF6">
        <w:t xml:space="preserve">The validations will be harmonised for the Benelux </w:t>
      </w:r>
      <w:r w:rsidR="00212A2C" w:rsidRPr="00867FF6">
        <w:t xml:space="preserve">countries at </w:t>
      </w:r>
      <w:r w:rsidRPr="00867FF6">
        <w:t xml:space="preserve">a later stage. </w:t>
      </w:r>
    </w:p>
    <w:p w14:paraId="308053DE" w14:textId="07FF8B62" w:rsidR="00125173" w:rsidRDefault="00125173" w:rsidP="00564BD6">
      <w:pPr>
        <w:pStyle w:val="GS1Body"/>
        <w:ind w:left="0"/>
        <w:jc w:val="both"/>
        <w:rPr>
          <w:rStyle w:val="Hyperlink"/>
          <w:szCs w:val="18"/>
          <w:lang w:val="en-GB"/>
        </w:rPr>
      </w:pPr>
    </w:p>
    <w:p w14:paraId="461E4736" w14:textId="77777777" w:rsidR="00125173" w:rsidRDefault="00125173">
      <w:pPr>
        <w:rPr>
          <w:rStyle w:val="Hyperlink"/>
          <w:szCs w:val="18"/>
          <w:lang w:val="en-GB"/>
        </w:rPr>
      </w:pPr>
      <w:r>
        <w:rPr>
          <w:rStyle w:val="Hyperlink"/>
          <w:szCs w:val="18"/>
          <w:lang w:val="en-GB"/>
        </w:rPr>
        <w:br w:type="page"/>
      </w:r>
    </w:p>
    <w:p w14:paraId="2C09B077" w14:textId="3B1878DF" w:rsidR="007B363E" w:rsidRPr="00B4620A" w:rsidRDefault="000051EB" w:rsidP="0065077B">
      <w:pPr>
        <w:pStyle w:val="Kop1"/>
      </w:pPr>
      <w:bookmarkStart w:id="381" w:name="_Toc25756669"/>
      <w:bookmarkStart w:id="382" w:name="_Toc106622224"/>
      <w:r w:rsidRPr="00867FF6">
        <w:lastRenderedPageBreak/>
        <w:t xml:space="preserve">Packaging </w:t>
      </w:r>
      <w:r w:rsidR="00A44BDE">
        <w:t>material</w:t>
      </w:r>
      <w:bookmarkEnd w:id="381"/>
      <w:bookmarkEnd w:id="382"/>
    </w:p>
    <w:p w14:paraId="0AC3A092" w14:textId="4D059C92" w:rsidR="007B363E" w:rsidRPr="008455F2" w:rsidRDefault="007B363E" w:rsidP="0065077B">
      <w:pPr>
        <w:spacing w:after="151"/>
        <w:ind w:left="-3" w:right="1187" w:firstLine="2"/>
        <w:jc w:val="both"/>
      </w:pPr>
      <w:r w:rsidRPr="008455F2">
        <w:t xml:space="preserve">In some cases, especially when items cross national borders, data recipients will ask the suppliers to provide the detailed constitution of a product packaging via GDSN. This will allow the data recipients for example to conduct proper waste management, or to complete legal declarations </w:t>
      </w:r>
      <w:r w:rsidRPr="008455F2">
        <w:rPr>
          <w:szCs w:val="18"/>
          <w:lang w:val="en-US"/>
        </w:rPr>
        <w:t>(e.g. Fost Plus, Afvalfonds and VAL-I-PAC declaration).</w:t>
      </w:r>
      <w:r w:rsidRPr="008455F2">
        <w:t xml:space="preserve"> </w:t>
      </w:r>
    </w:p>
    <w:p w14:paraId="6B54653A" w14:textId="691D00D1" w:rsidR="00006F53" w:rsidRPr="008455F2" w:rsidRDefault="00006F53" w:rsidP="00006F53">
      <w:pPr>
        <w:pStyle w:val="Kop2"/>
      </w:pPr>
      <w:bookmarkStart w:id="383" w:name="_Toc25756670"/>
      <w:bookmarkStart w:id="384" w:name="_Toc106622225"/>
      <w:r w:rsidRPr="008455F2">
        <w:t>Requirements for environmental taxes on packaging</w:t>
      </w:r>
      <w:bookmarkEnd w:id="383"/>
      <w:bookmarkEnd w:id="384"/>
    </w:p>
    <w:p w14:paraId="086E5146" w14:textId="6A8751EC" w:rsidR="00006F53" w:rsidRPr="008455F2" w:rsidRDefault="00EF4608" w:rsidP="00C32D27">
      <w:pPr>
        <w:rPr>
          <w:szCs w:val="18"/>
          <w:lang w:val="en-US"/>
        </w:rPr>
      </w:pPr>
      <w:r w:rsidRPr="008455F2">
        <w:rPr>
          <w:szCs w:val="18"/>
          <w:lang w:val="en-US"/>
        </w:rPr>
        <w:t xml:space="preserve">Different requirements apply to reusable packaging. </w:t>
      </w:r>
      <w:r w:rsidR="00175037" w:rsidRPr="008455F2">
        <w:rPr>
          <w:szCs w:val="18"/>
          <w:lang w:val="en-US"/>
        </w:rPr>
        <w:t>The following applies in the Netherlands and Belgium:</w:t>
      </w:r>
    </w:p>
    <w:p w14:paraId="3EDA3DC6" w14:textId="645EBCA0" w:rsidR="007B363E" w:rsidRPr="008455F2" w:rsidRDefault="00FC6017" w:rsidP="00C32D27">
      <w:pPr>
        <w:pStyle w:val="GS1Bullet3"/>
        <w:tabs>
          <w:tab w:val="clear" w:pos="2274"/>
          <w:tab w:val="num" w:pos="993"/>
        </w:tabs>
        <w:ind w:left="993" w:hanging="284"/>
        <w:rPr>
          <w:szCs w:val="18"/>
          <w:lang w:val="en-US"/>
        </w:rPr>
      </w:pPr>
      <w:r>
        <w:rPr>
          <w:szCs w:val="18"/>
          <w:lang w:val="en-US"/>
        </w:rPr>
        <w:t xml:space="preserve">In scope: </w:t>
      </w:r>
      <w:r w:rsidR="007B363E" w:rsidRPr="008455F2">
        <w:rPr>
          <w:szCs w:val="18"/>
          <w:lang w:val="en-US"/>
        </w:rPr>
        <w:t>Returnable packaging that is used as packaging for the consumer product, and therefore is returned by the consumer to the store. Examples are beer bottles and beer crates.</w:t>
      </w:r>
    </w:p>
    <w:p w14:paraId="5580AACC" w14:textId="0A1EE37F" w:rsidR="007B363E" w:rsidRPr="008455F2" w:rsidRDefault="00476A5E" w:rsidP="00C32D27">
      <w:pPr>
        <w:pStyle w:val="GS1Bullet3"/>
        <w:tabs>
          <w:tab w:val="clear" w:pos="2274"/>
          <w:tab w:val="num" w:pos="993"/>
        </w:tabs>
        <w:ind w:left="993" w:hanging="284"/>
        <w:rPr>
          <w:szCs w:val="18"/>
          <w:lang w:val="en-US"/>
        </w:rPr>
      </w:pPr>
      <w:r>
        <w:rPr>
          <w:rFonts w:ascii="Verdana" w:hAnsi="Verdana"/>
          <w:szCs w:val="18"/>
          <w:lang w:val="en-US"/>
        </w:rPr>
        <w:t xml:space="preserve">Out of scope: </w:t>
      </w:r>
      <w:r w:rsidR="007B363E" w:rsidRPr="008455F2">
        <w:rPr>
          <w:rFonts w:ascii="Verdana" w:hAnsi="Verdana"/>
          <w:szCs w:val="18"/>
          <w:lang w:val="en-US"/>
        </w:rPr>
        <w:t>Returnable packaging that is used for the logistics between manufacturers and retailers are out of scope. Examples are CBL crates, EPS crates or pallets.</w:t>
      </w:r>
    </w:p>
    <w:p w14:paraId="44253418" w14:textId="77777777" w:rsidR="007B363E" w:rsidRPr="008455F2" w:rsidRDefault="007B363E" w:rsidP="007B363E">
      <w:pPr>
        <w:rPr>
          <w:rFonts w:eastAsiaTheme="minorHAnsi"/>
          <w:szCs w:val="18"/>
          <w:lang w:val="en-US"/>
        </w:rPr>
      </w:pPr>
    </w:p>
    <w:p w14:paraId="3FCC0B97" w14:textId="66E7C429" w:rsidR="007B363E" w:rsidRPr="008455F2" w:rsidRDefault="00476A5E" w:rsidP="00DF1156">
      <w:r>
        <w:rPr>
          <w:rFonts w:eastAsiaTheme="minorHAnsi"/>
          <w:szCs w:val="18"/>
        </w:rPr>
        <w:t xml:space="preserve">Note: </w:t>
      </w:r>
      <w:r w:rsidR="004864C1" w:rsidRPr="008455F2">
        <w:rPr>
          <w:rFonts w:eastAsiaTheme="minorHAnsi"/>
          <w:szCs w:val="18"/>
        </w:rPr>
        <w:t xml:space="preserve">An exception applies to </w:t>
      </w:r>
      <w:r w:rsidR="007B363E" w:rsidRPr="008455F2">
        <w:rPr>
          <w:rFonts w:eastAsiaTheme="minorHAnsi"/>
          <w:szCs w:val="18"/>
        </w:rPr>
        <w:t>Delhaize Le Lion/De Leeuw</w:t>
      </w:r>
      <w:r w:rsidR="004864C1" w:rsidRPr="008455F2">
        <w:rPr>
          <w:rFonts w:eastAsiaTheme="minorHAnsi"/>
          <w:szCs w:val="18"/>
        </w:rPr>
        <w:t>. They wish</w:t>
      </w:r>
      <w:r w:rsidR="007B363E" w:rsidRPr="008455F2">
        <w:rPr>
          <w:rFonts w:eastAsiaTheme="minorHAnsi"/>
          <w:szCs w:val="18"/>
        </w:rPr>
        <w:t xml:space="preserve"> to also receive the packaging information of logistical </w:t>
      </w:r>
      <w:r w:rsidR="007B363E" w:rsidRPr="008455F2">
        <w:rPr>
          <w:szCs w:val="18"/>
        </w:rPr>
        <w:t>Returnable packages.</w:t>
      </w:r>
    </w:p>
    <w:p w14:paraId="11E584C9" w14:textId="7427FC8F" w:rsidR="007B363E" w:rsidRPr="008455F2" w:rsidRDefault="00571D0E" w:rsidP="00DF1156">
      <w:pPr>
        <w:pStyle w:val="Kop2"/>
      </w:pPr>
      <w:bookmarkStart w:id="385" w:name="_Toc25756672"/>
      <w:bookmarkStart w:id="386" w:name="_Toc106622226"/>
      <w:r w:rsidRPr="008455F2">
        <w:t>Step</w:t>
      </w:r>
      <w:r w:rsidR="00B85095">
        <w:t xml:space="preserve"> by step</w:t>
      </w:r>
      <w:r w:rsidRPr="008455F2">
        <w:t xml:space="preserve"> plan for filling </w:t>
      </w:r>
      <w:r w:rsidR="0028527C" w:rsidRPr="008455F2">
        <w:t>in</w:t>
      </w:r>
      <w:r w:rsidRPr="008455F2">
        <w:t xml:space="preserve"> information</w:t>
      </w:r>
      <w:bookmarkEnd w:id="385"/>
      <w:bookmarkEnd w:id="386"/>
    </w:p>
    <w:p w14:paraId="2D23E032" w14:textId="7AB2C0EA" w:rsidR="007B363E" w:rsidRPr="008455F2" w:rsidRDefault="007B363E" w:rsidP="00B83B82">
      <w:pPr>
        <w:spacing w:after="137"/>
        <w:ind w:right="1198"/>
      </w:pPr>
      <w:r w:rsidRPr="008455F2">
        <w:t xml:space="preserve">Below are the steps </w:t>
      </w:r>
      <w:r w:rsidR="009161E3" w:rsidRPr="008455F2">
        <w:t xml:space="preserve">on </w:t>
      </w:r>
      <w:r w:rsidRPr="008455F2">
        <w:t>how</w:t>
      </w:r>
      <w:r w:rsidR="009161E3" w:rsidRPr="008455F2">
        <w:t xml:space="preserve"> to enter </w:t>
      </w:r>
      <w:r w:rsidRPr="008455F2">
        <w:t>packaging information. These steps should be repeated for every packaging level: consumer unit, trade unit, etc.</w:t>
      </w:r>
    </w:p>
    <w:p w14:paraId="2157BA3E" w14:textId="66A383CE" w:rsidR="000E6826" w:rsidRPr="008455F2" w:rsidRDefault="00B85095" w:rsidP="00B83B82">
      <w:pPr>
        <w:numPr>
          <w:ilvl w:val="0"/>
          <w:numId w:val="36"/>
        </w:numPr>
        <w:spacing w:after="113"/>
        <w:ind w:right="1184" w:hanging="360"/>
        <w:rPr>
          <w:b/>
        </w:rPr>
      </w:pPr>
      <w:r>
        <w:rPr>
          <w:b/>
        </w:rPr>
        <w:t xml:space="preserve">Determine </w:t>
      </w:r>
      <w:r w:rsidR="007B363E" w:rsidRPr="008455F2">
        <w:rPr>
          <w:b/>
        </w:rPr>
        <w:t>if the packaging has returnable empties</w:t>
      </w:r>
      <w:r w:rsidR="000E6826" w:rsidRPr="008455F2">
        <w:rPr>
          <w:b/>
        </w:rPr>
        <w:t xml:space="preserve"> (a product packaging that will be re-used):</w:t>
      </w:r>
    </w:p>
    <w:p w14:paraId="04900A17" w14:textId="63B87BB9" w:rsidR="007B363E" w:rsidRPr="008455F2" w:rsidRDefault="0016476F" w:rsidP="00B83B82">
      <w:pPr>
        <w:spacing w:after="113"/>
        <w:ind w:left="732" w:right="1184"/>
      </w:pPr>
      <w:r>
        <w:t>Does the product contain a returnable package</w:t>
      </w:r>
      <w:r w:rsidR="005D5466">
        <w:t xml:space="preserve">? </w:t>
      </w:r>
      <w:r w:rsidR="000E6826" w:rsidRPr="008455F2">
        <w:t xml:space="preserve">Fill </w:t>
      </w:r>
      <w:r w:rsidR="003318C2" w:rsidRPr="008455F2">
        <w:t>in</w:t>
      </w:r>
      <w:r w:rsidR="000E6826" w:rsidRPr="008455F2">
        <w:t xml:space="preserve"> the field </w:t>
      </w:r>
      <w:r w:rsidR="007B363E" w:rsidRPr="008455F2">
        <w:t xml:space="preserve">via the attribute </w:t>
      </w:r>
      <w:r w:rsidR="00C32D27" w:rsidRPr="008455F2">
        <w:t>‘Is packaging marked returnable’ (isPackagingMarkedReturnable)</w:t>
      </w:r>
      <w:r w:rsidR="000E6826" w:rsidRPr="008455F2">
        <w:t xml:space="preserve">. </w:t>
      </w:r>
      <w:r w:rsidR="007B363E" w:rsidRPr="008455F2">
        <w:t xml:space="preserve">Example: </w:t>
      </w:r>
      <w:r w:rsidR="00F07CEB" w:rsidRPr="008455F2">
        <w:t>b</w:t>
      </w:r>
      <w:r w:rsidR="007B363E" w:rsidRPr="008455F2">
        <w:t xml:space="preserve">eer sold in glass bottles that can be returned: isPackagingMarkedReturnable = true. </w:t>
      </w:r>
      <w:r w:rsidR="007D078F">
        <w:t xml:space="preserve">For packaging that contains returnable empties, it is mandatory to </w:t>
      </w:r>
      <w:r w:rsidR="00020DE3">
        <w:t>populate other fields concerning returnable empties information as well. Please refer to chapter 7.</w:t>
      </w:r>
    </w:p>
    <w:p w14:paraId="1795A17E" w14:textId="5B850687" w:rsidR="007B363E" w:rsidRPr="008455F2" w:rsidRDefault="007B363E" w:rsidP="00B83B82">
      <w:pPr>
        <w:numPr>
          <w:ilvl w:val="0"/>
          <w:numId w:val="36"/>
        </w:numPr>
        <w:spacing w:after="240"/>
        <w:ind w:left="731" w:right="1185" w:hanging="357"/>
      </w:pPr>
      <w:r w:rsidRPr="008455F2">
        <w:rPr>
          <w:b/>
        </w:rPr>
        <w:t>Determine the</w:t>
      </w:r>
      <w:r w:rsidRPr="008455F2">
        <w:t xml:space="preserve"> </w:t>
      </w:r>
      <w:r w:rsidRPr="008455F2">
        <w:rPr>
          <w:b/>
        </w:rPr>
        <w:t>prevalent packaging element</w:t>
      </w:r>
      <w:r w:rsidR="008A2F84" w:rsidRPr="008455F2">
        <w:rPr>
          <w:b/>
        </w:rPr>
        <w:t>:</w:t>
      </w:r>
      <w:r w:rsidR="008A2F84" w:rsidRPr="008455F2">
        <w:br/>
      </w:r>
      <w:r w:rsidR="00B421D1" w:rsidRPr="008455F2">
        <w:t>S</w:t>
      </w:r>
      <w:r w:rsidRPr="008455F2">
        <w:t>elect</w:t>
      </w:r>
      <w:r w:rsidR="00B421D1" w:rsidRPr="008455F2">
        <w:t xml:space="preserve"> </w:t>
      </w:r>
      <w:r w:rsidRPr="008455F2">
        <w:t xml:space="preserve">a code from the </w:t>
      </w:r>
      <w:hyperlink r:id="rId22">
        <w:r w:rsidRPr="008455F2">
          <w:rPr>
            <w:color w:val="0563C1"/>
            <w:u w:val="single" w:color="0563C1"/>
          </w:rPr>
          <w:t>Packaging Type Code list</w:t>
        </w:r>
      </w:hyperlink>
      <w:hyperlink r:id="rId23">
        <w:r w:rsidRPr="008455F2">
          <w:t xml:space="preserve"> </w:t>
        </w:r>
      </w:hyperlink>
      <w:r w:rsidRPr="008455F2">
        <w:t xml:space="preserve">(e.g. </w:t>
      </w:r>
      <w:r w:rsidR="005D5466">
        <w:t xml:space="preserve">code </w:t>
      </w:r>
      <w:r w:rsidRPr="008455F2">
        <w:t>‘BO’ for Bottle)</w:t>
      </w:r>
      <w:r w:rsidR="00B421D1" w:rsidRPr="008455F2">
        <w:t>.</w:t>
      </w:r>
      <w:r w:rsidRPr="008455F2">
        <w:t xml:space="preserve"> If the packaging consists of multiple elements, as most do, only</w:t>
      </w:r>
      <w:r w:rsidR="00CE38AB" w:rsidRPr="008455F2">
        <w:t xml:space="preserve"> specify</w:t>
      </w:r>
      <w:r w:rsidRPr="008455F2">
        <w:t xml:space="preserve"> the prevalent element specified with a specific code. The other packaging elements </w:t>
      </w:r>
      <w:r w:rsidRPr="008455F2">
        <w:rPr>
          <w:u w:color="000000"/>
        </w:rPr>
        <w:t>that can be detached</w:t>
      </w:r>
      <w:r w:rsidRPr="008455F2">
        <w:t xml:space="preserve"> </w:t>
      </w:r>
      <w:r w:rsidRPr="008455F2">
        <w:rPr>
          <w:u w:color="000000"/>
        </w:rPr>
        <w:t>from the product</w:t>
      </w:r>
      <w:r w:rsidRPr="008455F2">
        <w:t xml:space="preserve"> should also be indicated, but with the PackagingTypeCode ‘PUG’ (=unspecified).</w:t>
      </w:r>
    </w:p>
    <w:p w14:paraId="481F1BCC" w14:textId="645D3667" w:rsidR="006D3B76" w:rsidRPr="00D6069B" w:rsidRDefault="007B363E" w:rsidP="00B83B82">
      <w:pPr>
        <w:spacing w:after="113"/>
        <w:ind w:left="709" w:right="1184"/>
      </w:pPr>
      <w:r w:rsidRPr="008455F2">
        <w:t xml:space="preserve">In some cases a product can have more than one packaging that can be of a prevalent type. In that case, it is allowed to populate multiple packaging types. </w:t>
      </w:r>
      <w:r w:rsidR="00BD1FB0">
        <w:t xml:space="preserve">Example: </w:t>
      </w:r>
      <w:r w:rsidRPr="008455F2">
        <w:t xml:space="preserve">a plastic pot of yoghurt or cream cheese which is enveloped by a carboard sleeve has 2 prevalent packaging elements: the pot and the sleeve. Here you indicate </w:t>
      </w:r>
      <w:r w:rsidRPr="008455F2">
        <w:rPr>
          <w:b/>
        </w:rPr>
        <w:t xml:space="preserve">both </w:t>
      </w:r>
      <w:r w:rsidRPr="008455F2">
        <w:t>prevalent packaging types with their packagingTypeCode: pot = ‘PT’ and sleeve = ‘SY’.</w:t>
      </w:r>
      <w:r w:rsidRPr="008455F2">
        <w:br/>
        <w:t>The lid of the pot is part of the pot and can be detached from it, so is identified as ‘PUG’.</w:t>
      </w:r>
    </w:p>
    <w:p w14:paraId="1DA00388" w14:textId="3840714D" w:rsidR="007B363E" w:rsidRPr="008455F2" w:rsidRDefault="003A1CD6" w:rsidP="00B83B82">
      <w:pPr>
        <w:spacing w:after="113"/>
        <w:ind w:left="686" w:right="1184"/>
        <w:rPr>
          <w:u w:val="single"/>
        </w:rPr>
      </w:pPr>
      <w:r w:rsidRPr="00597D6B">
        <w:rPr>
          <w:u w:val="single"/>
          <w:lang w:val="en-US"/>
        </w:rPr>
        <w:br/>
      </w:r>
      <w:r w:rsidR="00F50A1C" w:rsidRPr="008455F2">
        <w:rPr>
          <w:u w:val="single"/>
        </w:rPr>
        <w:t>A</w:t>
      </w:r>
      <w:r w:rsidR="007B363E" w:rsidRPr="008455F2">
        <w:rPr>
          <w:u w:val="single"/>
        </w:rPr>
        <w:t>n exception:</w:t>
      </w:r>
      <w:r w:rsidR="00CE48C6" w:rsidRPr="008455F2">
        <w:t xml:space="preserve"> </w:t>
      </w:r>
      <w:r w:rsidR="00BB2164" w:rsidRPr="008455F2">
        <w:t>f</w:t>
      </w:r>
      <w:r w:rsidR="004B781C" w:rsidRPr="008455F2">
        <w:t xml:space="preserve">ill </w:t>
      </w:r>
      <w:r w:rsidR="003318C2" w:rsidRPr="008455F2">
        <w:t>in</w:t>
      </w:r>
      <w:r w:rsidR="00F50A1C" w:rsidRPr="008455F2">
        <w:t xml:space="preserve"> c</w:t>
      </w:r>
      <w:r w:rsidR="007B363E" w:rsidRPr="008455F2">
        <w:t xml:space="preserve">aps of bottles that are in the same material as the bottle itself (e.g. in PET) </w:t>
      </w:r>
      <w:r w:rsidR="004B781C" w:rsidRPr="008455F2">
        <w:t>in the field</w:t>
      </w:r>
      <w:r w:rsidR="007B363E" w:rsidRPr="008455F2">
        <w:t xml:space="preserve"> </w:t>
      </w:r>
      <w:r w:rsidR="004B781C" w:rsidRPr="008455F2">
        <w:t>‘</w:t>
      </w:r>
      <w:r w:rsidR="00D16E28" w:rsidRPr="008455F2">
        <w:t>Packaging</w:t>
      </w:r>
      <w:r w:rsidR="00215232" w:rsidRPr="008455F2">
        <w:t xml:space="preserve"> t</w:t>
      </w:r>
      <w:r w:rsidR="00D16E28" w:rsidRPr="008455F2">
        <w:t>ype</w:t>
      </w:r>
      <w:r w:rsidR="00215232" w:rsidRPr="008455F2">
        <w:t xml:space="preserve"> c</w:t>
      </w:r>
      <w:r w:rsidR="00D16E28" w:rsidRPr="008455F2">
        <w:t>ode</w:t>
      </w:r>
      <w:r w:rsidR="00215232" w:rsidRPr="008455F2">
        <w:t>’</w:t>
      </w:r>
      <w:r w:rsidR="00357533">
        <w:t xml:space="preserve"> with the code </w:t>
      </w:r>
      <w:r w:rsidR="007B363E" w:rsidRPr="008455F2">
        <w:t xml:space="preserve">‘BO’. Only if they are </w:t>
      </w:r>
      <w:r w:rsidR="003849DB" w:rsidRPr="008455F2">
        <w:t>made from</w:t>
      </w:r>
      <w:r w:rsidR="007B363E" w:rsidRPr="008455F2">
        <w:t xml:space="preserve"> other materials (e.g. METAL),</w:t>
      </w:r>
      <w:r w:rsidR="004B781C" w:rsidRPr="008455F2">
        <w:t xml:space="preserve"> then you</w:t>
      </w:r>
      <w:r w:rsidR="007B363E" w:rsidRPr="008455F2">
        <w:t xml:space="preserve"> </w:t>
      </w:r>
      <w:r w:rsidR="004B781C" w:rsidRPr="008455F2">
        <w:t xml:space="preserve">list them </w:t>
      </w:r>
      <w:r w:rsidR="007B363E" w:rsidRPr="008455F2">
        <w:t>under a separate packagingTypeCode</w:t>
      </w:r>
      <w:r w:rsidR="00A37FA9">
        <w:t xml:space="preserve"> (for example METAL: </w:t>
      </w:r>
      <w:r w:rsidR="007B363E" w:rsidRPr="008455F2">
        <w:t>‘PUG’.</w:t>
      </w:r>
      <w:r w:rsidR="00A37FA9">
        <w:t>)</w:t>
      </w:r>
      <w:r w:rsidR="007B363E" w:rsidRPr="008455F2">
        <w:t xml:space="preserve"> </w:t>
      </w:r>
    </w:p>
    <w:p w14:paraId="48885493" w14:textId="31216CBC" w:rsidR="00416EFE" w:rsidRPr="008455F2" w:rsidRDefault="00416EFE" w:rsidP="00B83B82">
      <w:pPr>
        <w:spacing w:after="113"/>
        <w:ind w:left="686" w:right="1184"/>
      </w:pPr>
      <w:r w:rsidRPr="008455F2">
        <w:t>For each of the packaging elements, fill in the field ‘Packaging material type code’ (see step 5).</w:t>
      </w:r>
    </w:p>
    <w:p w14:paraId="14D97F51" w14:textId="3BB40176" w:rsidR="007B363E" w:rsidRPr="008455F2" w:rsidRDefault="007B363E" w:rsidP="00B83B82">
      <w:pPr>
        <w:numPr>
          <w:ilvl w:val="0"/>
          <w:numId w:val="36"/>
        </w:numPr>
        <w:spacing w:after="109"/>
        <w:ind w:right="1184" w:hanging="360"/>
        <w:rPr>
          <w:b/>
        </w:rPr>
      </w:pPr>
      <w:r w:rsidRPr="008455F2">
        <w:rPr>
          <w:b/>
        </w:rPr>
        <w:t>Indicate the packaging</w:t>
      </w:r>
      <w:r w:rsidR="004B781C" w:rsidRPr="008455F2">
        <w:rPr>
          <w:b/>
        </w:rPr>
        <w:t xml:space="preserve"> l</w:t>
      </w:r>
      <w:r w:rsidRPr="008455F2">
        <w:rPr>
          <w:b/>
        </w:rPr>
        <w:t xml:space="preserve">evel: </w:t>
      </w:r>
    </w:p>
    <w:p w14:paraId="76F61612" w14:textId="02055C7B" w:rsidR="007B363E" w:rsidRPr="008455F2" w:rsidRDefault="005C11F5" w:rsidP="00B83B82">
      <w:pPr>
        <w:ind w:left="742" w:right="1184"/>
      </w:pPr>
      <w:r w:rsidRPr="008455F2">
        <w:t>Us the field ‘Packaging</w:t>
      </w:r>
      <w:r w:rsidR="00C32D27" w:rsidRPr="008455F2">
        <w:t xml:space="preserve"> </w:t>
      </w:r>
      <w:r w:rsidR="00C713A0" w:rsidRPr="008455F2">
        <w:t>l</w:t>
      </w:r>
      <w:r w:rsidRPr="008455F2">
        <w:t>evel’ and indicate the level of the packaging:</w:t>
      </w:r>
      <w:r w:rsidR="007B363E" w:rsidRPr="008455F2">
        <w:t xml:space="preserve"> </w:t>
      </w:r>
    </w:p>
    <w:p w14:paraId="59B9B3F6" w14:textId="1B477862" w:rsidR="007B363E" w:rsidRDefault="007B363E" w:rsidP="00DF1156">
      <w:pPr>
        <w:pStyle w:val="GS1Bullet1"/>
      </w:pPr>
      <w:r w:rsidRPr="008455F2">
        <w:rPr>
          <w:b/>
        </w:rPr>
        <w:t>1 = Primary</w:t>
      </w:r>
      <w:r w:rsidRPr="008455F2">
        <w:t xml:space="preserve">: </w:t>
      </w:r>
      <w:r w:rsidR="004B781C" w:rsidRPr="008455F2">
        <w:t>p</w:t>
      </w:r>
      <w:r w:rsidRPr="008455F2">
        <w:t xml:space="preserve">ackaging designed to make </w:t>
      </w:r>
      <w:r w:rsidR="00495BE2" w:rsidRPr="008455F2">
        <w:t>one</w:t>
      </w:r>
      <w:r w:rsidRPr="008455F2">
        <w:t xml:space="preserve"> selling unit for the consumer. This will be the packaging level for articles that are indicated as </w:t>
      </w:r>
      <w:r w:rsidR="007762A9" w:rsidRPr="008455F2">
        <w:t>‘</w:t>
      </w:r>
      <w:r w:rsidRPr="008455F2">
        <w:t>BASE_UNIT_OR_EACH</w:t>
      </w:r>
      <w:r w:rsidR="007762A9" w:rsidRPr="008455F2">
        <w:t>’</w:t>
      </w:r>
      <w:r w:rsidRPr="008455F2">
        <w:t xml:space="preserve"> or </w:t>
      </w:r>
      <w:r w:rsidR="007762A9" w:rsidRPr="008455F2">
        <w:t>‘</w:t>
      </w:r>
      <w:r w:rsidRPr="008455F2">
        <w:t>PACK_OR_INNER_PACK</w:t>
      </w:r>
      <w:r w:rsidR="007762A9" w:rsidRPr="008455F2">
        <w:t>’</w:t>
      </w:r>
      <w:r w:rsidRPr="008455F2">
        <w:t xml:space="preserve">. Multipacks (e.g. a </w:t>
      </w:r>
      <w:r w:rsidR="00357533">
        <w:t>s</w:t>
      </w:r>
      <w:r w:rsidR="003849DB" w:rsidRPr="008455F2">
        <w:t>ix pack</w:t>
      </w:r>
      <w:r w:rsidRPr="008455F2">
        <w:t xml:space="preserve"> of bottles) will in this case also have packaging</w:t>
      </w:r>
      <w:r w:rsidR="007762A9" w:rsidRPr="008455F2">
        <w:t xml:space="preserve"> l</w:t>
      </w:r>
      <w:r w:rsidRPr="008455F2">
        <w:t xml:space="preserve">evel 1. </w:t>
      </w:r>
    </w:p>
    <w:p w14:paraId="607CF88A" w14:textId="6E92A548" w:rsidR="00813FB6" w:rsidRDefault="00813FB6" w:rsidP="00813FB6">
      <w:pPr>
        <w:pStyle w:val="GS1Bullet1"/>
        <w:numPr>
          <w:ilvl w:val="0"/>
          <w:numId w:val="0"/>
        </w:numPr>
        <w:ind w:left="1224"/>
      </w:pPr>
      <w:r w:rsidRPr="008455F2">
        <w:rPr>
          <w:u w:val="single" w:color="000000"/>
        </w:rPr>
        <w:lastRenderedPageBreak/>
        <w:t>Example</w:t>
      </w:r>
      <w:r w:rsidRPr="008455F2">
        <w:t>: a plastic PET bottle sold to the consumer would have packagingTypeCode = BO and packagingLevel = 1.</w:t>
      </w:r>
    </w:p>
    <w:p w14:paraId="4439D549" w14:textId="589BA835" w:rsidR="007B363E" w:rsidRPr="008455F2" w:rsidRDefault="007B363E" w:rsidP="00DF1156">
      <w:pPr>
        <w:pStyle w:val="GS1Bullet1"/>
      </w:pPr>
      <w:r w:rsidRPr="008455F2">
        <w:rPr>
          <w:b/>
        </w:rPr>
        <w:t>2 = Secondary</w:t>
      </w:r>
      <w:r w:rsidRPr="008455F2">
        <w:t xml:space="preserve">: </w:t>
      </w:r>
      <w:r w:rsidR="004B781C" w:rsidRPr="008455F2">
        <w:t>g</w:t>
      </w:r>
      <w:r w:rsidRPr="008455F2">
        <w:t xml:space="preserve">rouping of multiple primary packages. This will normally be the CASE level. </w:t>
      </w:r>
    </w:p>
    <w:p w14:paraId="79B82117" w14:textId="5B9FD6E3" w:rsidR="007B363E" w:rsidRPr="008455F2" w:rsidRDefault="007B363E" w:rsidP="00DF1156">
      <w:pPr>
        <w:pStyle w:val="GS1Bullet1"/>
      </w:pPr>
      <w:r w:rsidRPr="008455F2">
        <w:rPr>
          <w:b/>
        </w:rPr>
        <w:t>3 = Tertiary</w:t>
      </w:r>
      <w:r w:rsidRPr="008455F2">
        <w:t xml:space="preserve">: </w:t>
      </w:r>
      <w:r w:rsidR="004B781C" w:rsidRPr="008455F2">
        <w:t>p</w:t>
      </w:r>
      <w:r w:rsidRPr="008455F2">
        <w:t>ackaging intended for transport of selling units. This will normally be the PALLET level.</w:t>
      </w:r>
    </w:p>
    <w:p w14:paraId="77A991C5" w14:textId="77777777" w:rsidR="009E519D" w:rsidRDefault="009E519D" w:rsidP="007B363E">
      <w:pPr>
        <w:spacing w:after="113" w:line="276" w:lineRule="auto"/>
        <w:ind w:left="742" w:right="1184"/>
        <w:rPr>
          <w:u w:val="single" w:color="000000"/>
        </w:rPr>
      </w:pPr>
    </w:p>
    <w:p w14:paraId="56DB4963" w14:textId="438010C7" w:rsidR="00692FEE" w:rsidRDefault="00692FEE" w:rsidP="00597D6B">
      <w:pPr>
        <w:spacing w:after="109"/>
        <w:ind w:left="709" w:right="1184"/>
        <w:rPr>
          <w:lang w:val="en"/>
        </w:rPr>
      </w:pPr>
      <w:r>
        <w:rPr>
          <w:lang w:val="en"/>
        </w:rPr>
        <w:t xml:space="preserve">If a </w:t>
      </w:r>
      <w:r w:rsidR="003132ED">
        <w:rPr>
          <w:lang w:val="en"/>
        </w:rPr>
        <w:t xml:space="preserve">higher or lower packaging level has not assigned </w:t>
      </w:r>
      <w:r w:rsidR="00357533">
        <w:rPr>
          <w:lang w:val="en"/>
        </w:rPr>
        <w:t>its</w:t>
      </w:r>
      <w:r w:rsidR="003132ED">
        <w:rPr>
          <w:lang w:val="en"/>
        </w:rPr>
        <w:t xml:space="preserve"> own GTIN</w:t>
      </w:r>
      <w:r w:rsidR="009A2C4A">
        <w:rPr>
          <w:lang w:val="en"/>
        </w:rPr>
        <w:t xml:space="preserve">, you </w:t>
      </w:r>
      <w:r w:rsidR="00932157">
        <w:rPr>
          <w:lang w:val="en"/>
        </w:rPr>
        <w:t>add</w:t>
      </w:r>
      <w:r w:rsidR="009A2C4A">
        <w:rPr>
          <w:lang w:val="en"/>
        </w:rPr>
        <w:t xml:space="preserve"> the</w:t>
      </w:r>
      <w:r w:rsidR="008175E2">
        <w:rPr>
          <w:lang w:val="en"/>
        </w:rPr>
        <w:t xml:space="preserve"> </w:t>
      </w:r>
      <w:r w:rsidR="009A2C4A">
        <w:rPr>
          <w:lang w:val="en"/>
        </w:rPr>
        <w:t xml:space="preserve">packaging information to the higher or lower </w:t>
      </w:r>
      <w:r w:rsidR="00932157">
        <w:rPr>
          <w:lang w:val="en"/>
        </w:rPr>
        <w:t>level.</w:t>
      </w:r>
    </w:p>
    <w:p w14:paraId="704E1349" w14:textId="10F87D5A" w:rsidR="00932157" w:rsidRDefault="00D6069B" w:rsidP="00597D6B">
      <w:pPr>
        <w:spacing w:after="109"/>
        <w:ind w:left="709" w:right="1184"/>
        <w:rPr>
          <w:lang w:val="en"/>
        </w:rPr>
      </w:pPr>
      <w:r>
        <w:rPr>
          <w:lang w:val="en"/>
        </w:rPr>
        <w:br/>
      </w:r>
      <w:r w:rsidR="00932157">
        <w:rPr>
          <w:lang w:val="en"/>
        </w:rPr>
        <w:t xml:space="preserve">What </w:t>
      </w:r>
      <w:r w:rsidR="004F0FCC">
        <w:rPr>
          <w:lang w:val="en"/>
        </w:rPr>
        <w:t>to do with a consumer unit that contains another consumer unit?</w:t>
      </w:r>
    </w:p>
    <w:p w14:paraId="7479A067" w14:textId="2B375DEB" w:rsidR="002E2801" w:rsidRPr="003C22A1" w:rsidRDefault="002E2801" w:rsidP="00597D6B">
      <w:pPr>
        <w:pStyle w:val="GS1Bullet1"/>
        <w:rPr>
          <w:lang w:val="en-US"/>
        </w:rPr>
      </w:pPr>
      <w:r w:rsidRPr="00597D6B">
        <w:rPr>
          <w:lang w:val="en"/>
        </w:rPr>
        <w:t>If the units in the package have their own GTIN, e.g. a pack of 6 cans of soda, the packaging material of the unit (the tin) is ONLY filled in with the GTIN of the unit itself and no longer in the other packaging. Only the packaging material of that packaging is filled in.</w:t>
      </w:r>
      <w:r>
        <w:rPr>
          <w:lang w:val="en-US"/>
        </w:rPr>
        <w:t xml:space="preserve"> </w:t>
      </w:r>
    </w:p>
    <w:p w14:paraId="5B1D8EB6" w14:textId="17F8BAD4" w:rsidR="002E2801" w:rsidRPr="003C22A1" w:rsidRDefault="002E2801" w:rsidP="00597D6B">
      <w:pPr>
        <w:pStyle w:val="GS1Bullet1"/>
        <w:rPr>
          <w:lang w:val="en-US"/>
        </w:rPr>
      </w:pPr>
      <w:r w:rsidRPr="00597D6B">
        <w:rPr>
          <w:lang w:val="en"/>
        </w:rPr>
        <w:t>If the units in the package DO NOT have their own GTIN (this is called "components"), e.g. a bag containing several small bags of chips: fill in the packaging material of the units (small bags of chips) at the level of the larger packaging (the large bag).</w:t>
      </w:r>
    </w:p>
    <w:p w14:paraId="4FE729BC" w14:textId="3FE36BBD" w:rsidR="001A0532" w:rsidRDefault="001A0532" w:rsidP="00286341">
      <w:pPr>
        <w:pStyle w:val="GS1Bullet1"/>
        <w:numPr>
          <w:ilvl w:val="0"/>
          <w:numId w:val="0"/>
        </w:numPr>
        <w:ind w:left="864"/>
      </w:pPr>
      <w:r w:rsidRPr="00597D6B">
        <w:t xml:space="preserve">Note: </w:t>
      </w:r>
      <w:r>
        <w:t>a</w:t>
      </w:r>
      <w:r w:rsidRPr="00597D6B">
        <w:t>lways start by entering the product's packaging data</w:t>
      </w:r>
      <w:r w:rsidRPr="00597D6B">
        <w:rPr>
          <w:color w:val="000000"/>
        </w:rPr>
        <w:t xml:space="preserve"> </w:t>
      </w:r>
      <w:r w:rsidRPr="00597D6B">
        <w:t xml:space="preserve">of the level in the hierarchy that has a GTIN assigned. So for the box whose pallet does not have a GTIN, start with the data of the box and then add the packaging data of the pallet to it. In </w:t>
      </w:r>
      <w:r>
        <w:t>t</w:t>
      </w:r>
      <w:r w:rsidRPr="00597D6B">
        <w:t>he example of the bag with small bags of chips in it, you start with the data of the bag, because it has been identified with a GTIN, and then fill in the details of the small pouches.</w:t>
      </w:r>
    </w:p>
    <w:p w14:paraId="12A91697" w14:textId="77777777" w:rsidR="00691C49" w:rsidRPr="003C22A1" w:rsidRDefault="00691C49" w:rsidP="00286341">
      <w:pPr>
        <w:pStyle w:val="GS1Bullet1"/>
        <w:numPr>
          <w:ilvl w:val="0"/>
          <w:numId w:val="0"/>
        </w:numPr>
        <w:ind w:left="864"/>
        <w:rPr>
          <w:lang w:val="en-US"/>
        </w:rPr>
      </w:pPr>
    </w:p>
    <w:p w14:paraId="214144E6" w14:textId="37452334" w:rsidR="00BE6B49" w:rsidRPr="008455F2" w:rsidRDefault="00BE6B49" w:rsidP="00286341">
      <w:pPr>
        <w:numPr>
          <w:ilvl w:val="0"/>
          <w:numId w:val="36"/>
        </w:numPr>
        <w:spacing w:after="113"/>
        <w:ind w:right="1184" w:hanging="360"/>
        <w:rPr>
          <w:b/>
        </w:rPr>
      </w:pPr>
      <w:r w:rsidRPr="008455F2">
        <w:rPr>
          <w:b/>
        </w:rPr>
        <w:t xml:space="preserve">Provide a detailed description </w:t>
      </w:r>
      <w:r w:rsidR="00D12358">
        <w:rPr>
          <w:b/>
        </w:rPr>
        <w:t xml:space="preserve">for each </w:t>
      </w:r>
      <w:r w:rsidR="00813FB6">
        <w:rPr>
          <w:b/>
        </w:rPr>
        <w:t>packaging element</w:t>
      </w:r>
      <w:r w:rsidRPr="008455F2">
        <w:rPr>
          <w:b/>
        </w:rPr>
        <w:t>:</w:t>
      </w:r>
    </w:p>
    <w:p w14:paraId="65CE36A9" w14:textId="1B8857C4" w:rsidR="007B363E" w:rsidRPr="008455F2" w:rsidRDefault="00532203" w:rsidP="00286341">
      <w:pPr>
        <w:spacing w:after="113"/>
        <w:ind w:left="732" w:right="1184"/>
        <w:rPr>
          <w:lang w:val="en-US"/>
        </w:rPr>
      </w:pPr>
      <w:r w:rsidRPr="008455F2">
        <w:t>P</w:t>
      </w:r>
      <w:r w:rsidR="007B363E" w:rsidRPr="008455F2">
        <w:t xml:space="preserve">rovide in attribute </w:t>
      </w:r>
      <w:r w:rsidRPr="008455F2">
        <w:t>‘</w:t>
      </w:r>
      <w:r w:rsidR="00C713A0" w:rsidRPr="008455F2">
        <w:t>P</w:t>
      </w:r>
      <w:r w:rsidR="007B363E" w:rsidRPr="008455F2">
        <w:t>ackaging</w:t>
      </w:r>
      <w:r w:rsidR="00C713A0" w:rsidRPr="008455F2">
        <w:t xml:space="preserve"> t</w:t>
      </w:r>
      <w:r w:rsidR="007B363E" w:rsidRPr="008455F2">
        <w:t>ype</w:t>
      </w:r>
      <w:r w:rsidR="00C713A0" w:rsidRPr="008455F2">
        <w:t xml:space="preserve"> d</w:t>
      </w:r>
      <w:r w:rsidR="007B363E" w:rsidRPr="008455F2">
        <w:t>escription</w:t>
      </w:r>
      <w:r w:rsidRPr="008455F2">
        <w:t>’</w:t>
      </w:r>
      <w:r w:rsidR="007B363E" w:rsidRPr="008455F2">
        <w:t xml:space="preserve"> a detailed description of the packaging of the entire product</w:t>
      </w:r>
      <w:r w:rsidRPr="008455F2">
        <w:t>, including</w:t>
      </w:r>
      <w:r w:rsidR="007B363E" w:rsidRPr="008455F2">
        <w:t xml:space="preserve"> al it’s packaging elements. </w:t>
      </w:r>
      <w:r w:rsidRPr="008455F2">
        <w:t>For the prevalent packaging element(s) (see step 2), this is the packaging element that is not equal to ‘PUG’</w:t>
      </w:r>
      <w:r w:rsidRPr="008455F2">
        <w:rPr>
          <w:u w:color="000000"/>
          <w:lang w:val="en-US"/>
        </w:rPr>
        <w:t xml:space="preserve">. </w:t>
      </w:r>
      <w:r w:rsidR="007B363E" w:rsidRPr="008455F2">
        <w:rPr>
          <w:u w:color="000000"/>
          <w:lang w:val="en-US"/>
        </w:rPr>
        <w:t>Example</w:t>
      </w:r>
      <w:r w:rsidR="007B363E" w:rsidRPr="008455F2">
        <w:rPr>
          <w:lang w:val="en-US"/>
        </w:rPr>
        <w:t>: PET bottle with HDPE cap, Sleeve in plastic, wrapped in plastic with a paper label.</w:t>
      </w:r>
    </w:p>
    <w:p w14:paraId="30F3E477" w14:textId="77777777" w:rsidR="00B349CF" w:rsidRPr="008455F2" w:rsidRDefault="007B363E" w:rsidP="00286341">
      <w:pPr>
        <w:numPr>
          <w:ilvl w:val="0"/>
          <w:numId w:val="36"/>
        </w:numPr>
        <w:spacing w:after="113"/>
        <w:ind w:right="1184" w:hanging="360"/>
        <w:rPr>
          <w:b/>
        </w:rPr>
      </w:pPr>
      <w:r w:rsidRPr="008455F2">
        <w:rPr>
          <w:b/>
        </w:rPr>
        <w:t>List all the materials relative to the PackagingTypeCode</w:t>
      </w:r>
      <w:r w:rsidR="00B349CF" w:rsidRPr="008455F2">
        <w:rPr>
          <w:b/>
        </w:rPr>
        <w:t>:</w:t>
      </w:r>
    </w:p>
    <w:p w14:paraId="00695E2A" w14:textId="1E03A8F8" w:rsidR="007B363E" w:rsidRPr="008455F2" w:rsidRDefault="007D299B" w:rsidP="00286341">
      <w:pPr>
        <w:spacing w:after="113"/>
        <w:ind w:left="732" w:right="1184"/>
      </w:pPr>
      <w:r w:rsidRPr="008455F2">
        <w:t xml:space="preserve">Fill </w:t>
      </w:r>
      <w:r w:rsidR="00DD56F3" w:rsidRPr="008455F2">
        <w:t>in</w:t>
      </w:r>
      <w:r w:rsidRPr="008455F2">
        <w:t xml:space="preserve"> all the materials</w:t>
      </w:r>
      <w:r w:rsidR="007B363E" w:rsidRPr="008455F2">
        <w:t xml:space="preserve"> </w:t>
      </w:r>
      <w:r w:rsidRPr="008455F2">
        <w:t>in the ‘</w:t>
      </w:r>
      <w:r w:rsidR="00C713A0" w:rsidRPr="008455F2">
        <w:t>P</w:t>
      </w:r>
      <w:r w:rsidR="007B363E" w:rsidRPr="008455F2">
        <w:t>ackaging</w:t>
      </w:r>
      <w:r w:rsidR="008B314C">
        <w:t xml:space="preserve"> m</w:t>
      </w:r>
      <w:r w:rsidR="007B363E" w:rsidRPr="008455F2">
        <w:t>aterial</w:t>
      </w:r>
      <w:r w:rsidR="008B314C">
        <w:t xml:space="preserve"> t</w:t>
      </w:r>
      <w:r w:rsidR="007B363E" w:rsidRPr="008455F2">
        <w:t>ype</w:t>
      </w:r>
      <w:r w:rsidR="008B314C">
        <w:t xml:space="preserve"> c</w:t>
      </w:r>
      <w:r w:rsidR="007B363E" w:rsidRPr="008455F2">
        <w:t>ode</w:t>
      </w:r>
      <w:r w:rsidRPr="008455F2">
        <w:t>’</w:t>
      </w:r>
      <w:r w:rsidR="007B363E" w:rsidRPr="008455F2">
        <w:t xml:space="preserve"> </w:t>
      </w:r>
      <w:r w:rsidR="008B314C">
        <w:t>field</w:t>
      </w:r>
      <w:r w:rsidR="007B363E" w:rsidRPr="008455F2">
        <w:t xml:space="preserve">. All codes from the Benelux </w:t>
      </w:r>
      <w:r w:rsidRPr="008455F2">
        <w:t>‘</w:t>
      </w:r>
      <w:r w:rsidR="007B363E" w:rsidRPr="008455F2">
        <w:t>PackagingMaterialTypeCode</w:t>
      </w:r>
      <w:r w:rsidRPr="008455F2">
        <w:t>’</w:t>
      </w:r>
      <w:r w:rsidR="007B363E" w:rsidRPr="008455F2">
        <w:t xml:space="preserve"> (see GS1 Attribute Explorer)</w:t>
      </w:r>
      <w:hyperlink r:id="rId24">
        <w:r w:rsidR="007B363E" w:rsidRPr="008455F2">
          <w:t xml:space="preserve"> </w:t>
        </w:r>
      </w:hyperlink>
      <w:r w:rsidR="007B363E" w:rsidRPr="008455F2">
        <w:t xml:space="preserve">can be used. </w:t>
      </w:r>
      <w:r w:rsidR="00FB4727" w:rsidRPr="008455F2">
        <w:t>If the material is a composite material, then use the code ‘COMPOSITE’ in the field ‘Packaging material type code’</w:t>
      </w:r>
      <w:r w:rsidR="00CC6647">
        <w:t xml:space="preserve"> (</w:t>
      </w:r>
      <w:r w:rsidR="001F78A1">
        <w:t>d</w:t>
      </w:r>
      <w:r w:rsidR="001F78A1" w:rsidRPr="001F78A1">
        <w:t>epending on the material used</w:t>
      </w:r>
      <w:r w:rsidR="001F78A1">
        <w:t>)</w:t>
      </w:r>
      <w:r w:rsidR="00FB4727" w:rsidRPr="008455F2">
        <w:t>.</w:t>
      </w:r>
    </w:p>
    <w:p w14:paraId="057D34F6" w14:textId="5926B0B3" w:rsidR="00BF12B2" w:rsidRPr="008455F2" w:rsidRDefault="007B363E" w:rsidP="00286341">
      <w:pPr>
        <w:pStyle w:val="Lijstalinea"/>
        <w:numPr>
          <w:ilvl w:val="0"/>
          <w:numId w:val="36"/>
        </w:numPr>
        <w:spacing w:after="136"/>
        <w:ind w:right="1184" w:hanging="360"/>
        <w:rPr>
          <w:b/>
        </w:rPr>
      </w:pPr>
      <w:r w:rsidRPr="008455F2">
        <w:rPr>
          <w:b/>
        </w:rPr>
        <w:t>Enter the weight of the materials</w:t>
      </w:r>
      <w:r w:rsidR="00BF12B2" w:rsidRPr="008455F2">
        <w:rPr>
          <w:b/>
        </w:rPr>
        <w:t>:</w:t>
      </w:r>
    </w:p>
    <w:p w14:paraId="31CAEA97" w14:textId="535C8BE0" w:rsidR="008C0D6A" w:rsidRPr="008455F2" w:rsidRDefault="00BF12B2" w:rsidP="00286341">
      <w:pPr>
        <w:ind w:left="720"/>
      </w:pPr>
      <w:r w:rsidRPr="008455F2">
        <w:t xml:space="preserve">Fill </w:t>
      </w:r>
      <w:r w:rsidR="008C0D6A" w:rsidRPr="008455F2">
        <w:t>in</w:t>
      </w:r>
      <w:r w:rsidRPr="008455F2">
        <w:t xml:space="preserve"> the weight of the materials in the field</w:t>
      </w:r>
      <w:r w:rsidR="007B363E" w:rsidRPr="008455F2">
        <w:t xml:space="preserve"> </w:t>
      </w:r>
      <w:r w:rsidRPr="008455F2">
        <w:t>‘</w:t>
      </w:r>
      <w:r w:rsidR="00D90ECA" w:rsidRPr="008455F2">
        <w:t>P</w:t>
      </w:r>
      <w:r w:rsidR="007B363E" w:rsidRPr="008455F2">
        <w:t>ackaging</w:t>
      </w:r>
      <w:r w:rsidR="00D90ECA" w:rsidRPr="008455F2">
        <w:t xml:space="preserve"> m</w:t>
      </w:r>
      <w:r w:rsidR="007B363E" w:rsidRPr="008455F2">
        <w:t>aterial</w:t>
      </w:r>
      <w:r w:rsidR="00D90ECA" w:rsidRPr="008455F2">
        <w:t xml:space="preserve"> q</w:t>
      </w:r>
      <w:r w:rsidR="007B363E" w:rsidRPr="008455F2">
        <w:t>uantity (+ UOM)</w:t>
      </w:r>
      <w:r w:rsidRPr="008455F2">
        <w:t xml:space="preserve">’. </w:t>
      </w:r>
      <w:r w:rsidR="00653A46">
        <w:t>Use 3 decimal places to describe the quantity as accurate as possible.</w:t>
      </w:r>
    </w:p>
    <w:p w14:paraId="33C55DAE" w14:textId="77777777" w:rsidR="008C0D6A" w:rsidRPr="008455F2" w:rsidRDefault="008C0D6A" w:rsidP="00286341">
      <w:pPr>
        <w:ind w:left="720"/>
      </w:pPr>
    </w:p>
    <w:p w14:paraId="7FF5A836" w14:textId="73945C35" w:rsidR="007B363E" w:rsidRPr="008455F2" w:rsidRDefault="00293B39" w:rsidP="00286341">
      <w:pPr>
        <w:pStyle w:val="Lijstalinea"/>
        <w:numPr>
          <w:ilvl w:val="0"/>
          <w:numId w:val="36"/>
        </w:numPr>
        <w:ind w:hanging="306"/>
        <w:rPr>
          <w:b/>
        </w:rPr>
      </w:pPr>
      <w:r w:rsidRPr="008455F2">
        <w:rPr>
          <w:b/>
        </w:rPr>
        <w:t>F</w:t>
      </w:r>
      <w:r w:rsidR="00D73A96" w:rsidRPr="008455F2">
        <w:rPr>
          <w:b/>
        </w:rPr>
        <w:t xml:space="preserve">or some materials you add extra </w:t>
      </w:r>
      <w:r w:rsidR="003849DB" w:rsidRPr="008455F2">
        <w:rPr>
          <w:b/>
        </w:rPr>
        <w:t>information,</w:t>
      </w:r>
      <w:r w:rsidR="00D73A96" w:rsidRPr="008455F2">
        <w:rPr>
          <w:b/>
        </w:rPr>
        <w:t xml:space="preserve"> or you proceed differently. </w:t>
      </w:r>
    </w:p>
    <w:p w14:paraId="0043A3F8" w14:textId="7C7B6C1B" w:rsidR="007B363E" w:rsidRPr="008455F2" w:rsidRDefault="00A27517" w:rsidP="00286341">
      <w:pPr>
        <w:pStyle w:val="GS1Bullet1"/>
      </w:pPr>
      <w:r w:rsidRPr="008455F2">
        <w:t>If you stated ‘GLASS’ or ‘GLASS_COLOURED’ in the field</w:t>
      </w:r>
      <w:r w:rsidR="007B363E" w:rsidRPr="008455F2">
        <w:t xml:space="preserve"> </w:t>
      </w:r>
      <w:r w:rsidRPr="008455F2">
        <w:t>‘</w:t>
      </w:r>
      <w:r w:rsidR="007B363E" w:rsidRPr="008455F2">
        <w:t>Packaging</w:t>
      </w:r>
      <w:r w:rsidR="00D90ECA" w:rsidRPr="008455F2">
        <w:t xml:space="preserve"> m</w:t>
      </w:r>
      <w:r w:rsidR="007B363E" w:rsidRPr="008455F2">
        <w:t>aterial</w:t>
      </w:r>
      <w:r w:rsidR="00D90ECA" w:rsidRPr="008455F2">
        <w:t xml:space="preserve"> t</w:t>
      </w:r>
      <w:r w:rsidR="007B363E" w:rsidRPr="008455F2">
        <w:t>ype</w:t>
      </w:r>
      <w:r w:rsidR="00D90ECA" w:rsidRPr="008455F2">
        <w:t xml:space="preserve"> c</w:t>
      </w:r>
      <w:r w:rsidR="007B363E" w:rsidRPr="008455F2">
        <w:t>ode</w:t>
      </w:r>
      <w:r w:rsidRPr="008455F2">
        <w:t>’</w:t>
      </w:r>
      <w:r w:rsidR="007B363E" w:rsidRPr="008455F2">
        <w:t>,</w:t>
      </w:r>
      <w:r w:rsidRPr="008455F2">
        <w:t xml:space="preserve"> </w:t>
      </w:r>
      <w:r w:rsidR="00AC400A" w:rsidRPr="008455F2">
        <w:t xml:space="preserve">then </w:t>
      </w:r>
      <w:r w:rsidRPr="008455F2">
        <w:t>you indicate</w:t>
      </w:r>
      <w:r w:rsidR="007B363E" w:rsidRPr="008455F2">
        <w:t xml:space="preserve"> if the glass can be restored to be used again or not. </w:t>
      </w:r>
      <w:r w:rsidRPr="008455F2">
        <w:t xml:space="preserve">Do this by filling </w:t>
      </w:r>
      <w:r w:rsidR="008C0D6A" w:rsidRPr="008455F2">
        <w:t>in</w:t>
      </w:r>
      <w:r w:rsidRPr="008455F2">
        <w:t xml:space="preserve"> </w:t>
      </w:r>
      <w:r w:rsidR="007B363E" w:rsidRPr="008455F2">
        <w:t xml:space="preserve">the attribute </w:t>
      </w:r>
      <w:r w:rsidRPr="008455F2">
        <w:t>‘</w:t>
      </w:r>
      <w:r w:rsidR="003D43F6" w:rsidRPr="008455F2">
        <w:t>I</w:t>
      </w:r>
      <w:r w:rsidR="007B363E" w:rsidRPr="008455F2">
        <w:t>s</w:t>
      </w:r>
      <w:r w:rsidR="003D43F6" w:rsidRPr="008455F2">
        <w:t xml:space="preserve"> p</w:t>
      </w:r>
      <w:r w:rsidR="007B363E" w:rsidRPr="008455F2">
        <w:t>ackaging</w:t>
      </w:r>
      <w:r w:rsidR="003D43F6" w:rsidRPr="008455F2">
        <w:t xml:space="preserve"> m</w:t>
      </w:r>
      <w:r w:rsidR="007B363E" w:rsidRPr="008455F2">
        <w:t>aterial</w:t>
      </w:r>
      <w:r w:rsidR="003D43F6" w:rsidRPr="008455F2">
        <w:t xml:space="preserve"> r</w:t>
      </w:r>
      <w:r w:rsidR="007B363E" w:rsidRPr="008455F2">
        <w:t>ecoverable</w:t>
      </w:r>
      <w:r w:rsidRPr="008455F2">
        <w:t>’</w:t>
      </w:r>
      <w:r w:rsidR="007B363E" w:rsidRPr="008455F2">
        <w:t xml:space="preserve"> (TRUE/FALSE). </w:t>
      </w:r>
    </w:p>
    <w:p w14:paraId="12811BF7" w14:textId="0D75F828" w:rsidR="007B363E" w:rsidRPr="008455F2" w:rsidRDefault="00AC400A" w:rsidP="00286341">
      <w:pPr>
        <w:pStyle w:val="GS1Bullet1"/>
      </w:pPr>
      <w:r w:rsidRPr="008455F2">
        <w:t>If you stated ‘METAL_STAINLESS_STEEL’, ‘METAL_STEEL’ or ‘METAL_ALUMINUM’ in the field ‘Packaging</w:t>
      </w:r>
      <w:r w:rsidR="003D43F6" w:rsidRPr="008455F2">
        <w:t xml:space="preserve"> m</w:t>
      </w:r>
      <w:r w:rsidRPr="008455F2">
        <w:t>aterial</w:t>
      </w:r>
      <w:r w:rsidR="003D43F6" w:rsidRPr="008455F2">
        <w:t xml:space="preserve"> t</w:t>
      </w:r>
      <w:r w:rsidRPr="008455F2">
        <w:t>ype</w:t>
      </w:r>
      <w:r w:rsidR="003D43F6" w:rsidRPr="008455F2">
        <w:t xml:space="preserve"> c</w:t>
      </w:r>
      <w:r w:rsidRPr="008455F2">
        <w:t>ode’, then indicate the thickness of the material in the field ‘</w:t>
      </w:r>
      <w:r w:rsidR="003D43F6" w:rsidRPr="008455F2">
        <w:t>P</w:t>
      </w:r>
      <w:r w:rsidR="007B363E" w:rsidRPr="008455F2">
        <w:t>ackaging</w:t>
      </w:r>
      <w:r w:rsidR="003D43F6" w:rsidRPr="008455F2">
        <w:t xml:space="preserve"> m</w:t>
      </w:r>
      <w:r w:rsidR="007B363E" w:rsidRPr="008455F2">
        <w:t>aterial</w:t>
      </w:r>
      <w:r w:rsidR="003D43F6" w:rsidRPr="008455F2">
        <w:t xml:space="preserve"> </w:t>
      </w:r>
      <w:r w:rsidR="00F77C8F" w:rsidRPr="008455F2">
        <w:t>t</w:t>
      </w:r>
      <w:r w:rsidR="007B363E" w:rsidRPr="008455F2">
        <w:t>hickness</w:t>
      </w:r>
      <w:r w:rsidRPr="008455F2">
        <w:t>’.</w:t>
      </w:r>
      <w:r w:rsidR="007B363E" w:rsidRPr="008455F2">
        <w:t xml:space="preserve"> </w:t>
      </w:r>
      <w:r w:rsidR="009A4660" w:rsidRPr="008455F2">
        <w:t xml:space="preserve">Only use these codes if the packaging material consists of more than 50% in weight from steel or </w:t>
      </w:r>
      <w:r w:rsidR="003849DB" w:rsidRPr="008455F2">
        <w:t>aluminium</w:t>
      </w:r>
      <w:r w:rsidR="009A4660" w:rsidRPr="008455F2">
        <w:t xml:space="preserve">. </w:t>
      </w:r>
    </w:p>
    <w:p w14:paraId="7E1A7EC9" w14:textId="09D45437" w:rsidR="007B363E" w:rsidRPr="008455F2" w:rsidRDefault="007B363E" w:rsidP="00286341">
      <w:pPr>
        <w:pStyle w:val="GS1Bullet1"/>
      </w:pPr>
      <w:r w:rsidRPr="008455F2">
        <w:t xml:space="preserve">If </w:t>
      </w:r>
      <w:r w:rsidR="00160EB6" w:rsidRPr="008455F2">
        <w:t>you stated the code POLYMER_PET in the field ‘</w:t>
      </w:r>
      <w:r w:rsidRPr="008455F2">
        <w:t>Packaging</w:t>
      </w:r>
      <w:r w:rsidR="00F77C8F" w:rsidRPr="008455F2">
        <w:t xml:space="preserve"> m</w:t>
      </w:r>
      <w:r w:rsidRPr="008455F2">
        <w:t>aterial</w:t>
      </w:r>
      <w:r w:rsidR="00F77C8F" w:rsidRPr="008455F2">
        <w:t xml:space="preserve"> t</w:t>
      </w:r>
      <w:r w:rsidRPr="008455F2">
        <w:t>ype</w:t>
      </w:r>
      <w:r w:rsidR="00F77C8F" w:rsidRPr="008455F2">
        <w:t xml:space="preserve"> c</w:t>
      </w:r>
      <w:r w:rsidRPr="008455F2">
        <w:t>ode</w:t>
      </w:r>
      <w:r w:rsidR="00160EB6" w:rsidRPr="008455F2">
        <w:t>’ then</w:t>
      </w:r>
    </w:p>
    <w:p w14:paraId="730D1A62" w14:textId="31AF8917" w:rsidR="007B363E" w:rsidRPr="008455F2" w:rsidRDefault="008B314C" w:rsidP="00286341">
      <w:pPr>
        <w:ind w:left="1224" w:right="1184"/>
      </w:pPr>
      <w:r>
        <w:t>t</w:t>
      </w:r>
      <w:r w:rsidR="007B363E" w:rsidRPr="008455F2">
        <w:t xml:space="preserve">he supplier should also indicate </w:t>
      </w:r>
      <w:r w:rsidR="0097419C" w:rsidRPr="008455F2">
        <w:t>the transparency/colour of the material in the field ‘</w:t>
      </w:r>
      <w:r w:rsidR="00F77C8F" w:rsidRPr="008455F2">
        <w:t>P</w:t>
      </w:r>
      <w:r w:rsidR="007B363E" w:rsidRPr="008455F2">
        <w:t>ackaging</w:t>
      </w:r>
      <w:r w:rsidR="00F77C8F" w:rsidRPr="008455F2">
        <w:t xml:space="preserve"> m</w:t>
      </w:r>
      <w:r w:rsidR="007B363E" w:rsidRPr="008455F2">
        <w:t>aterial</w:t>
      </w:r>
      <w:r w:rsidR="00F77C8F" w:rsidRPr="008455F2">
        <w:t xml:space="preserve"> c</w:t>
      </w:r>
      <w:r w:rsidR="007B363E" w:rsidRPr="008455F2">
        <w:t>olour</w:t>
      </w:r>
      <w:r w:rsidR="00F77C8F" w:rsidRPr="008455F2">
        <w:t xml:space="preserve"> c</w:t>
      </w:r>
      <w:r w:rsidR="007B363E" w:rsidRPr="008455F2">
        <w:t>ode</w:t>
      </w:r>
      <w:r w:rsidR="00F77C8F" w:rsidRPr="008455F2">
        <w:t xml:space="preserve"> r</w:t>
      </w:r>
      <w:r w:rsidR="007B363E" w:rsidRPr="008455F2">
        <w:t>eference</w:t>
      </w:r>
      <w:r w:rsidR="0097419C" w:rsidRPr="008455F2">
        <w:t>’</w:t>
      </w:r>
      <w:r w:rsidR="007B363E" w:rsidRPr="008455F2">
        <w:t xml:space="preserve">. </w:t>
      </w:r>
      <w:r w:rsidR="0097419C" w:rsidRPr="008455F2">
        <w:t>Choose from one of t</w:t>
      </w:r>
      <w:r w:rsidR="007B363E" w:rsidRPr="008455F2">
        <w:t>he following values:</w:t>
      </w:r>
    </w:p>
    <w:p w14:paraId="5D406EBE" w14:textId="77777777" w:rsidR="008B314C" w:rsidRDefault="007B363E" w:rsidP="00286341">
      <w:pPr>
        <w:pStyle w:val="GS1Bullet4"/>
        <w:ind w:left="1560" w:hanging="284"/>
      </w:pPr>
      <w:r w:rsidRPr="008455F2">
        <w:t>NON_TRANSPARENT</w:t>
      </w:r>
      <w:r w:rsidR="008B314C">
        <w:t>_BLACK</w:t>
      </w:r>
    </w:p>
    <w:p w14:paraId="58BA1E6E" w14:textId="006EA5D4" w:rsidR="007B363E" w:rsidRPr="008455F2" w:rsidRDefault="008B314C" w:rsidP="00286341">
      <w:pPr>
        <w:pStyle w:val="GS1Bullet4"/>
        <w:ind w:left="1560" w:hanging="284"/>
      </w:pPr>
      <w:r>
        <w:t>NON_TRANSPARENT_OTHER</w:t>
      </w:r>
      <w:r w:rsidR="007B363E" w:rsidRPr="008455F2">
        <w:tab/>
      </w:r>
    </w:p>
    <w:p w14:paraId="772E5379" w14:textId="77777777" w:rsidR="007B363E" w:rsidRPr="008455F2" w:rsidRDefault="007B363E" w:rsidP="00DF1156">
      <w:pPr>
        <w:pStyle w:val="GS1Bullet4"/>
        <w:ind w:left="1560" w:hanging="284"/>
      </w:pPr>
      <w:r w:rsidRPr="008455F2">
        <w:t>TRANSPARENT_BLUE</w:t>
      </w:r>
      <w:r w:rsidRPr="008455F2">
        <w:tab/>
      </w:r>
    </w:p>
    <w:p w14:paraId="47455047" w14:textId="77777777" w:rsidR="007B363E" w:rsidRPr="008455F2" w:rsidRDefault="007B363E" w:rsidP="00DF1156">
      <w:pPr>
        <w:pStyle w:val="GS1Bullet4"/>
        <w:ind w:left="1560" w:hanging="284"/>
      </w:pPr>
      <w:r w:rsidRPr="008455F2">
        <w:t>TRANSPARENT_COLOURLESS</w:t>
      </w:r>
      <w:r w:rsidRPr="008455F2">
        <w:tab/>
      </w:r>
    </w:p>
    <w:p w14:paraId="49258F6E" w14:textId="77777777" w:rsidR="007B363E" w:rsidRPr="008455F2" w:rsidRDefault="007B363E" w:rsidP="00DF1156">
      <w:pPr>
        <w:pStyle w:val="GS1Bullet4"/>
        <w:ind w:left="1560" w:hanging="284"/>
      </w:pPr>
      <w:r w:rsidRPr="008455F2">
        <w:lastRenderedPageBreak/>
        <w:t>TRANSPARENT_GREEN</w:t>
      </w:r>
    </w:p>
    <w:p w14:paraId="2A594872" w14:textId="2FDC5B2E" w:rsidR="007B363E" w:rsidRDefault="007B363E" w:rsidP="00DF1156">
      <w:pPr>
        <w:pStyle w:val="GS1Bullet4"/>
        <w:ind w:left="1560" w:hanging="284"/>
      </w:pPr>
      <w:r w:rsidRPr="008455F2">
        <w:t>TRANSPARENT_OTHER</w:t>
      </w:r>
    </w:p>
    <w:p w14:paraId="33A2D126" w14:textId="43F3A4D7" w:rsidR="008B314C" w:rsidRDefault="008B314C" w:rsidP="00DF1156">
      <w:pPr>
        <w:pStyle w:val="GS1Bullet4"/>
        <w:ind w:left="1560" w:hanging="284"/>
      </w:pPr>
      <w:r>
        <w:t>TRANSPARENT_BROWN</w:t>
      </w:r>
    </w:p>
    <w:p w14:paraId="75079EC0" w14:textId="30086D93" w:rsidR="008B314C" w:rsidRPr="008455F2" w:rsidRDefault="008B314C" w:rsidP="00DF1156">
      <w:pPr>
        <w:pStyle w:val="GS1Bullet4"/>
        <w:ind w:left="1560" w:hanging="284"/>
      </w:pPr>
      <w:r>
        <w:t>TRANSPARENT_BLACK</w:t>
      </w:r>
    </w:p>
    <w:p w14:paraId="2FDB5FC8" w14:textId="68072B64" w:rsidR="00D23947" w:rsidRPr="008455F2" w:rsidRDefault="001F78A1" w:rsidP="00DF1156">
      <w:pPr>
        <w:pStyle w:val="GS1Bullet1"/>
      </w:pPr>
      <w:r w:rsidRPr="008455F2">
        <w:t>If the material is a composite material, then use the code ‘COMPOSITE’ in the field ‘Packaging material type code’.</w:t>
      </w:r>
    </w:p>
    <w:p w14:paraId="1DCE26E1" w14:textId="4F003CC6" w:rsidR="003E11E2" w:rsidRPr="008455F2" w:rsidRDefault="007B363E" w:rsidP="00DF1156">
      <w:pPr>
        <w:pStyle w:val="GS1Bullet4"/>
        <w:ind w:left="1560" w:hanging="284"/>
      </w:pPr>
      <w:r w:rsidRPr="008455F2">
        <w:t xml:space="preserve">In this case </w:t>
      </w:r>
      <w:r w:rsidR="008B3895" w:rsidRPr="008455F2">
        <w:t xml:space="preserve">you enter </w:t>
      </w:r>
      <w:r w:rsidRPr="008455F2">
        <w:t>the materials that make up the composite material</w:t>
      </w:r>
      <w:r w:rsidR="003E11E2" w:rsidRPr="008455F2">
        <w:t xml:space="preserve"> in the field</w:t>
      </w:r>
      <w:r w:rsidR="008B3895" w:rsidRPr="008455F2">
        <w:t xml:space="preserve"> </w:t>
      </w:r>
      <w:r w:rsidR="00F5673D" w:rsidRPr="008455F2">
        <w:t>‘</w:t>
      </w:r>
      <w:r w:rsidR="008B3895" w:rsidRPr="008455F2">
        <w:t>Composite</w:t>
      </w:r>
      <w:r w:rsidR="00F5673D" w:rsidRPr="008455F2">
        <w:t xml:space="preserve"> m</w:t>
      </w:r>
      <w:r w:rsidR="008B3895" w:rsidRPr="008455F2">
        <w:t>aterial</w:t>
      </w:r>
      <w:r w:rsidR="00F5673D" w:rsidRPr="008455F2">
        <w:t xml:space="preserve"> d</w:t>
      </w:r>
      <w:r w:rsidR="008B3895" w:rsidRPr="008455F2">
        <w:t>etail</w:t>
      </w:r>
      <w:r w:rsidR="00F5673D" w:rsidRPr="008455F2">
        <w:t xml:space="preserve"> </w:t>
      </w:r>
      <w:r w:rsidR="008B3895" w:rsidRPr="008455F2">
        <w:t>packaging</w:t>
      </w:r>
      <w:r w:rsidR="00F5673D" w:rsidRPr="008455F2">
        <w:t xml:space="preserve"> </w:t>
      </w:r>
      <w:r w:rsidR="00BB42A7" w:rsidRPr="008455F2">
        <w:t>m</w:t>
      </w:r>
      <w:r w:rsidR="008B3895" w:rsidRPr="008455F2">
        <w:t>aterial</w:t>
      </w:r>
      <w:r w:rsidR="00BB42A7" w:rsidRPr="008455F2">
        <w:t xml:space="preserve"> t</w:t>
      </w:r>
      <w:r w:rsidR="008B3895" w:rsidRPr="008455F2">
        <w:t>ype</w:t>
      </w:r>
      <w:r w:rsidR="00BB42A7" w:rsidRPr="008455F2">
        <w:t xml:space="preserve"> c</w:t>
      </w:r>
      <w:r w:rsidR="008B3895" w:rsidRPr="008455F2">
        <w:t>ode</w:t>
      </w:r>
      <w:r w:rsidR="00BB42A7" w:rsidRPr="008455F2">
        <w:t>’</w:t>
      </w:r>
      <w:r w:rsidR="003E11E2" w:rsidRPr="008455F2">
        <w:t xml:space="preserve">. </w:t>
      </w:r>
    </w:p>
    <w:p w14:paraId="0AAD80C7" w14:textId="49DBD792" w:rsidR="007B363E" w:rsidRDefault="008B3895" w:rsidP="00DF1156">
      <w:pPr>
        <w:pStyle w:val="GS1Bullet4"/>
        <w:ind w:left="1560" w:hanging="284"/>
      </w:pPr>
      <w:r w:rsidRPr="008455F2">
        <w:t xml:space="preserve">Also indicate the weight </w:t>
      </w:r>
      <w:r w:rsidR="003E11E2" w:rsidRPr="008455F2">
        <w:t>in the field</w:t>
      </w:r>
      <w:r w:rsidR="007B363E" w:rsidRPr="008455F2">
        <w:t xml:space="preserve"> </w:t>
      </w:r>
      <w:r w:rsidR="003E11E2" w:rsidRPr="008455F2">
        <w:t>‘</w:t>
      </w:r>
      <w:r w:rsidR="007B363E" w:rsidRPr="008455F2">
        <w:t>Composite</w:t>
      </w:r>
      <w:r w:rsidR="00BB42A7" w:rsidRPr="008455F2">
        <w:t xml:space="preserve"> m</w:t>
      </w:r>
      <w:r w:rsidR="007B363E" w:rsidRPr="008455F2">
        <w:t>aterial</w:t>
      </w:r>
      <w:r w:rsidR="00BB42A7" w:rsidRPr="008455F2">
        <w:t xml:space="preserve"> d</w:t>
      </w:r>
      <w:r w:rsidR="007B363E" w:rsidRPr="008455F2">
        <w:t>etail</w:t>
      </w:r>
      <w:r w:rsidR="00BB42A7" w:rsidRPr="008455F2">
        <w:t xml:space="preserve"> </w:t>
      </w:r>
      <w:r w:rsidR="007B363E" w:rsidRPr="008455F2">
        <w:t>packaging</w:t>
      </w:r>
      <w:r w:rsidR="00BB42A7" w:rsidRPr="008455F2">
        <w:t xml:space="preserve"> m</w:t>
      </w:r>
      <w:r w:rsidR="007B363E" w:rsidRPr="008455F2">
        <w:t>aterial</w:t>
      </w:r>
      <w:r w:rsidR="00BB42A7" w:rsidRPr="008455F2">
        <w:t xml:space="preserve"> </w:t>
      </w:r>
      <w:r w:rsidR="003008D3" w:rsidRPr="008455F2">
        <w:t>c</w:t>
      </w:r>
      <w:r w:rsidR="007B363E" w:rsidRPr="008455F2">
        <w:t>omposition</w:t>
      </w:r>
      <w:r w:rsidR="003008D3" w:rsidRPr="008455F2">
        <w:t xml:space="preserve"> q</w:t>
      </w:r>
      <w:r w:rsidR="007B363E" w:rsidRPr="008455F2">
        <w:t>uantity</w:t>
      </w:r>
      <w:r w:rsidR="003E11E2" w:rsidRPr="008455F2">
        <w:t>’</w:t>
      </w:r>
      <w:r w:rsidR="007B363E" w:rsidRPr="008455F2">
        <w:t xml:space="preserve"> +</w:t>
      </w:r>
      <w:r w:rsidR="003E11E2" w:rsidRPr="008455F2">
        <w:t xml:space="preserve"> </w:t>
      </w:r>
      <w:r w:rsidR="007B363E" w:rsidRPr="008455F2">
        <w:t xml:space="preserve">UOM. </w:t>
      </w:r>
    </w:p>
    <w:p w14:paraId="11E9D488" w14:textId="11A7F70F" w:rsidR="00A81F66" w:rsidRDefault="00A81F66" w:rsidP="00DF1156">
      <w:pPr>
        <w:pStyle w:val="GS1Bullet4"/>
        <w:ind w:left="1560" w:hanging="284"/>
      </w:pPr>
      <w:r>
        <w:t xml:space="preserve">Use the codes ‘METAL_STAINLESS_STEEL’, ‘METAL_STEEL’ or ‘METAL_ALUMINUM’ only if the composite material </w:t>
      </w:r>
      <w:r w:rsidRPr="008455F2">
        <w:t>consists of more than 50% in weight from steel or aluminium.</w:t>
      </w:r>
    </w:p>
    <w:p w14:paraId="73BDC214" w14:textId="0A7BF48D" w:rsidR="00A81F66" w:rsidRDefault="00A81F66" w:rsidP="00DF1156">
      <w:pPr>
        <w:pStyle w:val="GS1Bullet4"/>
        <w:ind w:left="1560" w:hanging="284"/>
      </w:pPr>
      <w:r>
        <w:t>If the composite material consists of several other materials (besides steel/aluminium) and aluminium/steel make up less than 50% of the composite material by weight, then only populate the data for the other materials and add the weight of the aluminium/steel to the material with the highest weight.</w:t>
      </w:r>
    </w:p>
    <w:p w14:paraId="50618835" w14:textId="18B424CE" w:rsidR="00A81F66" w:rsidRPr="008455F2" w:rsidRDefault="00A81F66" w:rsidP="00DF1156">
      <w:pPr>
        <w:pStyle w:val="GS1Bullet4"/>
        <w:ind w:left="1560" w:hanging="284"/>
      </w:pPr>
      <w:r w:rsidRPr="00A81F66">
        <w:t xml:space="preserve">If, in addition to the aluminium/steel, the composite </w:t>
      </w:r>
      <w:r>
        <w:t>material</w:t>
      </w:r>
      <w:r w:rsidRPr="00A81F66">
        <w:t xml:space="preserve"> consists of only one material in addition to the aluminium/steel and alumin</w:t>
      </w:r>
      <w:r>
        <w:t>i</w:t>
      </w:r>
      <w:r w:rsidRPr="00A81F66">
        <w:t>um or steel makes up less than 50% of the composition by weight, then you do not enter this composit</w:t>
      </w:r>
      <w:r>
        <w:t>e</w:t>
      </w:r>
      <w:r w:rsidRPr="00A81F66">
        <w:t xml:space="preserve"> as composite material, but onl</w:t>
      </w:r>
      <w:r>
        <w:t>y populate</w:t>
      </w:r>
      <w:r w:rsidRPr="00A81F66">
        <w:t xml:space="preserve"> the details of th</w:t>
      </w:r>
      <w:r>
        <w:t>e other</w:t>
      </w:r>
      <w:r w:rsidRPr="00A81F66">
        <w:t xml:space="preserve"> material. You then add the weight of the aluminium/steel to the other material.</w:t>
      </w:r>
    </w:p>
    <w:p w14:paraId="0D2A6055" w14:textId="0847A56B" w:rsidR="000051EB" w:rsidRPr="008455F2" w:rsidRDefault="007564E8" w:rsidP="00DF1156">
      <w:pPr>
        <w:pStyle w:val="GS1Bullet1"/>
      </w:pPr>
      <w:r w:rsidRPr="008455F2">
        <w:t>If you stated the codes ‘METAL_STAINLESS_STEEL’, ‘METAL_STEEL’ or ‘METAL_ALUMINUM’</w:t>
      </w:r>
      <w:r w:rsidR="003244A8" w:rsidRPr="008455F2">
        <w:t xml:space="preserve"> in the field ‘</w:t>
      </w:r>
      <w:r w:rsidR="003008D3" w:rsidRPr="008455F2">
        <w:t>Composite material detail packaging material type code’</w:t>
      </w:r>
      <w:r w:rsidR="003244A8" w:rsidRPr="008455F2">
        <w:t xml:space="preserve">, then you also indicate the thickness of the material in the field </w:t>
      </w:r>
      <w:r w:rsidR="003008D3" w:rsidRPr="008455F2">
        <w:t>‘</w:t>
      </w:r>
      <w:r w:rsidR="003244A8" w:rsidRPr="008455F2">
        <w:t>Composite</w:t>
      </w:r>
      <w:r w:rsidR="003008D3" w:rsidRPr="008455F2">
        <w:t xml:space="preserve"> </w:t>
      </w:r>
      <w:r w:rsidR="00B45C76" w:rsidRPr="008455F2">
        <w:t>m</w:t>
      </w:r>
      <w:r w:rsidR="003244A8" w:rsidRPr="008455F2">
        <w:t>aterial</w:t>
      </w:r>
      <w:r w:rsidR="00B45C76" w:rsidRPr="008455F2">
        <w:t xml:space="preserve"> d</w:t>
      </w:r>
      <w:r w:rsidR="003244A8" w:rsidRPr="008455F2">
        <w:t>etail</w:t>
      </w:r>
      <w:r w:rsidR="00B45C76" w:rsidRPr="008455F2">
        <w:t xml:space="preserve"> </w:t>
      </w:r>
      <w:r w:rsidR="003244A8" w:rsidRPr="008455F2">
        <w:t>packaging</w:t>
      </w:r>
      <w:r w:rsidR="00B45C76" w:rsidRPr="008455F2">
        <w:t xml:space="preserve"> m</w:t>
      </w:r>
      <w:r w:rsidR="003244A8" w:rsidRPr="008455F2">
        <w:t>aterial</w:t>
      </w:r>
      <w:r w:rsidR="00B45C76" w:rsidRPr="008455F2">
        <w:t xml:space="preserve"> t</w:t>
      </w:r>
      <w:r w:rsidR="003244A8" w:rsidRPr="008455F2">
        <w:t>hickness</w:t>
      </w:r>
      <w:r w:rsidR="00B45C76" w:rsidRPr="008455F2">
        <w:t>’</w:t>
      </w:r>
      <w:r w:rsidR="003244A8" w:rsidRPr="008455F2">
        <w:t>.</w:t>
      </w:r>
    </w:p>
    <w:p w14:paraId="7284E4C2" w14:textId="77777777" w:rsidR="00140986" w:rsidRPr="00867FF6" w:rsidRDefault="00140986" w:rsidP="000A1952">
      <w:pPr>
        <w:jc w:val="both"/>
      </w:pPr>
      <w:r w:rsidRPr="00867FF6">
        <w:br w:type="page"/>
      </w:r>
    </w:p>
    <w:p w14:paraId="6F48DAD6" w14:textId="77777777" w:rsidR="00D6427C" w:rsidRPr="00867FF6" w:rsidRDefault="00D6427C" w:rsidP="00D6427C">
      <w:pPr>
        <w:pStyle w:val="Kop1"/>
      </w:pPr>
      <w:bookmarkStart w:id="387" w:name="_Toc501096952"/>
      <w:bookmarkStart w:id="388" w:name="_Toc505877719"/>
      <w:bookmarkStart w:id="389" w:name="_Toc25756673"/>
      <w:bookmarkStart w:id="390" w:name="_Toc106622227"/>
      <w:r w:rsidRPr="00867FF6">
        <w:lastRenderedPageBreak/>
        <w:t xml:space="preserve">Definitions for composite </w:t>
      </w:r>
      <w:r w:rsidR="00AE7AEE">
        <w:t>article</w:t>
      </w:r>
      <w:r w:rsidRPr="00867FF6">
        <w:t>s</w:t>
      </w:r>
      <w:bookmarkEnd w:id="387"/>
      <w:r w:rsidRPr="00867FF6">
        <w:t xml:space="preserve"> (multipack/components/variety packs)</w:t>
      </w:r>
      <w:bookmarkEnd w:id="388"/>
      <w:bookmarkEnd w:id="389"/>
      <w:bookmarkEnd w:id="390"/>
    </w:p>
    <w:p w14:paraId="59004764" w14:textId="77777777" w:rsidR="00D6427C" w:rsidRPr="00867FF6" w:rsidRDefault="00D6427C" w:rsidP="00564BD6">
      <w:pPr>
        <w:jc w:val="both"/>
      </w:pPr>
      <w:r w:rsidRPr="00867FF6">
        <w:t>A</w:t>
      </w:r>
      <w:r w:rsidR="00AE7AEE">
        <w:t>n</w:t>
      </w:r>
      <w:r w:rsidRPr="00867FF6">
        <w:t xml:space="preserve"> </w:t>
      </w:r>
      <w:r w:rsidR="00AE7AEE">
        <w:t>article</w:t>
      </w:r>
      <w:r w:rsidRPr="00867FF6">
        <w:t xml:space="preserve"> can have multiple parts, </w:t>
      </w:r>
      <w:r w:rsidR="00212A2C" w:rsidRPr="00867FF6">
        <w:t>for example in the case of</w:t>
      </w:r>
      <w:r w:rsidRPr="00867FF6">
        <w:t xml:space="preserve"> a multi-pack or a</w:t>
      </w:r>
      <w:r w:rsidR="008F1168" w:rsidRPr="00867FF6">
        <w:t xml:space="preserve"> variety</w:t>
      </w:r>
      <w:r w:rsidRPr="00867FF6">
        <w:t xml:space="preserve"> pack. </w:t>
      </w:r>
      <w:r w:rsidR="00AE7AEE">
        <w:t>Article</w:t>
      </w:r>
      <w:r w:rsidRPr="00867FF6">
        <w:t>s hav</w:t>
      </w:r>
      <w:r w:rsidR="004E5984" w:rsidRPr="00867FF6">
        <w:t>ing</w:t>
      </w:r>
      <w:r w:rsidRPr="00867FF6">
        <w:t xml:space="preserve"> different components that </w:t>
      </w:r>
      <w:r w:rsidR="00212A2C" w:rsidRPr="00867FF6">
        <w:t xml:space="preserve">do not </w:t>
      </w:r>
      <w:r w:rsidRPr="00867FF6">
        <w:t xml:space="preserve">have their own </w:t>
      </w:r>
      <w:r w:rsidR="00212A2C" w:rsidRPr="00867FF6">
        <w:t xml:space="preserve">assigned </w:t>
      </w:r>
      <w:r w:rsidRPr="00867FF6">
        <w:t>GTIN are not a multi-pack or a</w:t>
      </w:r>
      <w:r w:rsidR="008F1168" w:rsidRPr="00867FF6">
        <w:t xml:space="preserve"> variety</w:t>
      </w:r>
      <w:r w:rsidRPr="00867FF6">
        <w:t xml:space="preserve"> pack, but a base unit (</w:t>
      </w:r>
      <w:r w:rsidR="00AE7AEE">
        <w:t>article</w:t>
      </w:r>
      <w:r w:rsidRPr="00867FF6">
        <w:t xml:space="preserve">). In the tables </w:t>
      </w:r>
      <w:r w:rsidR="00B03AD2" w:rsidRPr="00867FF6">
        <w:t>below,</w:t>
      </w:r>
      <w:r w:rsidRPr="00867FF6">
        <w:t xml:space="preserve"> you will find a short definition </w:t>
      </w:r>
      <w:r w:rsidR="00212A2C" w:rsidRPr="00867FF6">
        <w:t xml:space="preserve">of each </w:t>
      </w:r>
      <w:r w:rsidRPr="00867FF6">
        <w:t xml:space="preserve">composite </w:t>
      </w:r>
      <w:r w:rsidR="00AE7AEE">
        <w:t>article</w:t>
      </w:r>
      <w:r w:rsidRPr="00867FF6">
        <w:t xml:space="preserve">, </w:t>
      </w:r>
      <w:r w:rsidR="004E5984" w:rsidRPr="00867FF6">
        <w:t xml:space="preserve">together with </w:t>
      </w:r>
      <w:r w:rsidRPr="00867FF6">
        <w:t xml:space="preserve">some examples and instructions on how and where to list the composition of the </w:t>
      </w:r>
      <w:r w:rsidR="00AE7AEE">
        <w:t>article</w:t>
      </w:r>
      <w:r w:rsidRPr="00867FF6">
        <w:t>.</w:t>
      </w:r>
    </w:p>
    <w:p w14:paraId="7ABFA6B5" w14:textId="77777777" w:rsidR="00D6427C" w:rsidRPr="00867FF6" w:rsidRDefault="00D6427C" w:rsidP="00D6427C"/>
    <w:tbl>
      <w:tblPr>
        <w:tblW w:w="1010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4576"/>
        <w:gridCol w:w="2977"/>
      </w:tblGrid>
      <w:tr w:rsidR="00D6427C" w:rsidRPr="00867FF6" w14:paraId="1DFD711D" w14:textId="77777777" w:rsidTr="00B91511">
        <w:tc>
          <w:tcPr>
            <w:tcW w:w="2552" w:type="dxa"/>
            <w:shd w:val="clear" w:color="auto" w:fill="002060"/>
            <w:tcMar>
              <w:top w:w="57" w:type="dxa"/>
              <w:left w:w="57" w:type="dxa"/>
              <w:bottom w:w="57" w:type="dxa"/>
              <w:right w:w="57" w:type="dxa"/>
            </w:tcMar>
            <w:vAlign w:val="center"/>
          </w:tcPr>
          <w:p w14:paraId="256B76BA" w14:textId="77777777" w:rsidR="00D6427C" w:rsidRPr="00867FF6" w:rsidRDefault="00D6427C" w:rsidP="00B91511">
            <w:pPr>
              <w:pStyle w:val="Lijstalinea"/>
              <w:ind w:left="405"/>
              <w:rPr>
                <w:rFonts w:eastAsia="MS PMincho"/>
                <w:color w:val="FFFFFF"/>
                <w:szCs w:val="18"/>
              </w:rPr>
            </w:pPr>
          </w:p>
        </w:tc>
        <w:tc>
          <w:tcPr>
            <w:tcW w:w="4576" w:type="dxa"/>
            <w:shd w:val="clear" w:color="auto" w:fill="002060"/>
            <w:tcMar>
              <w:top w:w="57" w:type="dxa"/>
              <w:left w:w="57" w:type="dxa"/>
              <w:bottom w:w="57" w:type="dxa"/>
              <w:right w:w="57" w:type="dxa"/>
            </w:tcMar>
            <w:vAlign w:val="center"/>
          </w:tcPr>
          <w:p w14:paraId="26B6728C" w14:textId="77777777" w:rsidR="00D6427C" w:rsidRPr="00867FF6" w:rsidRDefault="00AE7AEE" w:rsidP="00B91511">
            <w:pPr>
              <w:rPr>
                <w:rFonts w:eastAsia="MS PMincho"/>
                <w:b/>
                <w:color w:val="FFFFFF"/>
                <w:szCs w:val="18"/>
              </w:rPr>
            </w:pPr>
            <w:r>
              <w:rPr>
                <w:rFonts w:eastAsia="MS PMincho"/>
                <w:b/>
                <w:color w:val="FFFFFF"/>
                <w:szCs w:val="18"/>
              </w:rPr>
              <w:t>Article</w:t>
            </w:r>
          </w:p>
        </w:tc>
        <w:tc>
          <w:tcPr>
            <w:tcW w:w="2977" w:type="dxa"/>
            <w:vMerge w:val="restart"/>
            <w:shd w:val="clear" w:color="auto" w:fill="auto"/>
          </w:tcPr>
          <w:p w14:paraId="40552872" w14:textId="77777777" w:rsidR="00D6427C" w:rsidRPr="00867FF6" w:rsidRDefault="00D6427C" w:rsidP="00B91511">
            <w:pPr>
              <w:rPr>
                <w:rFonts w:eastAsia="MS PMincho"/>
                <w:b/>
                <w:color w:val="FFFFFF"/>
                <w:szCs w:val="18"/>
              </w:rPr>
            </w:pPr>
            <w:r w:rsidRPr="00867FF6">
              <w:rPr>
                <w:rFonts w:eastAsia="MS PMincho"/>
                <w:b/>
                <w:noProof/>
                <w:color w:val="FFFFFF"/>
                <w:szCs w:val="18"/>
                <w:lang w:val="nl-BE" w:eastAsia="nl-BE"/>
              </w:rPr>
              <w:drawing>
                <wp:anchor distT="0" distB="0" distL="114300" distR="114300" simplePos="0" relativeHeight="251675648" behindDoc="0" locked="0" layoutInCell="1" allowOverlap="1" wp14:anchorId="5D2FD3B3" wp14:editId="0ED953DF">
                  <wp:simplePos x="4504765" y="995082"/>
                  <wp:positionH relativeFrom="margin">
                    <wp:align>center</wp:align>
                  </wp:positionH>
                  <wp:positionV relativeFrom="margin">
                    <wp:align>center</wp:align>
                  </wp:positionV>
                  <wp:extent cx="1546412" cy="1546412"/>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wick-thee-groene-thee-pure-pak-van-25-zakjes.jpg"/>
                          <pic:cNvPicPr/>
                        </pic:nvPicPr>
                        <pic:blipFill>
                          <a:blip r:embed="rId25">
                            <a:extLst>
                              <a:ext uri="{28A0092B-C50C-407E-A947-70E740481C1C}">
                                <a14:useLocalDpi xmlns:a14="http://schemas.microsoft.com/office/drawing/2010/main" val="0"/>
                              </a:ext>
                            </a:extLst>
                          </a:blip>
                          <a:stretch>
                            <a:fillRect/>
                          </a:stretch>
                        </pic:blipFill>
                        <pic:spPr>
                          <a:xfrm>
                            <a:off x="0" y="0"/>
                            <a:ext cx="1546412" cy="1546412"/>
                          </a:xfrm>
                          <a:prstGeom prst="rect">
                            <a:avLst/>
                          </a:prstGeom>
                        </pic:spPr>
                      </pic:pic>
                    </a:graphicData>
                  </a:graphic>
                </wp:anchor>
              </w:drawing>
            </w:r>
          </w:p>
        </w:tc>
      </w:tr>
      <w:tr w:rsidR="00D6427C" w:rsidRPr="00867FF6" w14:paraId="1858D5A9" w14:textId="77777777" w:rsidTr="00B91511">
        <w:trPr>
          <w:trHeight w:val="307"/>
        </w:trPr>
        <w:tc>
          <w:tcPr>
            <w:tcW w:w="2552" w:type="dxa"/>
            <w:tcMar>
              <w:top w:w="57" w:type="dxa"/>
              <w:left w:w="57" w:type="dxa"/>
              <w:bottom w:w="57" w:type="dxa"/>
              <w:right w:w="57" w:type="dxa"/>
            </w:tcMar>
            <w:vAlign w:val="center"/>
            <w:hideMark/>
          </w:tcPr>
          <w:p w14:paraId="1EE914E4" w14:textId="77777777" w:rsidR="00D6427C" w:rsidRPr="00867FF6" w:rsidRDefault="00D6427C" w:rsidP="00B91511">
            <w:pPr>
              <w:rPr>
                <w:rFonts w:eastAsia="MS PMincho"/>
                <w:b/>
                <w:szCs w:val="18"/>
              </w:rPr>
            </w:pPr>
            <w:r w:rsidRPr="00867FF6">
              <w:rPr>
                <w:rFonts w:eastAsia="MS PMincho"/>
                <w:b/>
                <w:szCs w:val="18"/>
              </w:rPr>
              <w:t>Definition</w:t>
            </w:r>
          </w:p>
        </w:tc>
        <w:tc>
          <w:tcPr>
            <w:tcW w:w="4576" w:type="dxa"/>
            <w:tcMar>
              <w:top w:w="57" w:type="dxa"/>
              <w:left w:w="57" w:type="dxa"/>
              <w:bottom w:w="57" w:type="dxa"/>
              <w:right w:w="57" w:type="dxa"/>
            </w:tcMar>
            <w:vAlign w:val="center"/>
          </w:tcPr>
          <w:p w14:paraId="6ED340DF" w14:textId="77777777" w:rsidR="00D6427C" w:rsidRPr="00867FF6" w:rsidRDefault="00D6427C" w:rsidP="00B91511">
            <w:pPr>
              <w:rPr>
                <w:rFonts w:eastAsia="MS PMincho"/>
                <w:szCs w:val="18"/>
              </w:rPr>
            </w:pPr>
            <w:r w:rsidRPr="00867FF6">
              <w:rPr>
                <w:rFonts w:eastAsia="MS PMincho"/>
                <w:szCs w:val="18"/>
              </w:rPr>
              <w:t xml:space="preserve">A consumer unit can have multiple </w:t>
            </w:r>
            <w:r w:rsidRPr="00867FF6">
              <w:rPr>
                <w:rFonts w:eastAsia="MS PMincho"/>
                <w:b/>
                <w:szCs w:val="18"/>
              </w:rPr>
              <w:t>homogeneous</w:t>
            </w:r>
            <w:r w:rsidRPr="00867FF6">
              <w:rPr>
                <w:rFonts w:eastAsia="MS PMincho"/>
                <w:szCs w:val="18"/>
              </w:rPr>
              <w:t xml:space="preserve"> parts/units that can be packed separately but can never be sold separately.</w:t>
            </w:r>
          </w:p>
        </w:tc>
        <w:tc>
          <w:tcPr>
            <w:tcW w:w="2977" w:type="dxa"/>
            <w:vMerge/>
            <w:shd w:val="clear" w:color="auto" w:fill="auto"/>
          </w:tcPr>
          <w:p w14:paraId="396CA73E" w14:textId="77777777" w:rsidR="00D6427C" w:rsidRPr="00867FF6" w:rsidRDefault="00D6427C" w:rsidP="00B91511">
            <w:pPr>
              <w:rPr>
                <w:rFonts w:eastAsia="MS PMincho"/>
                <w:szCs w:val="18"/>
              </w:rPr>
            </w:pPr>
          </w:p>
        </w:tc>
      </w:tr>
      <w:tr w:rsidR="00D6427C" w:rsidRPr="00867FF6" w14:paraId="3B2AAF9F" w14:textId="77777777" w:rsidTr="00B91511">
        <w:tc>
          <w:tcPr>
            <w:tcW w:w="2552" w:type="dxa"/>
            <w:tcMar>
              <w:top w:w="57" w:type="dxa"/>
              <w:left w:w="57" w:type="dxa"/>
              <w:bottom w:w="57" w:type="dxa"/>
              <w:right w:w="57" w:type="dxa"/>
            </w:tcMar>
            <w:vAlign w:val="center"/>
            <w:hideMark/>
          </w:tcPr>
          <w:p w14:paraId="23096999" w14:textId="77777777" w:rsidR="00D6427C" w:rsidRPr="00867FF6" w:rsidRDefault="00D6427C" w:rsidP="00B91511">
            <w:pPr>
              <w:rPr>
                <w:rFonts w:eastAsia="MS PMincho"/>
                <w:b/>
                <w:szCs w:val="18"/>
              </w:rPr>
            </w:pPr>
            <w:r w:rsidRPr="00867FF6">
              <w:rPr>
                <w:rFonts w:eastAsia="MS PMincho"/>
                <w:b/>
                <w:szCs w:val="18"/>
              </w:rPr>
              <w:t>Units contained have a GTIN assigned?</w:t>
            </w:r>
          </w:p>
        </w:tc>
        <w:tc>
          <w:tcPr>
            <w:tcW w:w="4576" w:type="dxa"/>
            <w:tcMar>
              <w:top w:w="57" w:type="dxa"/>
              <w:left w:w="57" w:type="dxa"/>
              <w:bottom w:w="57" w:type="dxa"/>
              <w:right w:w="57" w:type="dxa"/>
            </w:tcMar>
            <w:vAlign w:val="center"/>
          </w:tcPr>
          <w:p w14:paraId="3B24C4B6" w14:textId="77777777" w:rsidR="00D6427C" w:rsidRPr="00867FF6" w:rsidRDefault="00D6427C" w:rsidP="00B91511">
            <w:pPr>
              <w:rPr>
                <w:rFonts w:eastAsia="MS PMincho"/>
                <w:szCs w:val="18"/>
              </w:rPr>
            </w:pPr>
            <w:r w:rsidRPr="00867FF6">
              <w:rPr>
                <w:rFonts w:eastAsia="MS PMincho"/>
                <w:b/>
                <w:szCs w:val="18"/>
              </w:rPr>
              <w:t>No</w:t>
            </w:r>
            <w:r w:rsidRPr="00867FF6">
              <w:rPr>
                <w:rFonts w:eastAsia="MS PMincho"/>
                <w:szCs w:val="18"/>
              </w:rPr>
              <w:t>. The units contained never have their own GTIN assigned.</w:t>
            </w:r>
          </w:p>
        </w:tc>
        <w:tc>
          <w:tcPr>
            <w:tcW w:w="2977" w:type="dxa"/>
            <w:vMerge/>
            <w:shd w:val="clear" w:color="auto" w:fill="auto"/>
          </w:tcPr>
          <w:p w14:paraId="0C9B4174" w14:textId="77777777" w:rsidR="00D6427C" w:rsidRPr="00867FF6" w:rsidRDefault="00D6427C" w:rsidP="00B91511">
            <w:pPr>
              <w:rPr>
                <w:rFonts w:eastAsia="MS PMincho"/>
                <w:b/>
                <w:szCs w:val="18"/>
              </w:rPr>
            </w:pPr>
          </w:p>
        </w:tc>
      </w:tr>
      <w:tr w:rsidR="00D6427C" w:rsidRPr="00867FF6" w14:paraId="05AEECE1" w14:textId="77777777" w:rsidTr="00B91511">
        <w:tc>
          <w:tcPr>
            <w:tcW w:w="2552" w:type="dxa"/>
            <w:tcMar>
              <w:top w:w="57" w:type="dxa"/>
              <w:left w:w="57" w:type="dxa"/>
              <w:bottom w:w="57" w:type="dxa"/>
              <w:right w:w="57" w:type="dxa"/>
            </w:tcMar>
            <w:vAlign w:val="center"/>
            <w:hideMark/>
          </w:tcPr>
          <w:p w14:paraId="6FA02E3E" w14:textId="77777777" w:rsidR="00D6427C" w:rsidRPr="00867FF6" w:rsidRDefault="00D6427C" w:rsidP="00B91511">
            <w:pPr>
              <w:rPr>
                <w:rFonts w:eastAsia="MS PMincho"/>
                <w:b/>
                <w:szCs w:val="18"/>
              </w:rPr>
            </w:pPr>
            <w:r w:rsidRPr="00867FF6">
              <w:rPr>
                <w:rFonts w:eastAsia="MS PMincho"/>
                <w:b/>
                <w:szCs w:val="18"/>
              </w:rPr>
              <w:t xml:space="preserve">Units contained are homogeneous? </w:t>
            </w:r>
          </w:p>
        </w:tc>
        <w:tc>
          <w:tcPr>
            <w:tcW w:w="4576" w:type="dxa"/>
            <w:tcMar>
              <w:top w:w="57" w:type="dxa"/>
              <w:left w:w="57" w:type="dxa"/>
              <w:bottom w:w="57" w:type="dxa"/>
              <w:right w:w="57" w:type="dxa"/>
            </w:tcMar>
            <w:vAlign w:val="center"/>
          </w:tcPr>
          <w:p w14:paraId="6F1AE54D" w14:textId="77777777" w:rsidR="00D6427C" w:rsidRPr="00867FF6" w:rsidRDefault="00D6427C" w:rsidP="00B91511">
            <w:pPr>
              <w:rPr>
                <w:rFonts w:eastAsia="MS PMincho"/>
                <w:szCs w:val="18"/>
              </w:rPr>
            </w:pPr>
            <w:r w:rsidRPr="00867FF6">
              <w:rPr>
                <w:rFonts w:eastAsia="MS PMincho"/>
                <w:b/>
                <w:szCs w:val="18"/>
              </w:rPr>
              <w:t>Yes</w:t>
            </w:r>
            <w:r w:rsidRPr="00867FF6">
              <w:rPr>
                <w:rFonts w:eastAsia="MS PMincho"/>
                <w:szCs w:val="18"/>
              </w:rPr>
              <w:t xml:space="preserve"> </w:t>
            </w:r>
          </w:p>
        </w:tc>
        <w:tc>
          <w:tcPr>
            <w:tcW w:w="2977" w:type="dxa"/>
            <w:vMerge/>
            <w:shd w:val="clear" w:color="auto" w:fill="auto"/>
          </w:tcPr>
          <w:p w14:paraId="75DBA0A6" w14:textId="77777777" w:rsidR="00D6427C" w:rsidRPr="00867FF6" w:rsidRDefault="00D6427C" w:rsidP="00B91511">
            <w:pPr>
              <w:rPr>
                <w:rFonts w:eastAsia="MS PMincho"/>
                <w:b/>
                <w:szCs w:val="18"/>
              </w:rPr>
            </w:pPr>
          </w:p>
        </w:tc>
      </w:tr>
      <w:tr w:rsidR="00D6427C" w:rsidRPr="00867FF6" w14:paraId="6957EC5B" w14:textId="77777777" w:rsidTr="00B91511">
        <w:tc>
          <w:tcPr>
            <w:tcW w:w="2552" w:type="dxa"/>
            <w:tcMar>
              <w:top w:w="57" w:type="dxa"/>
              <w:left w:w="57" w:type="dxa"/>
              <w:bottom w:w="57" w:type="dxa"/>
              <w:right w:w="57" w:type="dxa"/>
            </w:tcMar>
            <w:vAlign w:val="center"/>
          </w:tcPr>
          <w:p w14:paraId="22C22EDC" w14:textId="77777777" w:rsidR="00D6427C" w:rsidRPr="00867FF6" w:rsidRDefault="00D6427C" w:rsidP="00B91511">
            <w:pPr>
              <w:rPr>
                <w:rFonts w:eastAsia="MS PMincho"/>
                <w:b/>
                <w:szCs w:val="18"/>
              </w:rPr>
            </w:pPr>
            <w:r w:rsidRPr="00867FF6">
              <w:rPr>
                <w:rFonts w:eastAsia="MS PMincho"/>
                <w:b/>
                <w:szCs w:val="18"/>
              </w:rPr>
              <w:t>Units contained are available separately?</w:t>
            </w:r>
          </w:p>
        </w:tc>
        <w:tc>
          <w:tcPr>
            <w:tcW w:w="4576" w:type="dxa"/>
            <w:tcMar>
              <w:top w:w="57" w:type="dxa"/>
              <w:left w:w="57" w:type="dxa"/>
              <w:bottom w:w="57" w:type="dxa"/>
              <w:right w:w="57" w:type="dxa"/>
            </w:tcMar>
            <w:vAlign w:val="center"/>
          </w:tcPr>
          <w:p w14:paraId="0E8C6D77" w14:textId="77777777" w:rsidR="00D6427C" w:rsidRPr="00867FF6" w:rsidRDefault="00D6427C" w:rsidP="00B91511">
            <w:pPr>
              <w:rPr>
                <w:rFonts w:eastAsia="MS PMincho"/>
                <w:szCs w:val="18"/>
              </w:rPr>
            </w:pPr>
            <w:r w:rsidRPr="00867FF6">
              <w:rPr>
                <w:rFonts w:eastAsia="MS PMincho"/>
                <w:b/>
                <w:szCs w:val="18"/>
              </w:rPr>
              <w:t>No</w:t>
            </w:r>
            <w:r w:rsidRPr="00867FF6">
              <w:rPr>
                <w:rFonts w:eastAsia="MS PMincho"/>
                <w:szCs w:val="18"/>
              </w:rPr>
              <w:t xml:space="preserve"> </w:t>
            </w:r>
          </w:p>
        </w:tc>
        <w:tc>
          <w:tcPr>
            <w:tcW w:w="2977" w:type="dxa"/>
            <w:vMerge/>
            <w:shd w:val="clear" w:color="auto" w:fill="auto"/>
          </w:tcPr>
          <w:p w14:paraId="3C5022E8" w14:textId="77777777" w:rsidR="00D6427C" w:rsidRPr="00867FF6" w:rsidRDefault="00D6427C" w:rsidP="00B91511">
            <w:pPr>
              <w:rPr>
                <w:rFonts w:eastAsia="MS PMincho"/>
                <w:b/>
                <w:szCs w:val="18"/>
              </w:rPr>
            </w:pPr>
          </w:p>
        </w:tc>
      </w:tr>
      <w:tr w:rsidR="00D6427C" w:rsidRPr="00867FF6" w14:paraId="70B64412" w14:textId="77777777" w:rsidTr="00B91511">
        <w:tc>
          <w:tcPr>
            <w:tcW w:w="2552" w:type="dxa"/>
            <w:tcMar>
              <w:top w:w="57" w:type="dxa"/>
              <w:left w:w="57" w:type="dxa"/>
              <w:bottom w:w="57" w:type="dxa"/>
              <w:right w:w="57" w:type="dxa"/>
            </w:tcMar>
            <w:vAlign w:val="center"/>
            <w:hideMark/>
          </w:tcPr>
          <w:p w14:paraId="6D13433C" w14:textId="77777777" w:rsidR="00D6427C" w:rsidRPr="00867FF6" w:rsidRDefault="00D6427C" w:rsidP="00B91511">
            <w:pPr>
              <w:rPr>
                <w:rFonts w:eastAsia="MS PMincho"/>
                <w:b/>
                <w:szCs w:val="18"/>
              </w:rPr>
            </w:pPr>
            <w:r w:rsidRPr="00867FF6">
              <w:rPr>
                <w:rFonts w:eastAsia="MS PMincho"/>
                <w:b/>
                <w:szCs w:val="18"/>
              </w:rPr>
              <w:t>Example</w:t>
            </w:r>
          </w:p>
        </w:tc>
        <w:tc>
          <w:tcPr>
            <w:tcW w:w="4576" w:type="dxa"/>
            <w:tcMar>
              <w:top w:w="57" w:type="dxa"/>
              <w:left w:w="57" w:type="dxa"/>
              <w:bottom w:w="57" w:type="dxa"/>
              <w:right w:w="57" w:type="dxa"/>
            </w:tcMar>
            <w:vAlign w:val="center"/>
          </w:tcPr>
          <w:p w14:paraId="17074F62" w14:textId="77777777" w:rsidR="00D6427C" w:rsidRPr="00867FF6" w:rsidRDefault="00D6427C" w:rsidP="00B91511">
            <w:pPr>
              <w:rPr>
                <w:rFonts w:eastAsia="MS PMincho"/>
                <w:szCs w:val="18"/>
              </w:rPr>
            </w:pPr>
            <w:r w:rsidRPr="00867FF6">
              <w:rPr>
                <w:rFonts w:eastAsia="MS PMincho"/>
                <w:szCs w:val="18"/>
              </w:rPr>
              <w:t>A can of cola. A box of green tea bags (bags packed separately, 25 pieces).</w:t>
            </w:r>
          </w:p>
        </w:tc>
        <w:tc>
          <w:tcPr>
            <w:tcW w:w="2977" w:type="dxa"/>
            <w:vMerge/>
            <w:shd w:val="clear" w:color="auto" w:fill="auto"/>
          </w:tcPr>
          <w:p w14:paraId="0E7D1C60" w14:textId="77777777" w:rsidR="00D6427C" w:rsidRPr="00867FF6" w:rsidRDefault="00D6427C" w:rsidP="00B91511">
            <w:pPr>
              <w:rPr>
                <w:rFonts w:eastAsia="MS PMincho"/>
                <w:szCs w:val="18"/>
              </w:rPr>
            </w:pPr>
          </w:p>
        </w:tc>
      </w:tr>
      <w:tr w:rsidR="00D6427C" w:rsidRPr="00867FF6" w14:paraId="68CC738D" w14:textId="77777777" w:rsidTr="00B91511">
        <w:tc>
          <w:tcPr>
            <w:tcW w:w="2552" w:type="dxa"/>
            <w:tcMar>
              <w:top w:w="57" w:type="dxa"/>
              <w:left w:w="57" w:type="dxa"/>
              <w:bottom w:w="57" w:type="dxa"/>
              <w:right w:w="57" w:type="dxa"/>
            </w:tcMar>
            <w:vAlign w:val="center"/>
          </w:tcPr>
          <w:p w14:paraId="1B5E6565" w14:textId="77777777" w:rsidR="00D6427C" w:rsidRPr="00867FF6" w:rsidRDefault="00D6427C" w:rsidP="00B91511">
            <w:pPr>
              <w:rPr>
                <w:rFonts w:eastAsia="MS PMincho"/>
                <w:b/>
                <w:szCs w:val="18"/>
              </w:rPr>
            </w:pPr>
            <w:r w:rsidRPr="00867FF6">
              <w:rPr>
                <w:rFonts w:eastAsia="MS PMincho"/>
                <w:b/>
                <w:szCs w:val="18"/>
              </w:rPr>
              <w:t xml:space="preserve">Description of the product composition </w:t>
            </w:r>
          </w:p>
        </w:tc>
        <w:tc>
          <w:tcPr>
            <w:tcW w:w="4576" w:type="dxa"/>
            <w:tcMar>
              <w:top w:w="57" w:type="dxa"/>
              <w:left w:w="57" w:type="dxa"/>
              <w:bottom w:w="57" w:type="dxa"/>
              <w:right w:w="57" w:type="dxa"/>
            </w:tcMar>
            <w:vAlign w:val="center"/>
          </w:tcPr>
          <w:p w14:paraId="0F649B1A" w14:textId="362AF94B" w:rsidR="00D6427C" w:rsidRPr="00867FF6" w:rsidRDefault="00D6427C" w:rsidP="00B91511">
            <w:pPr>
              <w:rPr>
                <w:rFonts w:eastAsia="MS PMincho"/>
                <w:szCs w:val="18"/>
              </w:rPr>
            </w:pPr>
            <w:r w:rsidRPr="00867FF6">
              <w:rPr>
                <w:rFonts w:eastAsia="MS PMincho"/>
                <w:szCs w:val="18"/>
              </w:rPr>
              <w:t xml:space="preserve">Specify the </w:t>
            </w:r>
            <w:r w:rsidR="00AE7AEE">
              <w:rPr>
                <w:rFonts w:eastAsia="MS PMincho"/>
                <w:szCs w:val="18"/>
              </w:rPr>
              <w:t>article</w:t>
            </w:r>
            <w:r w:rsidRPr="00867FF6">
              <w:rPr>
                <w:rFonts w:eastAsia="MS PMincho"/>
                <w:szCs w:val="18"/>
              </w:rPr>
              <w:t xml:space="preserve"> composition in ‘Net </w:t>
            </w:r>
            <w:r w:rsidR="00223CD5">
              <w:rPr>
                <w:rFonts w:eastAsia="MS PMincho"/>
                <w:szCs w:val="18"/>
              </w:rPr>
              <w:t>c</w:t>
            </w:r>
            <w:r w:rsidRPr="00867FF6">
              <w:rPr>
                <w:rFonts w:eastAsia="MS PMincho"/>
                <w:szCs w:val="18"/>
              </w:rPr>
              <w:t xml:space="preserve">ontent’ (netContent), for example: </w:t>
            </w:r>
            <w:r w:rsidRPr="00867FF6">
              <w:rPr>
                <w:rFonts w:eastAsia="MS PMincho"/>
                <w:szCs w:val="18"/>
              </w:rPr>
              <w:br/>
              <w:t xml:space="preserve">33 CL or </w:t>
            </w:r>
            <w:r w:rsidRPr="00867FF6">
              <w:rPr>
                <w:rFonts w:eastAsia="MS PMincho"/>
                <w:szCs w:val="18"/>
              </w:rPr>
              <w:br/>
              <w:t>25 pieces</w:t>
            </w:r>
          </w:p>
        </w:tc>
        <w:tc>
          <w:tcPr>
            <w:tcW w:w="2977" w:type="dxa"/>
            <w:vMerge/>
            <w:shd w:val="clear" w:color="auto" w:fill="auto"/>
          </w:tcPr>
          <w:p w14:paraId="219EEBE5" w14:textId="77777777" w:rsidR="00D6427C" w:rsidRPr="00867FF6" w:rsidRDefault="00D6427C" w:rsidP="00B91511">
            <w:pPr>
              <w:rPr>
                <w:rFonts w:eastAsia="MS PMincho"/>
                <w:szCs w:val="18"/>
              </w:rPr>
            </w:pPr>
          </w:p>
        </w:tc>
      </w:tr>
    </w:tbl>
    <w:p w14:paraId="0679CD61" w14:textId="45837C58" w:rsidR="00D6427C" w:rsidRPr="00867FF6" w:rsidRDefault="001532C0" w:rsidP="00D6427C">
      <w:pPr>
        <w:rPr>
          <w:sz w:val="16"/>
          <w:szCs w:val="16"/>
        </w:rPr>
      </w:pPr>
      <w:r w:rsidRPr="00867FF6">
        <w:rPr>
          <w:sz w:val="16"/>
          <w:szCs w:val="16"/>
        </w:rPr>
        <w:t xml:space="preserve">Figure </w:t>
      </w:r>
      <w:r w:rsidR="00457BBD" w:rsidRPr="00867FF6">
        <w:rPr>
          <w:sz w:val="16"/>
          <w:szCs w:val="16"/>
        </w:rPr>
        <w:t>4</w:t>
      </w:r>
      <w:r w:rsidRPr="00867FF6">
        <w:rPr>
          <w:sz w:val="16"/>
          <w:szCs w:val="16"/>
        </w:rPr>
        <w:t xml:space="preserve">.1: </w:t>
      </w:r>
      <w:r w:rsidR="000F42CC">
        <w:rPr>
          <w:sz w:val="16"/>
          <w:szCs w:val="16"/>
        </w:rPr>
        <w:t>p</w:t>
      </w:r>
      <w:r w:rsidR="007731F0" w:rsidRPr="00867FF6">
        <w:rPr>
          <w:sz w:val="16"/>
          <w:szCs w:val="16"/>
        </w:rPr>
        <w:t>roduct</w:t>
      </w:r>
    </w:p>
    <w:p w14:paraId="09C8BDF6" w14:textId="77777777" w:rsidR="00D6427C" w:rsidRPr="00867FF6" w:rsidRDefault="00D6427C" w:rsidP="00D6427C"/>
    <w:tbl>
      <w:tblPr>
        <w:tblW w:w="1010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4576"/>
        <w:gridCol w:w="2977"/>
      </w:tblGrid>
      <w:tr w:rsidR="00D6427C" w:rsidRPr="00867FF6" w14:paraId="71CCB48F" w14:textId="77777777" w:rsidTr="00B91511">
        <w:tc>
          <w:tcPr>
            <w:tcW w:w="2552" w:type="dxa"/>
            <w:shd w:val="clear" w:color="auto" w:fill="002060"/>
            <w:tcMar>
              <w:top w:w="57" w:type="dxa"/>
              <w:left w:w="57" w:type="dxa"/>
              <w:bottom w:w="57" w:type="dxa"/>
              <w:right w:w="57" w:type="dxa"/>
            </w:tcMar>
            <w:vAlign w:val="center"/>
          </w:tcPr>
          <w:p w14:paraId="752C30EC" w14:textId="77777777" w:rsidR="00D6427C" w:rsidRPr="00867FF6" w:rsidRDefault="00D6427C" w:rsidP="00B91511">
            <w:pPr>
              <w:rPr>
                <w:rFonts w:eastAsia="MS PMincho"/>
                <w:color w:val="FFFFFF"/>
                <w:szCs w:val="18"/>
              </w:rPr>
            </w:pPr>
          </w:p>
        </w:tc>
        <w:tc>
          <w:tcPr>
            <w:tcW w:w="4576" w:type="dxa"/>
            <w:shd w:val="clear" w:color="auto" w:fill="002060"/>
            <w:tcMar>
              <w:top w:w="57" w:type="dxa"/>
              <w:left w:w="57" w:type="dxa"/>
              <w:bottom w:w="57" w:type="dxa"/>
              <w:right w:w="57" w:type="dxa"/>
            </w:tcMar>
            <w:vAlign w:val="center"/>
          </w:tcPr>
          <w:p w14:paraId="3B5DD488" w14:textId="77777777" w:rsidR="00D6427C" w:rsidRPr="00867FF6" w:rsidRDefault="00D6427C" w:rsidP="00B91511">
            <w:pPr>
              <w:rPr>
                <w:rFonts w:eastAsia="MS PMincho"/>
                <w:b/>
                <w:color w:val="FFFFFF"/>
                <w:szCs w:val="18"/>
              </w:rPr>
            </w:pPr>
            <w:r w:rsidRPr="00867FF6">
              <w:rPr>
                <w:rFonts w:eastAsia="MS PMincho"/>
                <w:b/>
                <w:color w:val="FFFFFF"/>
                <w:szCs w:val="18"/>
              </w:rPr>
              <w:t>Multi-pack</w:t>
            </w:r>
          </w:p>
        </w:tc>
        <w:tc>
          <w:tcPr>
            <w:tcW w:w="2977" w:type="dxa"/>
            <w:vMerge w:val="restart"/>
            <w:shd w:val="clear" w:color="auto" w:fill="auto"/>
          </w:tcPr>
          <w:p w14:paraId="19AF368E" w14:textId="77777777" w:rsidR="00D6427C" w:rsidRPr="00867FF6" w:rsidRDefault="00D6427C" w:rsidP="00B91511">
            <w:pPr>
              <w:rPr>
                <w:rFonts w:eastAsia="MS PMincho"/>
                <w:b/>
                <w:color w:val="FFFFFF"/>
                <w:szCs w:val="18"/>
              </w:rPr>
            </w:pPr>
            <w:r w:rsidRPr="00867FF6">
              <w:rPr>
                <w:rFonts w:eastAsia="MS PMincho"/>
                <w:b/>
                <w:noProof/>
                <w:color w:val="FFFFFF"/>
                <w:szCs w:val="18"/>
                <w:lang w:val="nl-BE" w:eastAsia="nl-BE"/>
              </w:rPr>
              <w:drawing>
                <wp:anchor distT="0" distB="0" distL="114300" distR="114300" simplePos="0" relativeHeight="251677696" behindDoc="0" locked="0" layoutInCell="1" allowOverlap="1" wp14:anchorId="42733D52" wp14:editId="5A044C2D">
                  <wp:simplePos x="4504765" y="5697071"/>
                  <wp:positionH relativeFrom="margin">
                    <wp:align>center</wp:align>
                  </wp:positionH>
                  <wp:positionV relativeFrom="margin">
                    <wp:align>center</wp:align>
                  </wp:positionV>
                  <wp:extent cx="1775012" cy="1178926"/>
                  <wp:effectExtent l="0" t="0" r="0"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38.jpg"/>
                          <pic:cNvPicPr/>
                        </pic:nvPicPr>
                        <pic:blipFill>
                          <a:blip r:embed="rId26">
                            <a:extLst>
                              <a:ext uri="{28A0092B-C50C-407E-A947-70E740481C1C}">
                                <a14:useLocalDpi xmlns:a14="http://schemas.microsoft.com/office/drawing/2010/main" val="0"/>
                              </a:ext>
                            </a:extLst>
                          </a:blip>
                          <a:stretch>
                            <a:fillRect/>
                          </a:stretch>
                        </pic:blipFill>
                        <pic:spPr>
                          <a:xfrm>
                            <a:off x="0" y="0"/>
                            <a:ext cx="1775012" cy="1178926"/>
                          </a:xfrm>
                          <a:prstGeom prst="rect">
                            <a:avLst/>
                          </a:prstGeom>
                        </pic:spPr>
                      </pic:pic>
                    </a:graphicData>
                  </a:graphic>
                </wp:anchor>
              </w:drawing>
            </w:r>
          </w:p>
        </w:tc>
      </w:tr>
      <w:tr w:rsidR="00D6427C" w:rsidRPr="00867FF6" w14:paraId="72CDDF12" w14:textId="77777777" w:rsidTr="00B91511">
        <w:trPr>
          <w:trHeight w:val="307"/>
        </w:trPr>
        <w:tc>
          <w:tcPr>
            <w:tcW w:w="2552" w:type="dxa"/>
            <w:tcMar>
              <w:top w:w="57" w:type="dxa"/>
              <w:left w:w="57" w:type="dxa"/>
              <w:bottom w:w="57" w:type="dxa"/>
              <w:right w:w="57" w:type="dxa"/>
            </w:tcMar>
            <w:vAlign w:val="center"/>
            <w:hideMark/>
          </w:tcPr>
          <w:p w14:paraId="5537BD05" w14:textId="77777777" w:rsidR="00D6427C" w:rsidRPr="00867FF6" w:rsidRDefault="00D6427C" w:rsidP="00B91511">
            <w:pPr>
              <w:rPr>
                <w:rFonts w:eastAsia="MS PMincho"/>
                <w:b/>
                <w:szCs w:val="18"/>
              </w:rPr>
            </w:pPr>
            <w:r w:rsidRPr="00867FF6">
              <w:rPr>
                <w:rFonts w:eastAsia="MS PMincho"/>
                <w:b/>
                <w:szCs w:val="18"/>
              </w:rPr>
              <w:t>Definition</w:t>
            </w:r>
          </w:p>
        </w:tc>
        <w:tc>
          <w:tcPr>
            <w:tcW w:w="4576" w:type="dxa"/>
            <w:tcMar>
              <w:top w:w="57" w:type="dxa"/>
              <w:left w:w="57" w:type="dxa"/>
              <w:bottom w:w="57" w:type="dxa"/>
              <w:right w:w="57" w:type="dxa"/>
            </w:tcMar>
            <w:vAlign w:val="center"/>
          </w:tcPr>
          <w:p w14:paraId="565B5862" w14:textId="77777777" w:rsidR="00D6427C" w:rsidRPr="00867FF6" w:rsidRDefault="00D6427C" w:rsidP="00B91511">
            <w:pPr>
              <w:rPr>
                <w:rFonts w:eastAsia="MS PMincho"/>
                <w:szCs w:val="18"/>
              </w:rPr>
            </w:pPr>
            <w:r w:rsidRPr="00867FF6">
              <w:rPr>
                <w:rFonts w:eastAsia="MS PMincho"/>
                <w:szCs w:val="18"/>
              </w:rPr>
              <w:t>Multi-packs are consumer units that contain several separately packed homogeneous units that can be sold separately to the end-consumer. A multi-pack can be a temporary, promotional pack. All units in a multi-pack always have the same GTIN assigned.</w:t>
            </w:r>
          </w:p>
        </w:tc>
        <w:tc>
          <w:tcPr>
            <w:tcW w:w="2977" w:type="dxa"/>
            <w:vMerge/>
            <w:shd w:val="clear" w:color="auto" w:fill="auto"/>
          </w:tcPr>
          <w:p w14:paraId="095A9334" w14:textId="77777777" w:rsidR="00D6427C" w:rsidRPr="00867FF6" w:rsidRDefault="00D6427C" w:rsidP="00B91511">
            <w:pPr>
              <w:rPr>
                <w:rFonts w:eastAsia="MS PMincho"/>
                <w:szCs w:val="18"/>
              </w:rPr>
            </w:pPr>
          </w:p>
        </w:tc>
      </w:tr>
      <w:tr w:rsidR="00D6427C" w:rsidRPr="00867FF6" w14:paraId="0C3B8B3B" w14:textId="77777777" w:rsidTr="00B91511">
        <w:tc>
          <w:tcPr>
            <w:tcW w:w="2552" w:type="dxa"/>
            <w:tcMar>
              <w:top w:w="57" w:type="dxa"/>
              <w:left w:w="57" w:type="dxa"/>
              <w:bottom w:w="57" w:type="dxa"/>
              <w:right w:w="57" w:type="dxa"/>
            </w:tcMar>
            <w:vAlign w:val="center"/>
            <w:hideMark/>
          </w:tcPr>
          <w:p w14:paraId="5EF3A3AF" w14:textId="77777777" w:rsidR="00D6427C" w:rsidRPr="00867FF6" w:rsidRDefault="00D6427C" w:rsidP="00B91511">
            <w:pPr>
              <w:rPr>
                <w:rFonts w:eastAsia="MS PMincho"/>
                <w:b/>
                <w:szCs w:val="18"/>
              </w:rPr>
            </w:pPr>
            <w:r w:rsidRPr="00867FF6">
              <w:rPr>
                <w:rFonts w:eastAsia="MS PMincho"/>
                <w:b/>
                <w:szCs w:val="18"/>
              </w:rPr>
              <w:t>Units contained have a GTIN assigned?</w:t>
            </w:r>
          </w:p>
        </w:tc>
        <w:tc>
          <w:tcPr>
            <w:tcW w:w="4576" w:type="dxa"/>
            <w:tcMar>
              <w:top w:w="57" w:type="dxa"/>
              <w:left w:w="57" w:type="dxa"/>
              <w:bottom w:w="57" w:type="dxa"/>
              <w:right w:w="57" w:type="dxa"/>
            </w:tcMar>
            <w:vAlign w:val="center"/>
          </w:tcPr>
          <w:p w14:paraId="43DB4B03" w14:textId="77777777" w:rsidR="00D6427C" w:rsidRPr="00867FF6" w:rsidRDefault="00D6427C" w:rsidP="00B91511">
            <w:pPr>
              <w:rPr>
                <w:rFonts w:eastAsia="MS PMincho"/>
                <w:szCs w:val="18"/>
              </w:rPr>
            </w:pPr>
            <w:r w:rsidRPr="00867FF6">
              <w:rPr>
                <w:rFonts w:eastAsia="MS PMincho"/>
                <w:b/>
                <w:szCs w:val="18"/>
              </w:rPr>
              <w:t>Yes.</w:t>
            </w:r>
            <w:r w:rsidRPr="00867FF6">
              <w:rPr>
                <w:rFonts w:eastAsia="MS PMincho"/>
                <w:szCs w:val="18"/>
              </w:rPr>
              <w:t xml:space="preserve"> All units contained in </w:t>
            </w:r>
            <w:r w:rsidR="00B03AD2" w:rsidRPr="00867FF6">
              <w:rPr>
                <w:rFonts w:eastAsia="MS PMincho"/>
                <w:szCs w:val="18"/>
              </w:rPr>
              <w:t>a multi</w:t>
            </w:r>
            <w:r w:rsidRPr="00867FF6">
              <w:rPr>
                <w:rFonts w:eastAsia="MS PMincho"/>
                <w:szCs w:val="18"/>
              </w:rPr>
              <w:t>-pack have a GTIN assigned.</w:t>
            </w:r>
          </w:p>
        </w:tc>
        <w:tc>
          <w:tcPr>
            <w:tcW w:w="2977" w:type="dxa"/>
            <w:vMerge/>
            <w:shd w:val="clear" w:color="auto" w:fill="auto"/>
          </w:tcPr>
          <w:p w14:paraId="4ED99525" w14:textId="77777777" w:rsidR="00D6427C" w:rsidRPr="00867FF6" w:rsidRDefault="00D6427C" w:rsidP="00B91511">
            <w:pPr>
              <w:rPr>
                <w:rFonts w:eastAsia="MS PMincho"/>
                <w:b/>
                <w:szCs w:val="18"/>
              </w:rPr>
            </w:pPr>
          </w:p>
        </w:tc>
      </w:tr>
      <w:tr w:rsidR="00D6427C" w:rsidRPr="00867FF6" w14:paraId="726B6DD4" w14:textId="77777777" w:rsidTr="00B91511">
        <w:tc>
          <w:tcPr>
            <w:tcW w:w="2552" w:type="dxa"/>
            <w:tcMar>
              <w:top w:w="57" w:type="dxa"/>
              <w:left w:w="57" w:type="dxa"/>
              <w:bottom w:w="57" w:type="dxa"/>
              <w:right w:w="57" w:type="dxa"/>
            </w:tcMar>
            <w:vAlign w:val="center"/>
            <w:hideMark/>
          </w:tcPr>
          <w:p w14:paraId="6359014A" w14:textId="77777777" w:rsidR="00D6427C" w:rsidRPr="00867FF6" w:rsidRDefault="00D6427C" w:rsidP="00B91511">
            <w:pPr>
              <w:rPr>
                <w:rFonts w:eastAsia="MS PMincho"/>
                <w:b/>
                <w:szCs w:val="18"/>
              </w:rPr>
            </w:pPr>
            <w:r w:rsidRPr="00867FF6">
              <w:rPr>
                <w:rFonts w:eastAsia="MS PMincho"/>
                <w:b/>
                <w:szCs w:val="18"/>
              </w:rPr>
              <w:t xml:space="preserve">Units contained are homogeneous? </w:t>
            </w:r>
          </w:p>
        </w:tc>
        <w:tc>
          <w:tcPr>
            <w:tcW w:w="4576" w:type="dxa"/>
            <w:tcMar>
              <w:top w:w="57" w:type="dxa"/>
              <w:left w:w="57" w:type="dxa"/>
              <w:bottom w:w="57" w:type="dxa"/>
              <w:right w:w="57" w:type="dxa"/>
            </w:tcMar>
            <w:vAlign w:val="center"/>
          </w:tcPr>
          <w:p w14:paraId="68937030" w14:textId="77777777" w:rsidR="00D6427C" w:rsidRPr="00867FF6" w:rsidRDefault="00D6427C" w:rsidP="00B91511">
            <w:pPr>
              <w:rPr>
                <w:rFonts w:eastAsia="MS PMincho"/>
                <w:szCs w:val="18"/>
              </w:rPr>
            </w:pPr>
            <w:r w:rsidRPr="00867FF6">
              <w:rPr>
                <w:rFonts w:eastAsia="MS PMincho"/>
                <w:b/>
                <w:szCs w:val="18"/>
              </w:rPr>
              <w:t>Yes.</w:t>
            </w:r>
            <w:r w:rsidRPr="00867FF6">
              <w:rPr>
                <w:rFonts w:eastAsia="MS PMincho"/>
                <w:szCs w:val="18"/>
              </w:rPr>
              <w:t xml:space="preserve"> They all carry the same GTIN.</w:t>
            </w:r>
          </w:p>
        </w:tc>
        <w:tc>
          <w:tcPr>
            <w:tcW w:w="2977" w:type="dxa"/>
            <w:vMerge/>
            <w:shd w:val="clear" w:color="auto" w:fill="auto"/>
          </w:tcPr>
          <w:p w14:paraId="7B43C863" w14:textId="77777777" w:rsidR="00D6427C" w:rsidRPr="00867FF6" w:rsidRDefault="00D6427C" w:rsidP="00B91511">
            <w:pPr>
              <w:rPr>
                <w:rFonts w:eastAsia="MS PMincho"/>
                <w:b/>
                <w:szCs w:val="18"/>
              </w:rPr>
            </w:pPr>
          </w:p>
        </w:tc>
      </w:tr>
      <w:tr w:rsidR="00D6427C" w:rsidRPr="00867FF6" w14:paraId="7954F074" w14:textId="77777777" w:rsidTr="00B91511">
        <w:tc>
          <w:tcPr>
            <w:tcW w:w="2552" w:type="dxa"/>
            <w:tcMar>
              <w:top w:w="57" w:type="dxa"/>
              <w:left w:w="57" w:type="dxa"/>
              <w:bottom w:w="57" w:type="dxa"/>
              <w:right w:w="57" w:type="dxa"/>
            </w:tcMar>
            <w:vAlign w:val="center"/>
          </w:tcPr>
          <w:p w14:paraId="1E616590" w14:textId="77777777" w:rsidR="00D6427C" w:rsidRPr="00867FF6" w:rsidRDefault="00D6427C" w:rsidP="00B91511">
            <w:pPr>
              <w:rPr>
                <w:rFonts w:eastAsia="MS PMincho"/>
                <w:b/>
                <w:szCs w:val="18"/>
              </w:rPr>
            </w:pPr>
            <w:r w:rsidRPr="00867FF6">
              <w:rPr>
                <w:rFonts w:eastAsia="MS PMincho"/>
                <w:b/>
                <w:szCs w:val="18"/>
              </w:rPr>
              <w:t>Units contained are available separately?</w:t>
            </w:r>
          </w:p>
        </w:tc>
        <w:tc>
          <w:tcPr>
            <w:tcW w:w="4576" w:type="dxa"/>
            <w:tcMar>
              <w:top w:w="57" w:type="dxa"/>
              <w:left w:w="57" w:type="dxa"/>
              <w:bottom w:w="57" w:type="dxa"/>
              <w:right w:w="57" w:type="dxa"/>
            </w:tcMar>
            <w:vAlign w:val="center"/>
          </w:tcPr>
          <w:p w14:paraId="19820F6B" w14:textId="77777777" w:rsidR="00D6427C" w:rsidRPr="00867FF6" w:rsidRDefault="00D6427C" w:rsidP="00B91511">
            <w:pPr>
              <w:rPr>
                <w:rFonts w:eastAsia="MS PMincho"/>
                <w:szCs w:val="18"/>
              </w:rPr>
            </w:pPr>
            <w:r w:rsidRPr="00867FF6">
              <w:rPr>
                <w:rFonts w:eastAsia="MS PMincho"/>
                <w:b/>
                <w:szCs w:val="18"/>
              </w:rPr>
              <w:t>Yes.</w:t>
            </w:r>
            <w:r w:rsidRPr="00867FF6">
              <w:rPr>
                <w:rFonts w:eastAsia="MS PMincho"/>
                <w:szCs w:val="18"/>
              </w:rPr>
              <w:t xml:space="preserve"> The units contained in a multi-pack can be sold separately (they always have a GTIN).</w:t>
            </w:r>
          </w:p>
        </w:tc>
        <w:tc>
          <w:tcPr>
            <w:tcW w:w="2977" w:type="dxa"/>
            <w:vMerge/>
            <w:shd w:val="clear" w:color="auto" w:fill="auto"/>
          </w:tcPr>
          <w:p w14:paraId="2D964800" w14:textId="77777777" w:rsidR="00D6427C" w:rsidRPr="00867FF6" w:rsidRDefault="00D6427C" w:rsidP="00B91511">
            <w:pPr>
              <w:rPr>
                <w:rFonts w:eastAsia="MS PMincho"/>
                <w:b/>
                <w:szCs w:val="18"/>
              </w:rPr>
            </w:pPr>
          </w:p>
        </w:tc>
      </w:tr>
      <w:tr w:rsidR="00D6427C" w:rsidRPr="00867FF6" w14:paraId="0BA1F68E" w14:textId="77777777" w:rsidTr="00B91511">
        <w:tc>
          <w:tcPr>
            <w:tcW w:w="2552" w:type="dxa"/>
            <w:tcMar>
              <w:top w:w="57" w:type="dxa"/>
              <w:left w:w="57" w:type="dxa"/>
              <w:bottom w:w="57" w:type="dxa"/>
              <w:right w:w="57" w:type="dxa"/>
            </w:tcMar>
            <w:vAlign w:val="center"/>
            <w:hideMark/>
          </w:tcPr>
          <w:p w14:paraId="4A9984C8" w14:textId="77777777" w:rsidR="00D6427C" w:rsidRPr="00867FF6" w:rsidRDefault="00D6427C" w:rsidP="00B91511">
            <w:pPr>
              <w:rPr>
                <w:rFonts w:eastAsia="MS PMincho"/>
                <w:b/>
                <w:szCs w:val="18"/>
              </w:rPr>
            </w:pPr>
            <w:r w:rsidRPr="00867FF6">
              <w:rPr>
                <w:rFonts w:eastAsia="MS PMincho"/>
                <w:b/>
                <w:szCs w:val="18"/>
              </w:rPr>
              <w:t>Example</w:t>
            </w:r>
          </w:p>
        </w:tc>
        <w:tc>
          <w:tcPr>
            <w:tcW w:w="4576" w:type="dxa"/>
            <w:tcMar>
              <w:top w:w="57" w:type="dxa"/>
              <w:left w:w="57" w:type="dxa"/>
              <w:bottom w:w="57" w:type="dxa"/>
              <w:right w:w="57" w:type="dxa"/>
            </w:tcMar>
            <w:vAlign w:val="center"/>
          </w:tcPr>
          <w:p w14:paraId="7E87C332" w14:textId="77777777" w:rsidR="00D6427C" w:rsidRPr="00867FF6" w:rsidRDefault="00D6427C" w:rsidP="00B91511">
            <w:pPr>
              <w:rPr>
                <w:rFonts w:eastAsia="MS PMincho"/>
                <w:szCs w:val="18"/>
              </w:rPr>
            </w:pPr>
            <w:r w:rsidRPr="00867FF6">
              <w:rPr>
                <w:rFonts w:eastAsia="MS PMincho"/>
                <w:szCs w:val="18"/>
              </w:rPr>
              <w:t xml:space="preserve">A six-pack </w:t>
            </w:r>
            <w:r w:rsidR="00DA1093" w:rsidRPr="00867FF6">
              <w:rPr>
                <w:rFonts w:eastAsia="MS PMincho"/>
                <w:szCs w:val="18"/>
              </w:rPr>
              <w:t xml:space="preserve">of </w:t>
            </w:r>
            <w:r w:rsidRPr="00867FF6">
              <w:rPr>
                <w:rFonts w:eastAsia="MS PMincho"/>
                <w:szCs w:val="18"/>
              </w:rPr>
              <w:t xml:space="preserve">cola. </w:t>
            </w:r>
          </w:p>
        </w:tc>
        <w:tc>
          <w:tcPr>
            <w:tcW w:w="2977" w:type="dxa"/>
            <w:vMerge/>
            <w:shd w:val="clear" w:color="auto" w:fill="auto"/>
          </w:tcPr>
          <w:p w14:paraId="39584D80" w14:textId="77777777" w:rsidR="00D6427C" w:rsidRPr="00867FF6" w:rsidRDefault="00D6427C" w:rsidP="00B91511">
            <w:pPr>
              <w:rPr>
                <w:rFonts w:eastAsia="MS PMincho"/>
                <w:szCs w:val="18"/>
              </w:rPr>
            </w:pPr>
          </w:p>
        </w:tc>
      </w:tr>
      <w:tr w:rsidR="00D6427C" w:rsidRPr="00867FF6" w14:paraId="12084298" w14:textId="77777777" w:rsidTr="00B91511">
        <w:tc>
          <w:tcPr>
            <w:tcW w:w="2552" w:type="dxa"/>
            <w:tcMar>
              <w:top w:w="57" w:type="dxa"/>
              <w:left w:w="57" w:type="dxa"/>
              <w:bottom w:w="57" w:type="dxa"/>
              <w:right w:w="57" w:type="dxa"/>
            </w:tcMar>
            <w:vAlign w:val="center"/>
          </w:tcPr>
          <w:p w14:paraId="5F7C4AE6" w14:textId="77777777" w:rsidR="00D6427C" w:rsidRPr="00867FF6" w:rsidRDefault="00D6427C" w:rsidP="00B91511">
            <w:pPr>
              <w:rPr>
                <w:rFonts w:eastAsia="MS PMincho"/>
                <w:b/>
                <w:szCs w:val="18"/>
              </w:rPr>
            </w:pPr>
            <w:r w:rsidRPr="00867FF6">
              <w:rPr>
                <w:rFonts w:eastAsia="MS PMincho"/>
                <w:b/>
                <w:szCs w:val="18"/>
              </w:rPr>
              <w:t xml:space="preserve">Description of the product composition </w:t>
            </w:r>
          </w:p>
        </w:tc>
        <w:tc>
          <w:tcPr>
            <w:tcW w:w="4576" w:type="dxa"/>
            <w:tcMar>
              <w:top w:w="57" w:type="dxa"/>
              <w:left w:w="57" w:type="dxa"/>
              <w:bottom w:w="57" w:type="dxa"/>
              <w:right w:w="57" w:type="dxa"/>
            </w:tcMar>
            <w:vAlign w:val="center"/>
          </w:tcPr>
          <w:p w14:paraId="3E5244ED" w14:textId="0DE70403" w:rsidR="00D6427C" w:rsidRPr="00867FF6" w:rsidRDefault="00D6427C" w:rsidP="00B91511">
            <w:pPr>
              <w:rPr>
                <w:rFonts w:eastAsia="MS PMincho"/>
                <w:szCs w:val="18"/>
              </w:rPr>
            </w:pPr>
            <w:r w:rsidRPr="00867FF6">
              <w:rPr>
                <w:rFonts w:eastAsia="MS PMincho"/>
                <w:szCs w:val="18"/>
              </w:rPr>
              <w:t xml:space="preserve">Specify the </w:t>
            </w:r>
            <w:r w:rsidR="00AE7AEE">
              <w:rPr>
                <w:rFonts w:eastAsia="MS PMincho"/>
                <w:szCs w:val="18"/>
              </w:rPr>
              <w:t>article</w:t>
            </w:r>
            <w:r w:rsidRPr="00867FF6">
              <w:rPr>
                <w:rFonts w:eastAsia="MS PMincho"/>
                <w:szCs w:val="18"/>
              </w:rPr>
              <w:t xml:space="preserve"> composition in ‘Net </w:t>
            </w:r>
            <w:r w:rsidR="00223CD5">
              <w:rPr>
                <w:rFonts w:eastAsia="MS PMincho"/>
                <w:szCs w:val="18"/>
              </w:rPr>
              <w:t>c</w:t>
            </w:r>
            <w:r w:rsidRPr="00867FF6">
              <w:rPr>
                <w:rFonts w:eastAsia="MS PMincho"/>
                <w:szCs w:val="18"/>
              </w:rPr>
              <w:t xml:space="preserve">ontent </w:t>
            </w:r>
            <w:r w:rsidR="00223CD5">
              <w:rPr>
                <w:rFonts w:eastAsia="MS PMincho"/>
                <w:szCs w:val="18"/>
              </w:rPr>
              <w:t>s</w:t>
            </w:r>
            <w:r w:rsidRPr="00867FF6">
              <w:rPr>
                <w:rFonts w:eastAsia="MS PMincho"/>
                <w:szCs w:val="18"/>
              </w:rPr>
              <w:t xml:space="preserve">tatement’ (netContentStatement), for example: </w:t>
            </w:r>
            <w:r w:rsidRPr="00867FF6">
              <w:rPr>
                <w:rFonts w:eastAsia="MS PMincho"/>
                <w:szCs w:val="18"/>
              </w:rPr>
              <w:br/>
              <w:t>6 x 33 CL</w:t>
            </w:r>
          </w:p>
        </w:tc>
        <w:tc>
          <w:tcPr>
            <w:tcW w:w="2977" w:type="dxa"/>
            <w:vMerge/>
            <w:shd w:val="clear" w:color="auto" w:fill="auto"/>
          </w:tcPr>
          <w:p w14:paraId="752B1D19" w14:textId="77777777" w:rsidR="00D6427C" w:rsidRPr="00867FF6" w:rsidRDefault="00D6427C" w:rsidP="00B91511">
            <w:pPr>
              <w:rPr>
                <w:rFonts w:eastAsia="MS PMincho"/>
                <w:szCs w:val="18"/>
              </w:rPr>
            </w:pPr>
          </w:p>
        </w:tc>
      </w:tr>
    </w:tbl>
    <w:p w14:paraId="61EF7418" w14:textId="79191664" w:rsidR="00D6427C" w:rsidRPr="00867FF6" w:rsidRDefault="001532C0" w:rsidP="00D6427C">
      <w:pPr>
        <w:rPr>
          <w:sz w:val="16"/>
          <w:szCs w:val="16"/>
        </w:rPr>
      </w:pPr>
      <w:r w:rsidRPr="00867FF6">
        <w:rPr>
          <w:sz w:val="16"/>
          <w:szCs w:val="16"/>
        </w:rPr>
        <w:t xml:space="preserve">Figure </w:t>
      </w:r>
      <w:r w:rsidR="00457BBD" w:rsidRPr="00867FF6">
        <w:rPr>
          <w:sz w:val="16"/>
          <w:szCs w:val="16"/>
        </w:rPr>
        <w:t>4</w:t>
      </w:r>
      <w:r w:rsidRPr="00867FF6">
        <w:rPr>
          <w:sz w:val="16"/>
          <w:szCs w:val="16"/>
        </w:rPr>
        <w:t xml:space="preserve">.2: </w:t>
      </w:r>
      <w:r w:rsidR="000F42CC">
        <w:rPr>
          <w:sz w:val="16"/>
          <w:szCs w:val="16"/>
        </w:rPr>
        <w:t>m</w:t>
      </w:r>
      <w:r w:rsidR="007731F0" w:rsidRPr="00867FF6">
        <w:rPr>
          <w:sz w:val="16"/>
          <w:szCs w:val="16"/>
        </w:rPr>
        <w:t>ulti</w:t>
      </w:r>
      <w:r w:rsidR="00DA1093" w:rsidRPr="00867FF6">
        <w:rPr>
          <w:sz w:val="16"/>
          <w:szCs w:val="16"/>
        </w:rPr>
        <w:t>-</w:t>
      </w:r>
      <w:r w:rsidR="007731F0" w:rsidRPr="00867FF6">
        <w:rPr>
          <w:sz w:val="16"/>
          <w:szCs w:val="16"/>
        </w:rPr>
        <w:t>packs</w:t>
      </w:r>
    </w:p>
    <w:p w14:paraId="3A45A35F" w14:textId="77777777" w:rsidR="009C5921" w:rsidRPr="00867FF6" w:rsidRDefault="009C5921" w:rsidP="00D6427C"/>
    <w:tbl>
      <w:tblPr>
        <w:tblW w:w="1010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4576"/>
        <w:gridCol w:w="2977"/>
      </w:tblGrid>
      <w:tr w:rsidR="00D6427C" w:rsidRPr="00867FF6" w14:paraId="21879E8B" w14:textId="77777777" w:rsidTr="00B91511">
        <w:trPr>
          <w:trHeight w:val="557"/>
        </w:trPr>
        <w:tc>
          <w:tcPr>
            <w:tcW w:w="2552" w:type="dxa"/>
            <w:shd w:val="clear" w:color="auto" w:fill="002060"/>
            <w:tcMar>
              <w:top w:w="57" w:type="dxa"/>
              <w:left w:w="57" w:type="dxa"/>
              <w:bottom w:w="57" w:type="dxa"/>
              <w:right w:w="57" w:type="dxa"/>
            </w:tcMar>
            <w:vAlign w:val="center"/>
          </w:tcPr>
          <w:p w14:paraId="1C994782" w14:textId="77777777" w:rsidR="00D6427C" w:rsidRPr="00867FF6" w:rsidRDefault="00D6427C" w:rsidP="00B91511">
            <w:pPr>
              <w:rPr>
                <w:rFonts w:eastAsia="MS PMincho"/>
                <w:color w:val="FFFFFF"/>
                <w:szCs w:val="18"/>
              </w:rPr>
            </w:pPr>
          </w:p>
        </w:tc>
        <w:tc>
          <w:tcPr>
            <w:tcW w:w="4576" w:type="dxa"/>
            <w:shd w:val="clear" w:color="auto" w:fill="002060"/>
            <w:tcMar>
              <w:top w:w="57" w:type="dxa"/>
              <w:left w:w="57" w:type="dxa"/>
              <w:bottom w:w="57" w:type="dxa"/>
              <w:right w:w="57" w:type="dxa"/>
            </w:tcMar>
            <w:vAlign w:val="center"/>
          </w:tcPr>
          <w:p w14:paraId="3F591174" w14:textId="77777777" w:rsidR="00D6427C" w:rsidRPr="00867FF6" w:rsidRDefault="00B14D82" w:rsidP="00B91511">
            <w:pPr>
              <w:rPr>
                <w:rFonts w:eastAsia="MS PMincho"/>
                <w:b/>
                <w:color w:val="FFFFFF"/>
                <w:szCs w:val="18"/>
              </w:rPr>
            </w:pPr>
            <w:r w:rsidRPr="00867FF6">
              <w:rPr>
                <w:rFonts w:eastAsia="MS PMincho"/>
                <w:b/>
                <w:color w:val="FFFFFF"/>
                <w:szCs w:val="18"/>
              </w:rPr>
              <w:t>V</w:t>
            </w:r>
            <w:r w:rsidR="00D6427C" w:rsidRPr="00867FF6">
              <w:rPr>
                <w:rFonts w:eastAsia="MS PMincho"/>
                <w:b/>
                <w:color w:val="FFFFFF"/>
                <w:szCs w:val="18"/>
              </w:rPr>
              <w:t>ariety pack</w:t>
            </w:r>
          </w:p>
        </w:tc>
        <w:tc>
          <w:tcPr>
            <w:tcW w:w="2977" w:type="dxa"/>
            <w:vMerge w:val="restart"/>
            <w:shd w:val="clear" w:color="auto" w:fill="auto"/>
          </w:tcPr>
          <w:p w14:paraId="56FF7711" w14:textId="77777777" w:rsidR="00D6427C" w:rsidRPr="00867FF6" w:rsidRDefault="00D6427C" w:rsidP="00B91511">
            <w:pPr>
              <w:rPr>
                <w:rFonts w:eastAsia="MS PMincho"/>
                <w:b/>
                <w:color w:val="FFFFFF"/>
                <w:szCs w:val="18"/>
              </w:rPr>
            </w:pPr>
            <w:r w:rsidRPr="00867FF6">
              <w:rPr>
                <w:rFonts w:eastAsia="MS PMincho"/>
                <w:b/>
                <w:noProof/>
                <w:color w:val="FFFFFF"/>
                <w:szCs w:val="18"/>
                <w:lang w:val="nl-BE" w:eastAsia="nl-BE"/>
              </w:rPr>
              <w:drawing>
                <wp:anchor distT="0" distB="0" distL="114300" distR="114300" simplePos="0" relativeHeight="251676672" behindDoc="0" locked="0" layoutInCell="1" allowOverlap="1" wp14:anchorId="71EB4EEF" wp14:editId="6B4018F0">
                  <wp:simplePos x="4504765" y="2205318"/>
                  <wp:positionH relativeFrom="margin">
                    <wp:align>center</wp:align>
                  </wp:positionH>
                  <wp:positionV relativeFrom="margin">
                    <wp:align>center</wp:align>
                  </wp:positionV>
                  <wp:extent cx="1752600" cy="17526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2).jpg"/>
                          <pic:cNvPicPr/>
                        </pic:nvPicPr>
                        <pic:blipFill>
                          <a:blip r:embed="rId27">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anchor>
              </w:drawing>
            </w:r>
          </w:p>
        </w:tc>
      </w:tr>
      <w:tr w:rsidR="00D6427C" w:rsidRPr="00867FF6" w14:paraId="399B9BCA" w14:textId="77777777" w:rsidTr="00B91511">
        <w:trPr>
          <w:trHeight w:val="307"/>
        </w:trPr>
        <w:tc>
          <w:tcPr>
            <w:tcW w:w="2552" w:type="dxa"/>
            <w:tcMar>
              <w:top w:w="57" w:type="dxa"/>
              <w:left w:w="57" w:type="dxa"/>
              <w:bottom w:w="57" w:type="dxa"/>
              <w:right w:w="57" w:type="dxa"/>
            </w:tcMar>
            <w:vAlign w:val="center"/>
            <w:hideMark/>
          </w:tcPr>
          <w:p w14:paraId="6ADA0C64" w14:textId="77777777" w:rsidR="00D6427C" w:rsidRPr="00867FF6" w:rsidRDefault="00D6427C" w:rsidP="00B91511">
            <w:pPr>
              <w:rPr>
                <w:rFonts w:eastAsia="MS PMincho"/>
                <w:b/>
                <w:szCs w:val="18"/>
              </w:rPr>
            </w:pPr>
            <w:r w:rsidRPr="00867FF6">
              <w:rPr>
                <w:rFonts w:eastAsia="MS PMincho"/>
                <w:b/>
                <w:szCs w:val="18"/>
              </w:rPr>
              <w:t>Definition</w:t>
            </w:r>
          </w:p>
        </w:tc>
        <w:tc>
          <w:tcPr>
            <w:tcW w:w="4576" w:type="dxa"/>
            <w:tcMar>
              <w:top w:w="57" w:type="dxa"/>
              <w:left w:w="57" w:type="dxa"/>
              <w:bottom w:w="57" w:type="dxa"/>
              <w:right w:w="57" w:type="dxa"/>
            </w:tcMar>
            <w:vAlign w:val="center"/>
          </w:tcPr>
          <w:p w14:paraId="4A1A469F" w14:textId="77777777" w:rsidR="00D6427C" w:rsidRPr="00867FF6" w:rsidRDefault="00D6427C" w:rsidP="00B91511">
            <w:pPr>
              <w:rPr>
                <w:rFonts w:eastAsia="MS PMincho"/>
                <w:szCs w:val="18"/>
              </w:rPr>
            </w:pPr>
            <w:r w:rsidRPr="00867FF6">
              <w:rPr>
                <w:rFonts w:eastAsia="MS PMincho"/>
                <w:szCs w:val="18"/>
              </w:rPr>
              <w:t xml:space="preserve">A (sometimes temporary, promotional) composition of </w:t>
            </w:r>
            <w:r w:rsidR="00FF05E1" w:rsidRPr="00867FF6">
              <w:rPr>
                <w:rFonts w:eastAsia="MS PMincho"/>
                <w:szCs w:val="18"/>
              </w:rPr>
              <w:t xml:space="preserve">existing </w:t>
            </w:r>
            <w:r w:rsidRPr="00867FF6">
              <w:rPr>
                <w:rFonts w:eastAsia="MS PMincho"/>
                <w:b/>
                <w:szCs w:val="18"/>
              </w:rPr>
              <w:t>heterogeneous</w:t>
            </w:r>
            <w:r w:rsidRPr="00867FF6">
              <w:rPr>
                <w:rFonts w:eastAsia="MS PMincho"/>
                <w:szCs w:val="18"/>
              </w:rPr>
              <w:t xml:space="preserve"> </w:t>
            </w:r>
            <w:r w:rsidR="00AE7AEE">
              <w:rPr>
                <w:rFonts w:eastAsia="MS PMincho"/>
                <w:szCs w:val="18"/>
              </w:rPr>
              <w:t>article</w:t>
            </w:r>
            <w:r w:rsidRPr="00867FF6">
              <w:rPr>
                <w:rFonts w:eastAsia="MS PMincho"/>
                <w:szCs w:val="18"/>
              </w:rPr>
              <w:t>s. The units in a</w:t>
            </w:r>
            <w:r w:rsidR="00DB41F8">
              <w:rPr>
                <w:rFonts w:eastAsia="MS PMincho"/>
                <w:szCs w:val="18"/>
              </w:rPr>
              <w:t xml:space="preserve"> variety</w:t>
            </w:r>
            <w:r w:rsidRPr="00867FF6">
              <w:rPr>
                <w:rFonts w:eastAsia="MS PMincho"/>
                <w:szCs w:val="18"/>
              </w:rPr>
              <w:t xml:space="preserve"> pack carry different GTINs.</w:t>
            </w:r>
          </w:p>
        </w:tc>
        <w:tc>
          <w:tcPr>
            <w:tcW w:w="2977" w:type="dxa"/>
            <w:vMerge/>
            <w:shd w:val="clear" w:color="auto" w:fill="auto"/>
          </w:tcPr>
          <w:p w14:paraId="6D1429FC" w14:textId="77777777" w:rsidR="00D6427C" w:rsidRPr="00867FF6" w:rsidRDefault="00D6427C" w:rsidP="00B91511">
            <w:pPr>
              <w:rPr>
                <w:rFonts w:eastAsia="MS PMincho"/>
                <w:szCs w:val="18"/>
              </w:rPr>
            </w:pPr>
          </w:p>
        </w:tc>
      </w:tr>
      <w:tr w:rsidR="00D6427C" w:rsidRPr="00867FF6" w14:paraId="4D356904" w14:textId="77777777" w:rsidTr="00B91511">
        <w:tc>
          <w:tcPr>
            <w:tcW w:w="2552" w:type="dxa"/>
            <w:tcMar>
              <w:top w:w="57" w:type="dxa"/>
              <w:left w:w="57" w:type="dxa"/>
              <w:bottom w:w="57" w:type="dxa"/>
              <w:right w:w="57" w:type="dxa"/>
            </w:tcMar>
            <w:vAlign w:val="center"/>
            <w:hideMark/>
          </w:tcPr>
          <w:p w14:paraId="21B455F2" w14:textId="77777777" w:rsidR="00D6427C" w:rsidRPr="00867FF6" w:rsidRDefault="00D6427C" w:rsidP="00B91511">
            <w:pPr>
              <w:rPr>
                <w:rFonts w:eastAsia="MS PMincho"/>
                <w:b/>
                <w:szCs w:val="18"/>
              </w:rPr>
            </w:pPr>
            <w:r w:rsidRPr="00867FF6">
              <w:rPr>
                <w:rFonts w:eastAsia="MS PMincho"/>
                <w:b/>
                <w:szCs w:val="18"/>
              </w:rPr>
              <w:lastRenderedPageBreak/>
              <w:t>Units contained have a GTIN assigned?</w:t>
            </w:r>
          </w:p>
        </w:tc>
        <w:tc>
          <w:tcPr>
            <w:tcW w:w="4576" w:type="dxa"/>
            <w:tcMar>
              <w:top w:w="57" w:type="dxa"/>
              <w:left w:w="57" w:type="dxa"/>
              <w:bottom w:w="57" w:type="dxa"/>
              <w:right w:w="57" w:type="dxa"/>
            </w:tcMar>
            <w:vAlign w:val="center"/>
          </w:tcPr>
          <w:p w14:paraId="1E51FC48" w14:textId="77777777" w:rsidR="00D6427C" w:rsidRPr="00867FF6" w:rsidRDefault="00D6427C" w:rsidP="00B91511">
            <w:pPr>
              <w:rPr>
                <w:rFonts w:eastAsia="MS PMincho"/>
                <w:szCs w:val="18"/>
              </w:rPr>
            </w:pPr>
            <w:r w:rsidRPr="00867FF6">
              <w:rPr>
                <w:rFonts w:eastAsia="MS PMincho"/>
                <w:b/>
                <w:szCs w:val="18"/>
              </w:rPr>
              <w:t>Yes.</w:t>
            </w:r>
            <w:r w:rsidRPr="00867FF6">
              <w:rPr>
                <w:rFonts w:eastAsia="MS PMincho"/>
                <w:szCs w:val="18"/>
              </w:rPr>
              <w:t xml:space="preserve"> All units contained in the </w:t>
            </w:r>
            <w:r w:rsidR="00DB41F8">
              <w:rPr>
                <w:rFonts w:eastAsia="MS PMincho"/>
                <w:szCs w:val="18"/>
              </w:rPr>
              <w:t>variety</w:t>
            </w:r>
            <w:r w:rsidR="00DB41F8" w:rsidRPr="00867FF6">
              <w:rPr>
                <w:rFonts w:eastAsia="MS PMincho"/>
                <w:szCs w:val="18"/>
              </w:rPr>
              <w:t xml:space="preserve"> </w:t>
            </w:r>
            <w:r w:rsidRPr="00867FF6">
              <w:rPr>
                <w:rFonts w:eastAsia="MS PMincho"/>
                <w:szCs w:val="18"/>
              </w:rPr>
              <w:t>pack always carry a GTIN.</w:t>
            </w:r>
          </w:p>
        </w:tc>
        <w:tc>
          <w:tcPr>
            <w:tcW w:w="2977" w:type="dxa"/>
            <w:vMerge/>
            <w:shd w:val="clear" w:color="auto" w:fill="auto"/>
          </w:tcPr>
          <w:p w14:paraId="4A48280D" w14:textId="77777777" w:rsidR="00D6427C" w:rsidRPr="00867FF6" w:rsidRDefault="00D6427C" w:rsidP="00B91511">
            <w:pPr>
              <w:rPr>
                <w:rFonts w:eastAsia="MS PMincho"/>
                <w:b/>
                <w:szCs w:val="18"/>
              </w:rPr>
            </w:pPr>
          </w:p>
        </w:tc>
      </w:tr>
      <w:tr w:rsidR="00D6427C" w:rsidRPr="00867FF6" w14:paraId="0969F400" w14:textId="77777777" w:rsidTr="00B91511">
        <w:tc>
          <w:tcPr>
            <w:tcW w:w="2552" w:type="dxa"/>
            <w:tcMar>
              <w:top w:w="57" w:type="dxa"/>
              <w:left w:w="57" w:type="dxa"/>
              <w:bottom w:w="57" w:type="dxa"/>
              <w:right w:w="57" w:type="dxa"/>
            </w:tcMar>
            <w:vAlign w:val="center"/>
            <w:hideMark/>
          </w:tcPr>
          <w:p w14:paraId="150AA6AE" w14:textId="77777777" w:rsidR="00D6427C" w:rsidRPr="00867FF6" w:rsidRDefault="00D6427C" w:rsidP="00B91511">
            <w:pPr>
              <w:rPr>
                <w:rFonts w:eastAsia="MS PMincho"/>
                <w:b/>
                <w:szCs w:val="18"/>
              </w:rPr>
            </w:pPr>
            <w:r w:rsidRPr="00867FF6">
              <w:rPr>
                <w:rFonts w:eastAsia="MS PMincho"/>
                <w:b/>
                <w:szCs w:val="18"/>
              </w:rPr>
              <w:t xml:space="preserve">Units contained are homogeneous? </w:t>
            </w:r>
          </w:p>
        </w:tc>
        <w:tc>
          <w:tcPr>
            <w:tcW w:w="4576" w:type="dxa"/>
            <w:tcMar>
              <w:top w:w="57" w:type="dxa"/>
              <w:left w:w="57" w:type="dxa"/>
              <w:bottom w:w="57" w:type="dxa"/>
              <w:right w:w="57" w:type="dxa"/>
            </w:tcMar>
            <w:vAlign w:val="center"/>
          </w:tcPr>
          <w:p w14:paraId="54A92E16" w14:textId="77777777" w:rsidR="00D6427C" w:rsidRPr="00867FF6" w:rsidRDefault="00D6427C" w:rsidP="00B91511">
            <w:pPr>
              <w:rPr>
                <w:rFonts w:eastAsia="MS PMincho"/>
                <w:szCs w:val="18"/>
              </w:rPr>
            </w:pPr>
            <w:r w:rsidRPr="00867FF6">
              <w:rPr>
                <w:rFonts w:eastAsia="MS PMincho"/>
                <w:b/>
                <w:szCs w:val="18"/>
              </w:rPr>
              <w:t>No.</w:t>
            </w:r>
            <w:r w:rsidRPr="00867FF6">
              <w:rPr>
                <w:rFonts w:eastAsia="MS PMincho"/>
                <w:szCs w:val="18"/>
              </w:rPr>
              <w:t xml:space="preserve"> The units contained in </w:t>
            </w:r>
            <w:r w:rsidR="00B14D82" w:rsidRPr="00867FF6">
              <w:rPr>
                <w:rFonts w:eastAsia="MS PMincho"/>
                <w:szCs w:val="18"/>
              </w:rPr>
              <w:t>a variety</w:t>
            </w:r>
            <w:r w:rsidRPr="00867FF6">
              <w:rPr>
                <w:rFonts w:eastAsia="MS PMincho"/>
                <w:szCs w:val="18"/>
              </w:rPr>
              <w:t xml:space="preserve"> pack </w:t>
            </w:r>
            <w:r w:rsidR="00FF05E1" w:rsidRPr="00867FF6">
              <w:rPr>
                <w:rFonts w:eastAsia="MS PMincho"/>
                <w:szCs w:val="18"/>
              </w:rPr>
              <w:t xml:space="preserve">are </w:t>
            </w:r>
            <w:r w:rsidRPr="00867FF6">
              <w:rPr>
                <w:rFonts w:eastAsia="MS PMincho"/>
                <w:szCs w:val="18"/>
              </w:rPr>
              <w:t>often different (they can carry different GTINs).</w:t>
            </w:r>
          </w:p>
        </w:tc>
        <w:tc>
          <w:tcPr>
            <w:tcW w:w="2977" w:type="dxa"/>
            <w:vMerge/>
            <w:shd w:val="clear" w:color="auto" w:fill="auto"/>
          </w:tcPr>
          <w:p w14:paraId="7959E9C4" w14:textId="77777777" w:rsidR="00D6427C" w:rsidRPr="00867FF6" w:rsidRDefault="00D6427C" w:rsidP="00B91511">
            <w:pPr>
              <w:rPr>
                <w:rFonts w:eastAsia="MS PMincho"/>
                <w:b/>
                <w:szCs w:val="18"/>
              </w:rPr>
            </w:pPr>
          </w:p>
        </w:tc>
      </w:tr>
      <w:tr w:rsidR="00D6427C" w:rsidRPr="00867FF6" w14:paraId="4D0F81DE" w14:textId="77777777" w:rsidTr="00B91511">
        <w:tc>
          <w:tcPr>
            <w:tcW w:w="2552" w:type="dxa"/>
            <w:tcMar>
              <w:top w:w="57" w:type="dxa"/>
              <w:left w:w="57" w:type="dxa"/>
              <w:bottom w:w="57" w:type="dxa"/>
              <w:right w:w="57" w:type="dxa"/>
            </w:tcMar>
            <w:vAlign w:val="center"/>
          </w:tcPr>
          <w:p w14:paraId="40C257C7" w14:textId="77777777" w:rsidR="00D6427C" w:rsidRPr="00867FF6" w:rsidRDefault="00D6427C" w:rsidP="00B91511">
            <w:pPr>
              <w:rPr>
                <w:rFonts w:eastAsia="MS PMincho"/>
                <w:b/>
                <w:szCs w:val="18"/>
              </w:rPr>
            </w:pPr>
            <w:r w:rsidRPr="00867FF6">
              <w:rPr>
                <w:rFonts w:eastAsia="MS PMincho"/>
                <w:b/>
                <w:szCs w:val="18"/>
              </w:rPr>
              <w:t>Units contained are available separately?</w:t>
            </w:r>
          </w:p>
        </w:tc>
        <w:tc>
          <w:tcPr>
            <w:tcW w:w="4576" w:type="dxa"/>
            <w:tcMar>
              <w:top w:w="57" w:type="dxa"/>
              <w:left w:w="57" w:type="dxa"/>
              <w:bottom w:w="57" w:type="dxa"/>
              <w:right w:w="57" w:type="dxa"/>
            </w:tcMar>
            <w:vAlign w:val="center"/>
          </w:tcPr>
          <w:p w14:paraId="7AAE3479" w14:textId="77777777" w:rsidR="00D6427C" w:rsidRPr="00867FF6" w:rsidRDefault="00D6427C" w:rsidP="00B91511">
            <w:pPr>
              <w:rPr>
                <w:rFonts w:eastAsia="MS PMincho"/>
                <w:szCs w:val="18"/>
              </w:rPr>
            </w:pPr>
            <w:r w:rsidRPr="00867FF6">
              <w:rPr>
                <w:rFonts w:eastAsia="MS PMincho"/>
                <w:b/>
                <w:szCs w:val="18"/>
              </w:rPr>
              <w:t>Yes.</w:t>
            </w:r>
            <w:r w:rsidRPr="00867FF6">
              <w:rPr>
                <w:rFonts w:eastAsia="MS PMincho"/>
                <w:szCs w:val="18"/>
              </w:rPr>
              <w:t xml:space="preserve"> The units contained in a</w:t>
            </w:r>
            <w:r w:rsidR="00B14D82" w:rsidRPr="00867FF6">
              <w:rPr>
                <w:rFonts w:eastAsia="MS PMincho"/>
                <w:szCs w:val="18"/>
              </w:rPr>
              <w:t xml:space="preserve"> variety</w:t>
            </w:r>
            <w:r w:rsidRPr="00867FF6">
              <w:rPr>
                <w:rFonts w:eastAsia="MS PMincho"/>
                <w:szCs w:val="18"/>
              </w:rPr>
              <w:t xml:space="preserve"> pack can be sold separately (they always carry a GTIN). </w:t>
            </w:r>
          </w:p>
        </w:tc>
        <w:tc>
          <w:tcPr>
            <w:tcW w:w="2977" w:type="dxa"/>
            <w:vMerge/>
            <w:shd w:val="clear" w:color="auto" w:fill="auto"/>
          </w:tcPr>
          <w:p w14:paraId="081FF53B" w14:textId="77777777" w:rsidR="00D6427C" w:rsidRPr="00867FF6" w:rsidRDefault="00D6427C" w:rsidP="00B91511">
            <w:pPr>
              <w:rPr>
                <w:rFonts w:eastAsia="MS PMincho"/>
                <w:b/>
                <w:szCs w:val="18"/>
              </w:rPr>
            </w:pPr>
          </w:p>
        </w:tc>
      </w:tr>
      <w:tr w:rsidR="00D6427C" w:rsidRPr="00867FF6" w14:paraId="1CBF8B7A" w14:textId="77777777" w:rsidTr="00B91511">
        <w:tc>
          <w:tcPr>
            <w:tcW w:w="2552" w:type="dxa"/>
            <w:tcMar>
              <w:top w:w="57" w:type="dxa"/>
              <w:left w:w="57" w:type="dxa"/>
              <w:bottom w:w="57" w:type="dxa"/>
              <w:right w:w="57" w:type="dxa"/>
            </w:tcMar>
            <w:vAlign w:val="center"/>
            <w:hideMark/>
          </w:tcPr>
          <w:p w14:paraId="66F60CA5" w14:textId="77777777" w:rsidR="00D6427C" w:rsidRPr="00867FF6" w:rsidRDefault="00D6427C" w:rsidP="00B91511">
            <w:pPr>
              <w:rPr>
                <w:rFonts w:eastAsia="MS PMincho"/>
                <w:b/>
                <w:szCs w:val="18"/>
              </w:rPr>
            </w:pPr>
            <w:r w:rsidRPr="00867FF6">
              <w:rPr>
                <w:rFonts w:eastAsia="MS PMincho"/>
                <w:b/>
                <w:szCs w:val="18"/>
              </w:rPr>
              <w:t>Example</w:t>
            </w:r>
          </w:p>
        </w:tc>
        <w:tc>
          <w:tcPr>
            <w:tcW w:w="4576" w:type="dxa"/>
            <w:tcMar>
              <w:top w:w="57" w:type="dxa"/>
              <w:left w:w="57" w:type="dxa"/>
              <w:bottom w:w="57" w:type="dxa"/>
              <w:right w:w="57" w:type="dxa"/>
            </w:tcMar>
            <w:vAlign w:val="center"/>
          </w:tcPr>
          <w:p w14:paraId="084FFE78" w14:textId="77777777" w:rsidR="00D6427C" w:rsidRPr="00867FF6" w:rsidRDefault="00D6427C" w:rsidP="00B91511">
            <w:pPr>
              <w:rPr>
                <w:rFonts w:eastAsia="MS PMincho"/>
                <w:szCs w:val="18"/>
              </w:rPr>
            </w:pPr>
            <w:r w:rsidRPr="00867FF6">
              <w:rPr>
                <w:rFonts w:eastAsia="MS PMincho"/>
                <w:szCs w:val="18"/>
              </w:rPr>
              <w:t>A bottle of beer and a beer glass. A</w:t>
            </w:r>
            <w:r w:rsidR="00B14D82" w:rsidRPr="00867FF6">
              <w:rPr>
                <w:rFonts w:eastAsia="MS PMincho"/>
                <w:szCs w:val="18"/>
              </w:rPr>
              <w:t xml:space="preserve"> variety</w:t>
            </w:r>
            <w:r w:rsidRPr="00867FF6">
              <w:rPr>
                <w:rFonts w:eastAsia="MS PMincho"/>
                <w:szCs w:val="18"/>
              </w:rPr>
              <w:t xml:space="preserve"> pack with 6 different bottles of specialty beers.</w:t>
            </w:r>
          </w:p>
        </w:tc>
        <w:tc>
          <w:tcPr>
            <w:tcW w:w="2977" w:type="dxa"/>
            <w:vMerge/>
            <w:shd w:val="clear" w:color="auto" w:fill="auto"/>
          </w:tcPr>
          <w:p w14:paraId="7FE203FA" w14:textId="77777777" w:rsidR="00D6427C" w:rsidRPr="00867FF6" w:rsidRDefault="00D6427C" w:rsidP="00B91511">
            <w:pPr>
              <w:rPr>
                <w:rFonts w:eastAsia="MS PMincho"/>
                <w:szCs w:val="18"/>
              </w:rPr>
            </w:pPr>
          </w:p>
        </w:tc>
      </w:tr>
      <w:tr w:rsidR="00D6427C" w:rsidRPr="00867FF6" w14:paraId="208B6141" w14:textId="77777777" w:rsidTr="00B91511">
        <w:tc>
          <w:tcPr>
            <w:tcW w:w="2552" w:type="dxa"/>
            <w:tcMar>
              <w:top w:w="57" w:type="dxa"/>
              <w:left w:w="57" w:type="dxa"/>
              <w:bottom w:w="57" w:type="dxa"/>
              <w:right w:w="57" w:type="dxa"/>
            </w:tcMar>
            <w:vAlign w:val="center"/>
          </w:tcPr>
          <w:p w14:paraId="7B569252" w14:textId="77777777" w:rsidR="00D6427C" w:rsidRPr="00867FF6" w:rsidRDefault="00D6427C" w:rsidP="00B91511">
            <w:pPr>
              <w:rPr>
                <w:rFonts w:eastAsia="MS PMincho"/>
                <w:b/>
                <w:szCs w:val="18"/>
              </w:rPr>
            </w:pPr>
            <w:r w:rsidRPr="00867FF6">
              <w:rPr>
                <w:rFonts w:eastAsia="MS PMincho"/>
                <w:b/>
                <w:szCs w:val="18"/>
              </w:rPr>
              <w:t xml:space="preserve">Description of the product composition </w:t>
            </w:r>
          </w:p>
        </w:tc>
        <w:tc>
          <w:tcPr>
            <w:tcW w:w="4576" w:type="dxa"/>
            <w:tcMar>
              <w:top w:w="57" w:type="dxa"/>
              <w:left w:w="57" w:type="dxa"/>
              <w:bottom w:w="57" w:type="dxa"/>
              <w:right w:w="57" w:type="dxa"/>
            </w:tcMar>
            <w:vAlign w:val="center"/>
          </w:tcPr>
          <w:p w14:paraId="43384D2C" w14:textId="4E6A3923" w:rsidR="00D6427C" w:rsidRPr="00867FF6" w:rsidRDefault="00223CD5" w:rsidP="00B91511">
            <w:pPr>
              <w:rPr>
                <w:rFonts w:eastAsia="MS PMincho"/>
                <w:szCs w:val="18"/>
              </w:rPr>
            </w:pPr>
            <w:r>
              <w:rPr>
                <w:rFonts w:eastAsia="MS PMincho"/>
                <w:szCs w:val="18"/>
              </w:rPr>
              <w:t>S</w:t>
            </w:r>
            <w:r w:rsidR="00D6427C" w:rsidRPr="00867FF6">
              <w:rPr>
                <w:rFonts w:eastAsia="MS PMincho"/>
                <w:szCs w:val="18"/>
              </w:rPr>
              <w:t xml:space="preserve">pecify the </w:t>
            </w:r>
            <w:r w:rsidR="00AE7AEE">
              <w:rPr>
                <w:rFonts w:eastAsia="MS PMincho"/>
                <w:szCs w:val="18"/>
              </w:rPr>
              <w:t>article</w:t>
            </w:r>
            <w:r w:rsidR="00D6427C" w:rsidRPr="00867FF6">
              <w:rPr>
                <w:rFonts w:eastAsia="MS PMincho"/>
                <w:szCs w:val="18"/>
              </w:rPr>
              <w:t xml:space="preserve"> composition in ‘Net </w:t>
            </w:r>
            <w:r>
              <w:rPr>
                <w:rFonts w:eastAsia="MS PMincho"/>
                <w:szCs w:val="18"/>
              </w:rPr>
              <w:t>c</w:t>
            </w:r>
            <w:r w:rsidR="00D6427C" w:rsidRPr="00867FF6">
              <w:rPr>
                <w:rFonts w:eastAsia="MS PMincho"/>
                <w:szCs w:val="18"/>
              </w:rPr>
              <w:t xml:space="preserve">ontent </w:t>
            </w:r>
            <w:r>
              <w:rPr>
                <w:rFonts w:eastAsia="MS PMincho"/>
                <w:szCs w:val="18"/>
              </w:rPr>
              <w:t>s</w:t>
            </w:r>
            <w:r w:rsidR="00D6427C" w:rsidRPr="00867FF6">
              <w:rPr>
                <w:rFonts w:eastAsia="MS PMincho"/>
                <w:szCs w:val="18"/>
              </w:rPr>
              <w:t>tatement’ (netContentStatement), for example:</w:t>
            </w:r>
            <w:r w:rsidR="00D6427C" w:rsidRPr="00867FF6">
              <w:rPr>
                <w:rFonts w:eastAsia="MS PMincho"/>
                <w:szCs w:val="18"/>
              </w:rPr>
              <w:br/>
              <w:t>1 x glass and 2 x bottle</w:t>
            </w:r>
          </w:p>
        </w:tc>
        <w:tc>
          <w:tcPr>
            <w:tcW w:w="2977" w:type="dxa"/>
            <w:vMerge/>
            <w:shd w:val="clear" w:color="auto" w:fill="auto"/>
          </w:tcPr>
          <w:p w14:paraId="61F574B6" w14:textId="77777777" w:rsidR="00D6427C" w:rsidRPr="00867FF6" w:rsidRDefault="00D6427C" w:rsidP="00B91511">
            <w:pPr>
              <w:rPr>
                <w:rFonts w:eastAsia="MS PMincho"/>
                <w:szCs w:val="18"/>
              </w:rPr>
            </w:pPr>
          </w:p>
        </w:tc>
      </w:tr>
    </w:tbl>
    <w:p w14:paraId="1E1ECD1D" w14:textId="1BD870DE" w:rsidR="007731F0" w:rsidRPr="00867FF6" w:rsidRDefault="007731F0" w:rsidP="007731F0">
      <w:pPr>
        <w:rPr>
          <w:sz w:val="16"/>
          <w:szCs w:val="16"/>
        </w:rPr>
      </w:pPr>
      <w:r w:rsidRPr="00867FF6">
        <w:rPr>
          <w:sz w:val="16"/>
          <w:szCs w:val="16"/>
        </w:rPr>
        <w:t xml:space="preserve">Figure </w:t>
      </w:r>
      <w:r w:rsidR="00457BBD" w:rsidRPr="00867FF6">
        <w:rPr>
          <w:sz w:val="16"/>
          <w:szCs w:val="16"/>
        </w:rPr>
        <w:t>4</w:t>
      </w:r>
      <w:r w:rsidRPr="00867FF6">
        <w:rPr>
          <w:sz w:val="16"/>
          <w:szCs w:val="16"/>
        </w:rPr>
        <w:t xml:space="preserve">.3: </w:t>
      </w:r>
      <w:r w:rsidR="000F42CC">
        <w:rPr>
          <w:sz w:val="16"/>
          <w:szCs w:val="16"/>
        </w:rPr>
        <w:t>v</w:t>
      </w:r>
      <w:r w:rsidR="00B14D82" w:rsidRPr="00867FF6">
        <w:rPr>
          <w:sz w:val="16"/>
          <w:szCs w:val="16"/>
        </w:rPr>
        <w:t>ariety</w:t>
      </w:r>
      <w:r w:rsidRPr="00867FF6">
        <w:rPr>
          <w:sz w:val="16"/>
          <w:szCs w:val="16"/>
        </w:rPr>
        <w:t xml:space="preserve"> pack</w:t>
      </w:r>
    </w:p>
    <w:p w14:paraId="1EAF847D" w14:textId="77777777" w:rsidR="00D6427C" w:rsidRPr="00867FF6" w:rsidRDefault="00D6427C" w:rsidP="00D6427C"/>
    <w:tbl>
      <w:tblPr>
        <w:tblW w:w="1010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4576"/>
        <w:gridCol w:w="2977"/>
      </w:tblGrid>
      <w:tr w:rsidR="00D6427C" w:rsidRPr="00867FF6" w14:paraId="079E3791" w14:textId="77777777" w:rsidTr="00B91511">
        <w:tc>
          <w:tcPr>
            <w:tcW w:w="2552" w:type="dxa"/>
            <w:shd w:val="clear" w:color="auto" w:fill="002060"/>
            <w:tcMar>
              <w:top w:w="57" w:type="dxa"/>
              <w:left w:w="57" w:type="dxa"/>
              <w:bottom w:w="57" w:type="dxa"/>
              <w:right w:w="57" w:type="dxa"/>
            </w:tcMar>
            <w:vAlign w:val="center"/>
          </w:tcPr>
          <w:p w14:paraId="4E7A76AB" w14:textId="77777777" w:rsidR="00D6427C" w:rsidRPr="00867FF6" w:rsidRDefault="00D6427C" w:rsidP="00B91511">
            <w:pPr>
              <w:rPr>
                <w:rFonts w:eastAsia="MS PMincho"/>
                <w:color w:val="FFFFFF"/>
                <w:szCs w:val="18"/>
              </w:rPr>
            </w:pPr>
          </w:p>
        </w:tc>
        <w:tc>
          <w:tcPr>
            <w:tcW w:w="4576" w:type="dxa"/>
            <w:shd w:val="clear" w:color="auto" w:fill="002060"/>
            <w:tcMar>
              <w:top w:w="57" w:type="dxa"/>
              <w:left w:w="57" w:type="dxa"/>
              <w:bottom w:w="57" w:type="dxa"/>
              <w:right w:w="57" w:type="dxa"/>
            </w:tcMar>
            <w:vAlign w:val="center"/>
          </w:tcPr>
          <w:p w14:paraId="4B274DFF" w14:textId="77777777" w:rsidR="00D6427C" w:rsidRPr="00867FF6" w:rsidRDefault="00D6427C" w:rsidP="00B91511">
            <w:pPr>
              <w:rPr>
                <w:rFonts w:eastAsia="MS PMincho"/>
                <w:b/>
                <w:color w:val="FFFFFF"/>
                <w:szCs w:val="18"/>
              </w:rPr>
            </w:pPr>
            <w:r w:rsidRPr="00867FF6">
              <w:rPr>
                <w:rFonts w:eastAsia="MS PMincho"/>
                <w:b/>
                <w:color w:val="FFFFFF"/>
                <w:szCs w:val="18"/>
              </w:rPr>
              <w:t>Component</w:t>
            </w:r>
          </w:p>
        </w:tc>
        <w:tc>
          <w:tcPr>
            <w:tcW w:w="2977" w:type="dxa"/>
            <w:vMerge w:val="restart"/>
            <w:shd w:val="clear" w:color="auto" w:fill="auto"/>
          </w:tcPr>
          <w:p w14:paraId="3DE7FB3D" w14:textId="77777777" w:rsidR="00D6427C" w:rsidRPr="00867FF6" w:rsidRDefault="00D6427C" w:rsidP="00B91511">
            <w:pPr>
              <w:rPr>
                <w:rFonts w:eastAsia="MS PMincho"/>
                <w:b/>
                <w:color w:val="FFFFFF"/>
                <w:szCs w:val="18"/>
              </w:rPr>
            </w:pPr>
            <w:r w:rsidRPr="00867FF6">
              <w:rPr>
                <w:rFonts w:eastAsia="MS PMincho"/>
                <w:b/>
                <w:noProof/>
                <w:color w:val="FFFFFF"/>
                <w:szCs w:val="18"/>
                <w:lang w:val="nl-BE" w:eastAsia="nl-BE"/>
              </w:rPr>
              <w:drawing>
                <wp:anchor distT="0" distB="0" distL="114300" distR="114300" simplePos="0" relativeHeight="251678720" behindDoc="0" locked="0" layoutInCell="1" allowOverlap="1" wp14:anchorId="1509A19B" wp14:editId="2D8978DF">
                  <wp:simplePos x="4504765" y="6736976"/>
                  <wp:positionH relativeFrom="margin">
                    <wp:align>center</wp:align>
                  </wp:positionH>
                  <wp:positionV relativeFrom="margin">
                    <wp:align>center</wp:align>
                  </wp:positionV>
                  <wp:extent cx="1636059" cy="1636059"/>
                  <wp:effectExtent l="0" t="0" r="2540" b="254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_magnum_mini_mix677-965279[1]-500x50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6059" cy="1636059"/>
                          </a:xfrm>
                          <a:prstGeom prst="rect">
                            <a:avLst/>
                          </a:prstGeom>
                        </pic:spPr>
                      </pic:pic>
                    </a:graphicData>
                  </a:graphic>
                </wp:anchor>
              </w:drawing>
            </w:r>
          </w:p>
        </w:tc>
      </w:tr>
      <w:tr w:rsidR="00D6427C" w:rsidRPr="00867FF6" w14:paraId="4328AABA" w14:textId="77777777" w:rsidTr="00B91511">
        <w:trPr>
          <w:trHeight w:val="307"/>
        </w:trPr>
        <w:tc>
          <w:tcPr>
            <w:tcW w:w="2552" w:type="dxa"/>
            <w:tcMar>
              <w:top w:w="57" w:type="dxa"/>
              <w:left w:w="57" w:type="dxa"/>
              <w:bottom w:w="57" w:type="dxa"/>
              <w:right w:w="57" w:type="dxa"/>
            </w:tcMar>
            <w:vAlign w:val="center"/>
            <w:hideMark/>
          </w:tcPr>
          <w:p w14:paraId="5BC6786F" w14:textId="77777777" w:rsidR="00D6427C" w:rsidRPr="00867FF6" w:rsidRDefault="00D6427C" w:rsidP="00B91511">
            <w:pPr>
              <w:rPr>
                <w:rFonts w:eastAsia="MS PMincho"/>
                <w:b/>
                <w:szCs w:val="18"/>
              </w:rPr>
            </w:pPr>
            <w:r w:rsidRPr="00867FF6">
              <w:rPr>
                <w:rFonts w:eastAsia="MS PMincho"/>
                <w:b/>
                <w:szCs w:val="18"/>
              </w:rPr>
              <w:t>Definition</w:t>
            </w:r>
          </w:p>
        </w:tc>
        <w:tc>
          <w:tcPr>
            <w:tcW w:w="4576" w:type="dxa"/>
            <w:tcMar>
              <w:top w:w="57" w:type="dxa"/>
              <w:left w:w="57" w:type="dxa"/>
              <w:bottom w:w="57" w:type="dxa"/>
              <w:right w:w="57" w:type="dxa"/>
            </w:tcMar>
            <w:vAlign w:val="center"/>
          </w:tcPr>
          <w:p w14:paraId="68073475" w14:textId="77777777" w:rsidR="00D6427C" w:rsidRPr="00867FF6" w:rsidRDefault="00D6427C" w:rsidP="00B91511">
            <w:pPr>
              <w:rPr>
                <w:rFonts w:eastAsia="MS PMincho"/>
                <w:szCs w:val="18"/>
              </w:rPr>
            </w:pPr>
            <w:r w:rsidRPr="00867FF6">
              <w:rPr>
                <w:rFonts w:eastAsia="MS PMincho"/>
                <w:szCs w:val="18"/>
              </w:rPr>
              <w:t>When a</w:t>
            </w:r>
            <w:r w:rsidR="00AE7AEE">
              <w:rPr>
                <w:rFonts w:eastAsia="MS PMincho"/>
                <w:szCs w:val="18"/>
              </w:rPr>
              <w:t>n</w:t>
            </w:r>
            <w:r w:rsidRPr="00867FF6">
              <w:rPr>
                <w:rFonts w:eastAsia="MS PMincho"/>
                <w:szCs w:val="18"/>
              </w:rPr>
              <w:t xml:space="preserve"> </w:t>
            </w:r>
            <w:r w:rsidR="00AE7AEE">
              <w:rPr>
                <w:rFonts w:eastAsia="MS PMincho"/>
                <w:szCs w:val="18"/>
              </w:rPr>
              <w:t>article</w:t>
            </w:r>
            <w:r w:rsidRPr="00867FF6">
              <w:rPr>
                <w:rFonts w:eastAsia="MS PMincho"/>
                <w:szCs w:val="18"/>
              </w:rPr>
              <w:t xml:space="preserve"> has several (separately packed) different parts, and </w:t>
            </w:r>
            <w:r w:rsidR="003D5A60" w:rsidRPr="00867FF6">
              <w:rPr>
                <w:rFonts w:eastAsia="MS PMincho"/>
                <w:szCs w:val="18"/>
              </w:rPr>
              <w:t xml:space="preserve">at least </w:t>
            </w:r>
            <w:r w:rsidRPr="00867FF6">
              <w:rPr>
                <w:rFonts w:eastAsia="MS PMincho"/>
                <w:szCs w:val="18"/>
              </w:rPr>
              <w:t xml:space="preserve">1 of those parts has no GTIN assigned, it is still considered to be one product. The separate parts are named components instead of </w:t>
            </w:r>
            <w:r w:rsidR="00AE7AEE">
              <w:rPr>
                <w:rFonts w:eastAsia="MS PMincho"/>
                <w:szCs w:val="18"/>
              </w:rPr>
              <w:t>articles</w:t>
            </w:r>
            <w:r w:rsidRPr="00867FF6">
              <w:rPr>
                <w:rFonts w:eastAsia="MS PMincho"/>
                <w:szCs w:val="18"/>
              </w:rPr>
              <w:t>.</w:t>
            </w:r>
          </w:p>
        </w:tc>
        <w:tc>
          <w:tcPr>
            <w:tcW w:w="2977" w:type="dxa"/>
            <w:vMerge/>
            <w:shd w:val="clear" w:color="auto" w:fill="auto"/>
          </w:tcPr>
          <w:p w14:paraId="77744930" w14:textId="77777777" w:rsidR="00D6427C" w:rsidRPr="00867FF6" w:rsidRDefault="00D6427C" w:rsidP="00B91511">
            <w:pPr>
              <w:rPr>
                <w:rFonts w:eastAsia="MS PMincho"/>
                <w:szCs w:val="18"/>
              </w:rPr>
            </w:pPr>
          </w:p>
        </w:tc>
      </w:tr>
      <w:tr w:rsidR="00D6427C" w:rsidRPr="00867FF6" w14:paraId="3EA7A2EB" w14:textId="77777777" w:rsidTr="00B91511">
        <w:tc>
          <w:tcPr>
            <w:tcW w:w="2552" w:type="dxa"/>
            <w:tcMar>
              <w:top w:w="57" w:type="dxa"/>
              <w:left w:w="57" w:type="dxa"/>
              <w:bottom w:w="57" w:type="dxa"/>
              <w:right w:w="57" w:type="dxa"/>
            </w:tcMar>
            <w:vAlign w:val="center"/>
            <w:hideMark/>
          </w:tcPr>
          <w:p w14:paraId="0A2A77D1" w14:textId="77777777" w:rsidR="00D6427C" w:rsidRPr="00867FF6" w:rsidRDefault="00D6427C" w:rsidP="00B91511">
            <w:pPr>
              <w:rPr>
                <w:rFonts w:eastAsia="MS PMincho"/>
                <w:b/>
                <w:szCs w:val="18"/>
              </w:rPr>
            </w:pPr>
            <w:r w:rsidRPr="00867FF6">
              <w:rPr>
                <w:rFonts w:eastAsia="MS PMincho"/>
                <w:b/>
                <w:szCs w:val="18"/>
              </w:rPr>
              <w:t>Units contained have a GTIN assigned?</w:t>
            </w:r>
          </w:p>
        </w:tc>
        <w:tc>
          <w:tcPr>
            <w:tcW w:w="4576" w:type="dxa"/>
            <w:tcMar>
              <w:top w:w="57" w:type="dxa"/>
              <w:left w:w="57" w:type="dxa"/>
              <w:bottom w:w="57" w:type="dxa"/>
              <w:right w:w="57" w:type="dxa"/>
            </w:tcMar>
            <w:vAlign w:val="center"/>
          </w:tcPr>
          <w:p w14:paraId="1A434307" w14:textId="77777777" w:rsidR="00D6427C" w:rsidRPr="00867FF6" w:rsidRDefault="00D6427C" w:rsidP="00B91511">
            <w:pPr>
              <w:rPr>
                <w:rFonts w:eastAsia="MS PMincho"/>
                <w:szCs w:val="18"/>
              </w:rPr>
            </w:pPr>
            <w:r w:rsidRPr="00867FF6">
              <w:rPr>
                <w:rFonts w:eastAsia="MS PMincho"/>
                <w:b/>
                <w:szCs w:val="18"/>
              </w:rPr>
              <w:t>No.</w:t>
            </w:r>
            <w:r w:rsidRPr="00867FF6">
              <w:rPr>
                <w:rFonts w:eastAsia="MS PMincho"/>
                <w:szCs w:val="18"/>
              </w:rPr>
              <w:t xml:space="preserve"> Not all parts of a consumer unit with components have a GTIN assigned.</w:t>
            </w:r>
          </w:p>
        </w:tc>
        <w:tc>
          <w:tcPr>
            <w:tcW w:w="2977" w:type="dxa"/>
            <w:vMerge/>
            <w:shd w:val="clear" w:color="auto" w:fill="auto"/>
          </w:tcPr>
          <w:p w14:paraId="216F1C91" w14:textId="77777777" w:rsidR="00D6427C" w:rsidRPr="00867FF6" w:rsidRDefault="00D6427C" w:rsidP="00B91511">
            <w:pPr>
              <w:rPr>
                <w:rFonts w:eastAsia="MS PMincho"/>
                <w:b/>
                <w:szCs w:val="18"/>
              </w:rPr>
            </w:pPr>
          </w:p>
        </w:tc>
      </w:tr>
      <w:tr w:rsidR="00D6427C" w:rsidRPr="00867FF6" w14:paraId="3E1147C9" w14:textId="77777777" w:rsidTr="00B91511">
        <w:tc>
          <w:tcPr>
            <w:tcW w:w="2552" w:type="dxa"/>
            <w:tcMar>
              <w:top w:w="57" w:type="dxa"/>
              <w:left w:w="57" w:type="dxa"/>
              <w:bottom w:w="57" w:type="dxa"/>
              <w:right w:w="57" w:type="dxa"/>
            </w:tcMar>
            <w:vAlign w:val="center"/>
            <w:hideMark/>
          </w:tcPr>
          <w:p w14:paraId="4021ECB6" w14:textId="77777777" w:rsidR="00D6427C" w:rsidRPr="00867FF6" w:rsidRDefault="00D6427C" w:rsidP="00B91511">
            <w:pPr>
              <w:rPr>
                <w:rFonts w:eastAsia="MS PMincho"/>
                <w:b/>
                <w:szCs w:val="18"/>
              </w:rPr>
            </w:pPr>
            <w:r w:rsidRPr="00867FF6">
              <w:rPr>
                <w:rFonts w:eastAsia="MS PMincho"/>
                <w:b/>
                <w:szCs w:val="18"/>
              </w:rPr>
              <w:t xml:space="preserve">Units contained are homogeneous? </w:t>
            </w:r>
          </w:p>
        </w:tc>
        <w:tc>
          <w:tcPr>
            <w:tcW w:w="4576" w:type="dxa"/>
            <w:tcMar>
              <w:top w:w="57" w:type="dxa"/>
              <w:left w:w="57" w:type="dxa"/>
              <w:bottom w:w="57" w:type="dxa"/>
              <w:right w:w="57" w:type="dxa"/>
            </w:tcMar>
            <w:vAlign w:val="center"/>
          </w:tcPr>
          <w:p w14:paraId="7082C5B3" w14:textId="77777777" w:rsidR="00D6427C" w:rsidRPr="00867FF6" w:rsidRDefault="00D6427C" w:rsidP="00B91511">
            <w:pPr>
              <w:rPr>
                <w:rFonts w:eastAsia="MS PMincho"/>
                <w:szCs w:val="18"/>
              </w:rPr>
            </w:pPr>
            <w:r w:rsidRPr="00867FF6">
              <w:rPr>
                <w:rFonts w:eastAsia="MS PMincho"/>
                <w:b/>
                <w:szCs w:val="18"/>
              </w:rPr>
              <w:t>No.</w:t>
            </w:r>
            <w:r w:rsidRPr="00867FF6">
              <w:rPr>
                <w:rFonts w:eastAsia="MS PMincho"/>
                <w:szCs w:val="18"/>
              </w:rPr>
              <w:t xml:space="preserve"> The units/parts contained in a product with components often differ from each other (they can have different GTINs).</w:t>
            </w:r>
          </w:p>
        </w:tc>
        <w:tc>
          <w:tcPr>
            <w:tcW w:w="2977" w:type="dxa"/>
            <w:vMerge/>
            <w:shd w:val="clear" w:color="auto" w:fill="auto"/>
          </w:tcPr>
          <w:p w14:paraId="63E75E15" w14:textId="77777777" w:rsidR="00D6427C" w:rsidRPr="00867FF6" w:rsidRDefault="00D6427C" w:rsidP="00B91511">
            <w:pPr>
              <w:rPr>
                <w:rFonts w:eastAsia="MS PMincho"/>
                <w:b/>
                <w:szCs w:val="18"/>
              </w:rPr>
            </w:pPr>
          </w:p>
        </w:tc>
      </w:tr>
      <w:tr w:rsidR="00D6427C" w:rsidRPr="00867FF6" w14:paraId="39287CAB" w14:textId="77777777" w:rsidTr="00B91511">
        <w:tc>
          <w:tcPr>
            <w:tcW w:w="2552" w:type="dxa"/>
            <w:tcMar>
              <w:top w:w="57" w:type="dxa"/>
              <w:left w:w="57" w:type="dxa"/>
              <w:bottom w:w="57" w:type="dxa"/>
              <w:right w:w="57" w:type="dxa"/>
            </w:tcMar>
            <w:vAlign w:val="center"/>
          </w:tcPr>
          <w:p w14:paraId="37FBC309" w14:textId="77777777" w:rsidR="00D6427C" w:rsidRPr="00867FF6" w:rsidRDefault="00D6427C" w:rsidP="00B91511">
            <w:pPr>
              <w:rPr>
                <w:rFonts w:eastAsia="MS PMincho"/>
                <w:b/>
                <w:szCs w:val="18"/>
              </w:rPr>
            </w:pPr>
            <w:r w:rsidRPr="00867FF6">
              <w:rPr>
                <w:rFonts w:eastAsia="MS PMincho"/>
                <w:b/>
                <w:szCs w:val="18"/>
              </w:rPr>
              <w:t>Units contained are available separately?</w:t>
            </w:r>
          </w:p>
        </w:tc>
        <w:tc>
          <w:tcPr>
            <w:tcW w:w="4576" w:type="dxa"/>
            <w:tcMar>
              <w:top w:w="57" w:type="dxa"/>
              <w:left w:w="57" w:type="dxa"/>
              <w:bottom w:w="57" w:type="dxa"/>
              <w:right w:w="57" w:type="dxa"/>
            </w:tcMar>
            <w:vAlign w:val="center"/>
          </w:tcPr>
          <w:p w14:paraId="50760204" w14:textId="77777777" w:rsidR="00D6427C" w:rsidRPr="00867FF6" w:rsidRDefault="00D6427C" w:rsidP="00B91511">
            <w:pPr>
              <w:rPr>
                <w:rFonts w:eastAsia="MS PMincho"/>
                <w:szCs w:val="18"/>
              </w:rPr>
            </w:pPr>
            <w:r w:rsidRPr="00867FF6">
              <w:rPr>
                <w:rFonts w:eastAsia="MS PMincho"/>
                <w:b/>
                <w:szCs w:val="18"/>
              </w:rPr>
              <w:t>No.</w:t>
            </w:r>
            <w:r w:rsidRPr="00867FF6">
              <w:rPr>
                <w:rFonts w:eastAsia="MS PMincho"/>
                <w:szCs w:val="18"/>
              </w:rPr>
              <w:t xml:space="preserve"> The parts of a consumer unit with components are (usually) not sold separately (most of the time no GTIN assigned). </w:t>
            </w:r>
          </w:p>
        </w:tc>
        <w:tc>
          <w:tcPr>
            <w:tcW w:w="2977" w:type="dxa"/>
            <w:vMerge/>
            <w:shd w:val="clear" w:color="auto" w:fill="auto"/>
          </w:tcPr>
          <w:p w14:paraId="5A3833CF" w14:textId="77777777" w:rsidR="00D6427C" w:rsidRPr="00867FF6" w:rsidRDefault="00D6427C" w:rsidP="00B91511">
            <w:pPr>
              <w:rPr>
                <w:rFonts w:eastAsia="MS PMincho"/>
                <w:b/>
                <w:szCs w:val="18"/>
              </w:rPr>
            </w:pPr>
          </w:p>
        </w:tc>
      </w:tr>
      <w:tr w:rsidR="00D6427C" w:rsidRPr="00867FF6" w14:paraId="135BB474" w14:textId="77777777" w:rsidTr="00B91511">
        <w:tc>
          <w:tcPr>
            <w:tcW w:w="2552" w:type="dxa"/>
            <w:tcMar>
              <w:top w:w="57" w:type="dxa"/>
              <w:left w:w="57" w:type="dxa"/>
              <w:bottom w:w="57" w:type="dxa"/>
              <w:right w:w="57" w:type="dxa"/>
            </w:tcMar>
            <w:vAlign w:val="center"/>
            <w:hideMark/>
          </w:tcPr>
          <w:p w14:paraId="6143783F" w14:textId="77777777" w:rsidR="00D6427C" w:rsidRPr="00867FF6" w:rsidRDefault="00D6427C" w:rsidP="00B91511">
            <w:pPr>
              <w:rPr>
                <w:rFonts w:eastAsia="MS PMincho"/>
                <w:b/>
                <w:szCs w:val="18"/>
              </w:rPr>
            </w:pPr>
            <w:r w:rsidRPr="00867FF6">
              <w:rPr>
                <w:rFonts w:eastAsia="MS PMincho"/>
                <w:b/>
                <w:szCs w:val="18"/>
              </w:rPr>
              <w:t>Example</w:t>
            </w:r>
          </w:p>
        </w:tc>
        <w:tc>
          <w:tcPr>
            <w:tcW w:w="4576" w:type="dxa"/>
            <w:tcMar>
              <w:top w:w="57" w:type="dxa"/>
              <w:left w:w="57" w:type="dxa"/>
              <w:bottom w:w="57" w:type="dxa"/>
              <w:right w:w="57" w:type="dxa"/>
            </w:tcMar>
            <w:vAlign w:val="center"/>
          </w:tcPr>
          <w:p w14:paraId="7468F7B4" w14:textId="77777777" w:rsidR="00D6427C" w:rsidRPr="00867FF6" w:rsidRDefault="00D6427C" w:rsidP="00B91511">
            <w:pPr>
              <w:rPr>
                <w:rFonts w:eastAsia="MS PMincho"/>
                <w:szCs w:val="18"/>
              </w:rPr>
            </w:pPr>
            <w:r w:rsidRPr="00867FF6">
              <w:rPr>
                <w:rFonts w:eastAsia="MS PMincho"/>
                <w:szCs w:val="18"/>
              </w:rPr>
              <w:t>A box of various ice creams. A box of teabags, four different flavours.</w:t>
            </w:r>
          </w:p>
        </w:tc>
        <w:tc>
          <w:tcPr>
            <w:tcW w:w="2977" w:type="dxa"/>
            <w:vMerge/>
            <w:shd w:val="clear" w:color="auto" w:fill="auto"/>
          </w:tcPr>
          <w:p w14:paraId="79F3A707" w14:textId="77777777" w:rsidR="00D6427C" w:rsidRPr="00867FF6" w:rsidRDefault="00D6427C" w:rsidP="00B91511">
            <w:pPr>
              <w:rPr>
                <w:rFonts w:eastAsia="MS PMincho"/>
                <w:szCs w:val="18"/>
              </w:rPr>
            </w:pPr>
          </w:p>
        </w:tc>
      </w:tr>
      <w:tr w:rsidR="00D6427C" w:rsidRPr="00867FF6" w14:paraId="742A7698" w14:textId="77777777" w:rsidTr="00B91511">
        <w:tc>
          <w:tcPr>
            <w:tcW w:w="2552" w:type="dxa"/>
            <w:tcMar>
              <w:top w:w="57" w:type="dxa"/>
              <w:left w:w="57" w:type="dxa"/>
              <w:bottom w:w="57" w:type="dxa"/>
              <w:right w:w="57" w:type="dxa"/>
            </w:tcMar>
            <w:vAlign w:val="center"/>
          </w:tcPr>
          <w:p w14:paraId="402671D3" w14:textId="77777777" w:rsidR="00D6427C" w:rsidRPr="00867FF6" w:rsidRDefault="00D6427C" w:rsidP="00B91511">
            <w:pPr>
              <w:rPr>
                <w:rFonts w:eastAsia="MS PMincho"/>
                <w:b/>
                <w:szCs w:val="18"/>
              </w:rPr>
            </w:pPr>
            <w:r w:rsidRPr="00867FF6">
              <w:rPr>
                <w:rFonts w:eastAsia="MS PMincho"/>
                <w:b/>
                <w:szCs w:val="18"/>
              </w:rPr>
              <w:t xml:space="preserve">Description of the product composition </w:t>
            </w:r>
          </w:p>
        </w:tc>
        <w:tc>
          <w:tcPr>
            <w:tcW w:w="4576" w:type="dxa"/>
            <w:tcMar>
              <w:top w:w="57" w:type="dxa"/>
              <w:left w:w="57" w:type="dxa"/>
              <w:bottom w:w="57" w:type="dxa"/>
              <w:right w:w="57" w:type="dxa"/>
            </w:tcMar>
            <w:vAlign w:val="center"/>
          </w:tcPr>
          <w:p w14:paraId="1DE98186" w14:textId="02426B5E" w:rsidR="00D6427C" w:rsidRPr="00867FF6" w:rsidRDefault="00223CD5" w:rsidP="00B91511">
            <w:pPr>
              <w:rPr>
                <w:rFonts w:eastAsia="MS PMincho"/>
                <w:szCs w:val="18"/>
              </w:rPr>
            </w:pPr>
            <w:r>
              <w:rPr>
                <w:rFonts w:eastAsia="MS PMincho"/>
                <w:szCs w:val="18"/>
              </w:rPr>
              <w:t>S</w:t>
            </w:r>
            <w:r w:rsidR="00D6427C" w:rsidRPr="00867FF6">
              <w:rPr>
                <w:rFonts w:eastAsia="MS PMincho"/>
                <w:szCs w:val="18"/>
              </w:rPr>
              <w:t xml:space="preserve">pecify the </w:t>
            </w:r>
            <w:r w:rsidR="00AE7AEE">
              <w:rPr>
                <w:rFonts w:eastAsia="MS PMincho"/>
                <w:szCs w:val="18"/>
              </w:rPr>
              <w:t>article</w:t>
            </w:r>
            <w:r w:rsidR="00D6427C" w:rsidRPr="00867FF6">
              <w:rPr>
                <w:rFonts w:eastAsia="MS PMincho"/>
                <w:szCs w:val="18"/>
              </w:rPr>
              <w:t xml:space="preserve"> composition in ‘Net </w:t>
            </w:r>
            <w:r>
              <w:rPr>
                <w:rFonts w:eastAsia="MS PMincho"/>
                <w:szCs w:val="18"/>
              </w:rPr>
              <w:t>c</w:t>
            </w:r>
            <w:r w:rsidR="00D6427C" w:rsidRPr="00867FF6">
              <w:rPr>
                <w:rFonts w:eastAsia="MS PMincho"/>
                <w:szCs w:val="18"/>
              </w:rPr>
              <w:t xml:space="preserve">ontent </w:t>
            </w:r>
            <w:r>
              <w:rPr>
                <w:rFonts w:eastAsia="MS PMincho"/>
                <w:szCs w:val="18"/>
              </w:rPr>
              <w:t>s</w:t>
            </w:r>
            <w:r w:rsidR="00D6427C" w:rsidRPr="00867FF6">
              <w:rPr>
                <w:rFonts w:eastAsia="MS PMincho"/>
                <w:szCs w:val="18"/>
              </w:rPr>
              <w:t xml:space="preserve">tatement’ (netContentStatement), for example: </w:t>
            </w:r>
            <w:r w:rsidR="00D6427C" w:rsidRPr="00867FF6">
              <w:rPr>
                <w:rFonts w:eastAsia="MS PMincho"/>
                <w:szCs w:val="18"/>
              </w:rPr>
              <w:br/>
              <w:t>2 x almond, 2 x milk chocolate, 2 x white chocolate</w:t>
            </w:r>
          </w:p>
        </w:tc>
        <w:tc>
          <w:tcPr>
            <w:tcW w:w="2977" w:type="dxa"/>
            <w:vMerge/>
            <w:shd w:val="clear" w:color="auto" w:fill="auto"/>
          </w:tcPr>
          <w:p w14:paraId="221AAB4D" w14:textId="77777777" w:rsidR="00D6427C" w:rsidRPr="00867FF6" w:rsidRDefault="00D6427C" w:rsidP="00B91511">
            <w:pPr>
              <w:rPr>
                <w:rFonts w:eastAsia="MS PMincho"/>
                <w:szCs w:val="18"/>
              </w:rPr>
            </w:pPr>
          </w:p>
        </w:tc>
      </w:tr>
    </w:tbl>
    <w:p w14:paraId="1C14AC51" w14:textId="07F4E59E" w:rsidR="007731F0" w:rsidRPr="00867FF6" w:rsidRDefault="007731F0" w:rsidP="007731F0">
      <w:pPr>
        <w:rPr>
          <w:sz w:val="16"/>
          <w:szCs w:val="16"/>
        </w:rPr>
      </w:pPr>
      <w:r w:rsidRPr="00867FF6">
        <w:rPr>
          <w:sz w:val="16"/>
          <w:szCs w:val="16"/>
        </w:rPr>
        <w:t xml:space="preserve">Figure </w:t>
      </w:r>
      <w:r w:rsidR="00457BBD" w:rsidRPr="00867FF6">
        <w:rPr>
          <w:sz w:val="16"/>
          <w:szCs w:val="16"/>
        </w:rPr>
        <w:t>4</w:t>
      </w:r>
      <w:r w:rsidRPr="00867FF6">
        <w:rPr>
          <w:sz w:val="16"/>
          <w:szCs w:val="16"/>
        </w:rPr>
        <w:t xml:space="preserve">.4: </w:t>
      </w:r>
      <w:r w:rsidR="000F42CC">
        <w:rPr>
          <w:sz w:val="16"/>
          <w:szCs w:val="16"/>
        </w:rPr>
        <w:t>c</w:t>
      </w:r>
      <w:r w:rsidRPr="00867FF6">
        <w:rPr>
          <w:sz w:val="16"/>
          <w:szCs w:val="16"/>
        </w:rPr>
        <w:t>omponent</w:t>
      </w:r>
    </w:p>
    <w:p w14:paraId="60236615" w14:textId="77777777" w:rsidR="007A6B77" w:rsidRPr="00867FF6" w:rsidRDefault="007A6B77" w:rsidP="000051EB">
      <w:pPr>
        <w:pStyle w:val="Kop1"/>
        <w:numPr>
          <w:ilvl w:val="0"/>
          <w:numId w:val="0"/>
        </w:numPr>
        <w:ind w:left="864" w:hanging="864"/>
      </w:pPr>
    </w:p>
    <w:p w14:paraId="4910187B" w14:textId="77777777" w:rsidR="007A6B77" w:rsidRPr="00867FF6" w:rsidRDefault="007A6B77">
      <w:pPr>
        <w:rPr>
          <w:rFonts w:cs="Arial"/>
          <w:b/>
          <w:bCs/>
          <w:color w:val="002C6C"/>
          <w:kern w:val="32"/>
          <w:sz w:val="28"/>
          <w:szCs w:val="32"/>
        </w:rPr>
      </w:pPr>
      <w:r w:rsidRPr="00867FF6">
        <w:br w:type="page"/>
      </w:r>
    </w:p>
    <w:p w14:paraId="09881342" w14:textId="77777777" w:rsidR="00474D0E" w:rsidRPr="00867FF6" w:rsidRDefault="00474D0E" w:rsidP="00474D0E">
      <w:pPr>
        <w:pStyle w:val="Kop1"/>
      </w:pPr>
      <w:bookmarkStart w:id="391" w:name="_Toc506454721"/>
      <w:bookmarkStart w:id="392" w:name="_Toc506454925"/>
      <w:bookmarkStart w:id="393" w:name="_Toc506455129"/>
      <w:bookmarkStart w:id="394" w:name="_Toc506455334"/>
      <w:bookmarkStart w:id="395" w:name="_Toc506455543"/>
      <w:bookmarkStart w:id="396" w:name="_Toc506455756"/>
      <w:bookmarkStart w:id="397" w:name="_Toc506455965"/>
      <w:bookmarkStart w:id="398" w:name="_Toc506456173"/>
      <w:bookmarkStart w:id="399" w:name="_Toc506456383"/>
      <w:bookmarkStart w:id="400" w:name="_Toc506456553"/>
      <w:bookmarkStart w:id="401" w:name="_Toc506457720"/>
      <w:bookmarkStart w:id="402" w:name="_Toc506457960"/>
      <w:bookmarkStart w:id="403" w:name="_Toc506458206"/>
      <w:bookmarkStart w:id="404" w:name="_Toc506458446"/>
      <w:bookmarkStart w:id="405" w:name="_Toc506458686"/>
      <w:bookmarkStart w:id="406" w:name="_Toc506458926"/>
      <w:bookmarkStart w:id="407" w:name="_Toc506462396"/>
      <w:bookmarkStart w:id="408" w:name="_Toc506464264"/>
      <w:bookmarkStart w:id="409" w:name="_Toc505877698"/>
      <w:bookmarkStart w:id="410" w:name="_Toc25756674"/>
      <w:bookmarkStart w:id="411" w:name="_Toc10662222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867FF6">
        <w:lastRenderedPageBreak/>
        <w:t>Hierarchy</w:t>
      </w:r>
      <w:bookmarkEnd w:id="409"/>
      <w:bookmarkEnd w:id="410"/>
      <w:bookmarkEnd w:id="411"/>
    </w:p>
    <w:p w14:paraId="44578605" w14:textId="587AC581" w:rsidR="00474D0E" w:rsidRDefault="00D72607" w:rsidP="00564BD6">
      <w:pPr>
        <w:jc w:val="both"/>
      </w:pPr>
      <w:r w:rsidRPr="00867FF6">
        <w:t xml:space="preserve">Hierarchies are used in the </w:t>
      </w:r>
      <w:r w:rsidR="00C20B28">
        <w:t>data pool</w:t>
      </w:r>
      <w:r w:rsidRPr="00867FF6">
        <w:t xml:space="preserve"> to indicate the link between different logistical levels of a product (e.g. a base unit sold in a case </w:t>
      </w:r>
      <w:r w:rsidR="00653CCE" w:rsidRPr="00867FF6">
        <w:t xml:space="preserve">of </w:t>
      </w:r>
      <w:r w:rsidR="000F4C4E" w:rsidRPr="00867FF6">
        <w:t>twelve</w:t>
      </w:r>
      <w:r w:rsidRPr="00867FF6">
        <w:t xml:space="preserve"> and then put on a pallet). </w:t>
      </w:r>
      <w:r w:rsidR="00474D0E" w:rsidRPr="00867FF6">
        <w:t>There are several types of hierarch</w:t>
      </w:r>
      <w:r w:rsidR="00CE6614" w:rsidRPr="00867FF6">
        <w:t>ies</w:t>
      </w:r>
      <w:r w:rsidR="00474D0E" w:rsidRPr="00867FF6">
        <w:t xml:space="preserve"> in the</w:t>
      </w:r>
      <w:r w:rsidR="000F4C4E" w:rsidRPr="00867FF6">
        <w:t xml:space="preserve"> FMCG and</w:t>
      </w:r>
      <w:r w:rsidR="00474D0E" w:rsidRPr="00867FF6">
        <w:t xml:space="preserve"> food</w:t>
      </w:r>
      <w:r w:rsidR="000F4C4E" w:rsidRPr="00867FF6">
        <w:t>,</w:t>
      </w:r>
      <w:r w:rsidR="00474D0E" w:rsidRPr="00867FF6">
        <w:t xml:space="preserve"> health and beauty sector. They are explained, together with their characteristics, in the paragraphs below. </w:t>
      </w:r>
    </w:p>
    <w:p w14:paraId="78F7BC67" w14:textId="5303B3C1" w:rsidR="000B017C" w:rsidRDefault="000B017C" w:rsidP="00564BD6">
      <w:pPr>
        <w:jc w:val="both"/>
      </w:pPr>
    </w:p>
    <w:p w14:paraId="5013C229" w14:textId="742E5541" w:rsidR="000B017C" w:rsidRPr="00126210" w:rsidRDefault="000B017C" w:rsidP="00564BD6">
      <w:pPr>
        <w:jc w:val="both"/>
        <w:rPr>
          <w:lang w:val="en-US"/>
        </w:rPr>
      </w:pPr>
      <w:r w:rsidRPr="000B017C">
        <w:rPr>
          <w:lang w:val="en-US"/>
        </w:rPr>
        <w:t>Include all levels that carry a GS1</w:t>
      </w:r>
      <w:r>
        <w:rPr>
          <w:lang w:val="en-US"/>
        </w:rPr>
        <w:t xml:space="preserve"> trade</w:t>
      </w:r>
      <w:r w:rsidRPr="000B017C">
        <w:rPr>
          <w:lang w:val="en-US"/>
        </w:rPr>
        <w:t xml:space="preserve"> item </w:t>
      </w:r>
      <w:r>
        <w:rPr>
          <w:lang w:val="en-US"/>
        </w:rPr>
        <w:t>number</w:t>
      </w:r>
      <w:r w:rsidRPr="000B017C">
        <w:rPr>
          <w:lang w:val="en-US"/>
        </w:rPr>
        <w:t xml:space="preserve"> (GTIN) in the product hierarchy, even if the smallest level is not a consumer unit.</w:t>
      </w:r>
    </w:p>
    <w:p w14:paraId="6CBD4CC0" w14:textId="77777777" w:rsidR="00474D0E" w:rsidRPr="00867FF6" w:rsidRDefault="00474D0E" w:rsidP="00564BD6">
      <w:pPr>
        <w:pStyle w:val="Kop2"/>
        <w:jc w:val="both"/>
      </w:pPr>
      <w:bookmarkStart w:id="412" w:name="_Toc495324527"/>
      <w:bookmarkStart w:id="413" w:name="_Toc495325048"/>
      <w:bookmarkStart w:id="414" w:name="_Toc495326733"/>
      <w:bookmarkStart w:id="415" w:name="_Toc505783746"/>
      <w:bookmarkStart w:id="416" w:name="_Toc505877699"/>
      <w:bookmarkStart w:id="417" w:name="_Toc25756675"/>
      <w:bookmarkStart w:id="418" w:name="_Toc106622229"/>
      <w:bookmarkEnd w:id="412"/>
      <w:bookmarkEnd w:id="413"/>
      <w:bookmarkEnd w:id="414"/>
      <w:r w:rsidRPr="00867FF6">
        <w:t>Packaging hierarchy</w:t>
      </w:r>
      <w:bookmarkEnd w:id="415"/>
      <w:bookmarkEnd w:id="416"/>
      <w:bookmarkEnd w:id="417"/>
      <w:bookmarkEnd w:id="418"/>
    </w:p>
    <w:p w14:paraId="353640E9" w14:textId="77777777" w:rsidR="00474D0E" w:rsidRPr="00867FF6" w:rsidRDefault="00474D0E" w:rsidP="00564BD6">
      <w:pPr>
        <w:jc w:val="both"/>
      </w:pPr>
      <w:r w:rsidRPr="00867FF6">
        <w:t>A particular product may be listed in multiple versions and in multiple types of packaging in the logistics chain. The purpose of this is to provide more efficient support for operational processes (ordering, inventory control, supply, financial handling). Example:</w:t>
      </w:r>
    </w:p>
    <w:p w14:paraId="7D64F87E" w14:textId="77777777" w:rsidR="00DC5C57" w:rsidRDefault="00474D0E" w:rsidP="0000051F">
      <w:pPr>
        <w:pStyle w:val="GS1Bullet3"/>
        <w:tabs>
          <w:tab w:val="num" w:pos="709"/>
        </w:tabs>
        <w:ind w:left="709" w:hanging="425"/>
        <w:jc w:val="both"/>
      </w:pPr>
      <w:r w:rsidRPr="00867FF6">
        <w:t xml:space="preserve">One pot of peanut butter with </w:t>
      </w:r>
      <w:r w:rsidR="00653CCE" w:rsidRPr="00867FF6">
        <w:t xml:space="preserve">the </w:t>
      </w:r>
      <w:r w:rsidRPr="00867FF6">
        <w:t xml:space="preserve">GS1 trade item </w:t>
      </w:r>
      <w:r w:rsidR="009E7007">
        <w:t>number</w:t>
      </w:r>
      <w:r w:rsidR="009E7007" w:rsidRPr="00867FF6">
        <w:t xml:space="preserve"> </w:t>
      </w:r>
      <w:r w:rsidRPr="00867FF6">
        <w:t xml:space="preserve">(GTIN) 8712345000004. The type of packaging is the pot and is intended for sale to consumers (consumer unit and possibly orderable unit). </w:t>
      </w:r>
    </w:p>
    <w:p w14:paraId="259DEF6A" w14:textId="77777777" w:rsidR="00474D0E" w:rsidRPr="00867FF6" w:rsidRDefault="00474D0E" w:rsidP="0000051F">
      <w:pPr>
        <w:pStyle w:val="GS1Bullet3"/>
        <w:tabs>
          <w:tab w:val="num" w:pos="709"/>
        </w:tabs>
        <w:ind w:left="709" w:hanging="425"/>
        <w:jc w:val="both"/>
      </w:pPr>
      <w:r w:rsidRPr="00867FF6">
        <w:t>One box with GTIN 8712345000011. The type of packaging is the box, containing 6 pots of peanut butter with GTIN 8712345000004 (this is the consumer unit)</w:t>
      </w:r>
      <w:r w:rsidR="00ED4899" w:rsidRPr="00867FF6">
        <w:t>,</w:t>
      </w:r>
      <w:r w:rsidRPr="00867FF6">
        <w:t xml:space="preserve"> and is intended to provide more efficient support for storage (inventory, handling) and distribution processes (transport). This type of packaging is </w:t>
      </w:r>
      <w:r w:rsidR="003D50E2" w:rsidRPr="00867FF6">
        <w:t xml:space="preserve">sometimes </w:t>
      </w:r>
      <w:r w:rsidRPr="00867FF6">
        <w:t>also referred to as a trade unit and can also function as an orderable unit.</w:t>
      </w:r>
    </w:p>
    <w:p w14:paraId="36F66FE1" w14:textId="77777777" w:rsidR="00474D0E" w:rsidRPr="00867FF6" w:rsidRDefault="00474D0E" w:rsidP="0000051F">
      <w:pPr>
        <w:pStyle w:val="GS1Bullet3"/>
        <w:tabs>
          <w:tab w:val="num" w:pos="709"/>
        </w:tabs>
        <w:ind w:left="709" w:hanging="425"/>
        <w:jc w:val="both"/>
      </w:pPr>
      <w:r w:rsidRPr="00867FF6">
        <w:t>Display</w:t>
      </w:r>
      <w:r w:rsidR="00C44183" w:rsidRPr="00867FF6">
        <w:t xml:space="preserve">: </w:t>
      </w:r>
      <w:r w:rsidR="00843BEC" w:rsidRPr="00867FF6">
        <w:t>a</w:t>
      </w:r>
      <w:r w:rsidRPr="00867FF6">
        <w:t xml:space="preserve"> type of packaging intended to present one or more consumer items in clusters, often</w:t>
      </w:r>
      <w:r w:rsidR="00843BEC" w:rsidRPr="00867FF6">
        <w:t xml:space="preserve"> at a</w:t>
      </w:r>
      <w:r w:rsidRPr="00867FF6">
        <w:t xml:space="preserve"> separate location in the store.</w:t>
      </w:r>
    </w:p>
    <w:p w14:paraId="272ED153" w14:textId="77777777" w:rsidR="00474D0E" w:rsidRPr="00867FF6" w:rsidRDefault="00474D0E" w:rsidP="00564BD6">
      <w:pPr>
        <w:pStyle w:val="Kop3"/>
        <w:jc w:val="both"/>
      </w:pPr>
      <w:bookmarkStart w:id="419" w:name="_Toc506453740"/>
      <w:bookmarkStart w:id="420" w:name="_Toc506453837"/>
      <w:bookmarkStart w:id="421" w:name="_Toc506454724"/>
      <w:bookmarkStart w:id="422" w:name="_Toc506454928"/>
      <w:bookmarkStart w:id="423" w:name="_Toc506455132"/>
      <w:bookmarkStart w:id="424" w:name="_Toc506455337"/>
      <w:bookmarkStart w:id="425" w:name="_Toc506455546"/>
      <w:bookmarkStart w:id="426" w:name="_Toc506455759"/>
      <w:bookmarkStart w:id="427" w:name="_Toc506455968"/>
      <w:bookmarkStart w:id="428" w:name="_Toc506456176"/>
      <w:bookmarkStart w:id="429" w:name="_Toc506456386"/>
      <w:bookmarkStart w:id="430" w:name="_Toc506456468"/>
      <w:bookmarkStart w:id="431" w:name="_Toc506456556"/>
      <w:bookmarkStart w:id="432" w:name="_Toc506457723"/>
      <w:bookmarkStart w:id="433" w:name="_Toc506457963"/>
      <w:bookmarkStart w:id="434" w:name="_Toc506458209"/>
      <w:bookmarkStart w:id="435" w:name="_Toc506458449"/>
      <w:bookmarkStart w:id="436" w:name="_Toc506458689"/>
      <w:bookmarkStart w:id="437" w:name="_Toc506458929"/>
      <w:bookmarkStart w:id="438" w:name="_Toc506462399"/>
      <w:bookmarkStart w:id="439" w:name="_Toc506464267"/>
      <w:bookmarkStart w:id="440" w:name="_Toc479331743"/>
      <w:bookmarkStart w:id="441" w:name="_Toc494269306"/>
      <w:bookmarkStart w:id="442" w:name="_Toc25756676"/>
      <w:bookmarkStart w:id="443" w:name="_Toc106622230"/>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867FF6">
        <w:t>Example: Pallet o</w:t>
      </w:r>
      <w:r w:rsidR="00756EAC" w:rsidRPr="00867FF6">
        <w:t>f</w:t>
      </w:r>
      <w:r w:rsidRPr="00867FF6">
        <w:t xml:space="preserve"> toilet paper, soft drink, etc.</w:t>
      </w:r>
      <w:bookmarkEnd w:id="440"/>
      <w:bookmarkEnd w:id="441"/>
      <w:bookmarkEnd w:id="442"/>
      <w:bookmarkEnd w:id="443"/>
      <w:r w:rsidRPr="00867FF6">
        <w:t xml:space="preserve"> </w:t>
      </w:r>
    </w:p>
    <w:p w14:paraId="4A2114AD" w14:textId="77777777" w:rsidR="00B8272F" w:rsidRPr="00867FF6" w:rsidRDefault="00474D0E" w:rsidP="00564BD6">
      <w:pPr>
        <w:jc w:val="both"/>
        <w:rPr>
          <w:sz w:val="16"/>
        </w:rPr>
      </w:pPr>
      <w:r w:rsidRPr="00867FF6">
        <w:t xml:space="preserve">Toilet paper, soft drinks, milk, etc. are ordered by the pallet or pallet layer from the </w:t>
      </w:r>
      <w:r w:rsidR="00B03AD2" w:rsidRPr="00867FF6">
        <w:t>supplier and</w:t>
      </w:r>
      <w:r w:rsidRPr="00867FF6">
        <w:t xml:space="preserve"> sold individually to consumers. It is possible that the layers do not all consist of the same number of units. In this case, indicate that the pallet is irregularly packed (</w:t>
      </w:r>
      <w:r w:rsidR="008E4F33" w:rsidRPr="00867FF6">
        <w:t>i</w:t>
      </w:r>
      <w:r w:rsidRPr="00867FF6">
        <w:t>s load carrier packed irregularly</w:t>
      </w:r>
      <w:r w:rsidR="000D684F" w:rsidRPr="00867FF6">
        <w:t>?</w:t>
      </w:r>
      <w:r w:rsidRPr="00867FF6">
        <w:t>).</w:t>
      </w:r>
    </w:p>
    <w:p w14:paraId="7222FB2C" w14:textId="77777777" w:rsidR="00474D0E" w:rsidRPr="00867FF6" w:rsidRDefault="00474D0E" w:rsidP="00F13B90"/>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3258"/>
        <w:gridCol w:w="4677"/>
        <w:gridCol w:w="2125"/>
      </w:tblGrid>
      <w:tr w:rsidR="00474D0E" w:rsidRPr="00867FF6" w14:paraId="28751CE5" w14:textId="77777777" w:rsidTr="00564BD6">
        <w:trPr>
          <w:trHeight w:val="202"/>
        </w:trPr>
        <w:tc>
          <w:tcPr>
            <w:tcW w:w="3258" w:type="dxa"/>
            <w:shd w:val="clear" w:color="auto" w:fill="auto"/>
            <w:vAlign w:val="center"/>
          </w:tcPr>
          <w:p w14:paraId="430ACE61" w14:textId="77777777" w:rsidR="00474D0E" w:rsidRPr="00867FF6" w:rsidRDefault="00474D0E" w:rsidP="00F13B90">
            <w:pPr>
              <w:tabs>
                <w:tab w:val="left" w:pos="1701"/>
              </w:tabs>
              <w:spacing w:after="0"/>
              <w:jc w:val="right"/>
              <w:rPr>
                <w:szCs w:val="18"/>
              </w:rPr>
            </w:pPr>
            <w:r w:rsidRPr="00867FF6">
              <w:rPr>
                <w:szCs w:val="18"/>
              </w:rPr>
              <w:t>GTIN</w:t>
            </w:r>
          </w:p>
        </w:tc>
        <w:tc>
          <w:tcPr>
            <w:tcW w:w="4677" w:type="dxa"/>
            <w:shd w:val="clear" w:color="auto" w:fill="auto"/>
            <w:vAlign w:val="center"/>
          </w:tcPr>
          <w:p w14:paraId="109C41C6" w14:textId="77777777" w:rsidR="00474D0E" w:rsidRPr="00867FF6" w:rsidRDefault="00474D0E" w:rsidP="00F13B90">
            <w:pPr>
              <w:tabs>
                <w:tab w:val="left" w:pos="1701"/>
              </w:tabs>
              <w:spacing w:after="0"/>
              <w:rPr>
                <w:szCs w:val="18"/>
              </w:rPr>
            </w:pPr>
            <w:r w:rsidRPr="00867FF6">
              <w:rPr>
                <w:szCs w:val="18"/>
              </w:rPr>
              <w:t>8712345000028</w:t>
            </w:r>
          </w:p>
        </w:tc>
        <w:tc>
          <w:tcPr>
            <w:tcW w:w="2125" w:type="dxa"/>
          </w:tcPr>
          <w:p w14:paraId="5593F6EF" w14:textId="77777777" w:rsidR="00474D0E" w:rsidRPr="00867FF6" w:rsidRDefault="00474D0E" w:rsidP="00F13B90">
            <w:pPr>
              <w:tabs>
                <w:tab w:val="left" w:pos="1701"/>
              </w:tabs>
              <w:spacing w:after="0"/>
              <w:rPr>
                <w:szCs w:val="18"/>
              </w:rPr>
            </w:pPr>
            <w:r w:rsidRPr="00867FF6">
              <w:rPr>
                <w:szCs w:val="18"/>
              </w:rPr>
              <w:t>Toilet paper</w:t>
            </w:r>
          </w:p>
        </w:tc>
      </w:tr>
      <w:tr w:rsidR="00474D0E" w:rsidRPr="00867FF6" w14:paraId="163FED1E" w14:textId="77777777" w:rsidTr="00564BD6">
        <w:trPr>
          <w:trHeight w:val="202"/>
        </w:trPr>
        <w:tc>
          <w:tcPr>
            <w:tcW w:w="3258" w:type="dxa"/>
            <w:shd w:val="clear" w:color="auto" w:fill="auto"/>
            <w:vAlign w:val="center"/>
          </w:tcPr>
          <w:p w14:paraId="2FE25083" w14:textId="77777777" w:rsidR="00474D0E" w:rsidRPr="00867FF6" w:rsidRDefault="00474D0E" w:rsidP="00F13B90">
            <w:pPr>
              <w:tabs>
                <w:tab w:val="left" w:pos="1701"/>
              </w:tabs>
              <w:spacing w:after="0"/>
              <w:jc w:val="right"/>
              <w:rPr>
                <w:szCs w:val="18"/>
              </w:rPr>
            </w:pPr>
            <w:r w:rsidRPr="00867FF6">
              <w:rPr>
                <w:szCs w:val="18"/>
              </w:rPr>
              <w:t>Trade item unit descriptor</w:t>
            </w:r>
          </w:p>
        </w:tc>
        <w:tc>
          <w:tcPr>
            <w:tcW w:w="4677" w:type="dxa"/>
            <w:shd w:val="clear" w:color="auto" w:fill="auto"/>
            <w:vAlign w:val="center"/>
          </w:tcPr>
          <w:p w14:paraId="18378AD5" w14:textId="77777777" w:rsidR="00474D0E" w:rsidRPr="00867FF6" w:rsidRDefault="00474D0E" w:rsidP="00F13B90">
            <w:pPr>
              <w:tabs>
                <w:tab w:val="left" w:pos="1701"/>
              </w:tabs>
              <w:spacing w:after="0"/>
              <w:rPr>
                <w:szCs w:val="18"/>
              </w:rPr>
            </w:pPr>
            <w:r w:rsidRPr="00867FF6">
              <w:rPr>
                <w:szCs w:val="18"/>
              </w:rPr>
              <w:t>BASE_UNIT_OR_EACH</w:t>
            </w:r>
          </w:p>
        </w:tc>
        <w:tc>
          <w:tcPr>
            <w:tcW w:w="2125" w:type="dxa"/>
          </w:tcPr>
          <w:p w14:paraId="25D5CDAB" w14:textId="77777777" w:rsidR="00474D0E" w:rsidRPr="00867FF6" w:rsidRDefault="00474D0E" w:rsidP="00F13B90">
            <w:pPr>
              <w:tabs>
                <w:tab w:val="left" w:pos="1701"/>
              </w:tabs>
              <w:spacing w:after="0"/>
              <w:rPr>
                <w:szCs w:val="18"/>
              </w:rPr>
            </w:pPr>
          </w:p>
        </w:tc>
      </w:tr>
      <w:tr w:rsidR="00474D0E" w:rsidRPr="00867FF6" w14:paraId="6A0904E6" w14:textId="77777777" w:rsidTr="00564BD6">
        <w:tc>
          <w:tcPr>
            <w:tcW w:w="3258" w:type="dxa"/>
            <w:vAlign w:val="center"/>
          </w:tcPr>
          <w:p w14:paraId="2D786321" w14:textId="77777777" w:rsidR="00474D0E" w:rsidRPr="00867FF6" w:rsidRDefault="00474D0E" w:rsidP="00F13B90">
            <w:pPr>
              <w:tabs>
                <w:tab w:val="left" w:pos="1701"/>
              </w:tabs>
              <w:spacing w:after="0"/>
              <w:jc w:val="right"/>
              <w:rPr>
                <w:szCs w:val="18"/>
              </w:rPr>
            </w:pPr>
            <w:r w:rsidRPr="00867FF6">
              <w:rPr>
                <w:szCs w:val="18"/>
              </w:rPr>
              <w:t>Consumer unit</w:t>
            </w:r>
          </w:p>
        </w:tc>
        <w:tc>
          <w:tcPr>
            <w:tcW w:w="4677" w:type="dxa"/>
            <w:vAlign w:val="center"/>
          </w:tcPr>
          <w:p w14:paraId="7E7FAA8C" w14:textId="77777777" w:rsidR="00474D0E" w:rsidRPr="00867FF6" w:rsidRDefault="00474D0E" w:rsidP="00F13B90">
            <w:pPr>
              <w:tabs>
                <w:tab w:val="left" w:pos="1701"/>
              </w:tabs>
              <w:spacing w:after="0"/>
              <w:rPr>
                <w:szCs w:val="18"/>
              </w:rPr>
            </w:pPr>
            <w:r w:rsidRPr="00867FF6">
              <w:rPr>
                <w:szCs w:val="18"/>
              </w:rPr>
              <w:t>Yes</w:t>
            </w:r>
          </w:p>
        </w:tc>
        <w:tc>
          <w:tcPr>
            <w:tcW w:w="2125" w:type="dxa"/>
          </w:tcPr>
          <w:p w14:paraId="02BEBA98" w14:textId="77777777" w:rsidR="00474D0E" w:rsidRPr="00867FF6" w:rsidRDefault="00474D0E" w:rsidP="00F13B90">
            <w:pPr>
              <w:tabs>
                <w:tab w:val="left" w:pos="1701"/>
              </w:tabs>
              <w:spacing w:after="0"/>
              <w:rPr>
                <w:szCs w:val="18"/>
              </w:rPr>
            </w:pPr>
          </w:p>
        </w:tc>
      </w:tr>
      <w:tr w:rsidR="00474D0E" w:rsidRPr="00867FF6" w14:paraId="022CC828" w14:textId="77777777" w:rsidTr="00564BD6">
        <w:trPr>
          <w:trHeight w:val="202"/>
        </w:trPr>
        <w:tc>
          <w:tcPr>
            <w:tcW w:w="3258" w:type="dxa"/>
            <w:shd w:val="clear" w:color="auto" w:fill="auto"/>
            <w:vAlign w:val="center"/>
          </w:tcPr>
          <w:p w14:paraId="770DE7C9" w14:textId="77777777" w:rsidR="00474D0E" w:rsidRPr="00867FF6" w:rsidRDefault="00474D0E" w:rsidP="00F13B90">
            <w:pPr>
              <w:tabs>
                <w:tab w:val="left" w:pos="1701"/>
              </w:tabs>
              <w:spacing w:after="0"/>
              <w:jc w:val="right"/>
              <w:rPr>
                <w:szCs w:val="18"/>
              </w:rPr>
            </w:pPr>
            <w:r w:rsidRPr="00867FF6">
              <w:rPr>
                <w:szCs w:val="18"/>
              </w:rPr>
              <w:t>Orderable unit</w:t>
            </w:r>
          </w:p>
        </w:tc>
        <w:tc>
          <w:tcPr>
            <w:tcW w:w="4677" w:type="dxa"/>
            <w:shd w:val="clear" w:color="auto" w:fill="auto"/>
            <w:vAlign w:val="center"/>
          </w:tcPr>
          <w:p w14:paraId="6B820101" w14:textId="77777777" w:rsidR="00474D0E" w:rsidRPr="00867FF6" w:rsidRDefault="00474D0E" w:rsidP="00F13B90">
            <w:pPr>
              <w:tabs>
                <w:tab w:val="left" w:pos="1701"/>
              </w:tabs>
              <w:spacing w:after="0"/>
              <w:rPr>
                <w:szCs w:val="18"/>
              </w:rPr>
            </w:pPr>
            <w:r w:rsidRPr="00867FF6">
              <w:rPr>
                <w:szCs w:val="18"/>
              </w:rPr>
              <w:t>No</w:t>
            </w:r>
          </w:p>
        </w:tc>
        <w:tc>
          <w:tcPr>
            <w:tcW w:w="2125" w:type="dxa"/>
          </w:tcPr>
          <w:p w14:paraId="756D6E48" w14:textId="77777777" w:rsidR="00474D0E" w:rsidRPr="00867FF6" w:rsidRDefault="00474D0E" w:rsidP="00F13B90">
            <w:pPr>
              <w:tabs>
                <w:tab w:val="left" w:pos="1701"/>
              </w:tabs>
              <w:spacing w:after="0"/>
              <w:rPr>
                <w:szCs w:val="18"/>
              </w:rPr>
            </w:pPr>
          </w:p>
        </w:tc>
      </w:tr>
      <w:tr w:rsidR="00474D0E" w:rsidRPr="00867FF6" w14:paraId="79D848B4" w14:textId="77777777" w:rsidTr="00564BD6">
        <w:trPr>
          <w:trHeight w:val="202"/>
        </w:trPr>
        <w:tc>
          <w:tcPr>
            <w:tcW w:w="3258" w:type="dxa"/>
            <w:shd w:val="clear" w:color="auto" w:fill="auto"/>
            <w:vAlign w:val="center"/>
          </w:tcPr>
          <w:p w14:paraId="0B074DB9" w14:textId="77777777" w:rsidR="00474D0E" w:rsidRPr="00867FF6" w:rsidRDefault="00474D0E" w:rsidP="00F13B90">
            <w:pPr>
              <w:tabs>
                <w:tab w:val="left" w:pos="1701"/>
              </w:tabs>
              <w:spacing w:after="0"/>
              <w:jc w:val="right"/>
              <w:rPr>
                <w:szCs w:val="18"/>
              </w:rPr>
            </w:pPr>
            <w:r w:rsidRPr="00867FF6">
              <w:rPr>
                <w:szCs w:val="18"/>
              </w:rPr>
              <w:t>Stacking factor</w:t>
            </w:r>
          </w:p>
        </w:tc>
        <w:tc>
          <w:tcPr>
            <w:tcW w:w="4677" w:type="dxa"/>
            <w:shd w:val="clear" w:color="auto" w:fill="auto"/>
            <w:vAlign w:val="center"/>
          </w:tcPr>
          <w:p w14:paraId="323D659D" w14:textId="77777777" w:rsidR="00474D0E" w:rsidRPr="00867FF6" w:rsidRDefault="00474D0E" w:rsidP="00F13B90">
            <w:pPr>
              <w:tabs>
                <w:tab w:val="left" w:pos="1701"/>
              </w:tabs>
              <w:spacing w:after="0"/>
              <w:rPr>
                <w:szCs w:val="18"/>
              </w:rPr>
            </w:pPr>
            <w:r w:rsidRPr="00867FF6">
              <w:rPr>
                <w:szCs w:val="18"/>
              </w:rPr>
              <w:t>8</w:t>
            </w:r>
          </w:p>
        </w:tc>
        <w:tc>
          <w:tcPr>
            <w:tcW w:w="2125" w:type="dxa"/>
          </w:tcPr>
          <w:p w14:paraId="786FF35E" w14:textId="77777777" w:rsidR="00474D0E" w:rsidRPr="00867FF6" w:rsidRDefault="00474D0E" w:rsidP="00F13B90">
            <w:pPr>
              <w:tabs>
                <w:tab w:val="left" w:pos="1701"/>
              </w:tabs>
              <w:spacing w:after="0"/>
              <w:rPr>
                <w:szCs w:val="18"/>
              </w:rPr>
            </w:pPr>
          </w:p>
        </w:tc>
      </w:tr>
      <w:tr w:rsidR="00474D0E" w:rsidRPr="00867FF6" w14:paraId="7D9F66F3" w14:textId="77777777" w:rsidTr="00564BD6">
        <w:trPr>
          <w:trHeight w:val="202"/>
        </w:trPr>
        <w:tc>
          <w:tcPr>
            <w:tcW w:w="3258" w:type="dxa"/>
            <w:shd w:val="clear" w:color="auto" w:fill="auto"/>
            <w:vAlign w:val="center"/>
          </w:tcPr>
          <w:p w14:paraId="796A2B08" w14:textId="77777777" w:rsidR="00474D0E" w:rsidRPr="00867FF6" w:rsidRDefault="00474D0E" w:rsidP="00F13B90">
            <w:pPr>
              <w:tabs>
                <w:tab w:val="left" w:pos="1701"/>
              </w:tabs>
              <w:spacing w:after="0"/>
              <w:jc w:val="right"/>
              <w:rPr>
                <w:szCs w:val="18"/>
              </w:rPr>
            </w:pPr>
            <w:r w:rsidRPr="00867FF6">
              <w:rPr>
                <w:szCs w:val="18"/>
              </w:rPr>
              <w:t>Stacking factor type</w:t>
            </w:r>
          </w:p>
        </w:tc>
        <w:tc>
          <w:tcPr>
            <w:tcW w:w="4677" w:type="dxa"/>
            <w:shd w:val="clear" w:color="auto" w:fill="auto"/>
            <w:vAlign w:val="center"/>
          </w:tcPr>
          <w:p w14:paraId="7901C5AB" w14:textId="77777777" w:rsidR="00474D0E" w:rsidRPr="00867FF6" w:rsidRDefault="00474D0E" w:rsidP="00F13B90">
            <w:pPr>
              <w:tabs>
                <w:tab w:val="left" w:pos="1701"/>
              </w:tabs>
              <w:spacing w:after="0"/>
              <w:rPr>
                <w:szCs w:val="18"/>
              </w:rPr>
            </w:pPr>
            <w:r w:rsidRPr="00867FF6">
              <w:rPr>
                <w:szCs w:val="18"/>
              </w:rPr>
              <w:t>TRANSPORT_UNSPECIFIED</w:t>
            </w:r>
          </w:p>
        </w:tc>
        <w:tc>
          <w:tcPr>
            <w:tcW w:w="2125" w:type="dxa"/>
          </w:tcPr>
          <w:p w14:paraId="54092363" w14:textId="77777777" w:rsidR="00474D0E" w:rsidRPr="00867FF6" w:rsidRDefault="00474D0E" w:rsidP="00F13B90">
            <w:pPr>
              <w:tabs>
                <w:tab w:val="left" w:pos="1701"/>
              </w:tabs>
              <w:spacing w:after="0"/>
              <w:rPr>
                <w:szCs w:val="18"/>
              </w:rPr>
            </w:pPr>
          </w:p>
        </w:tc>
      </w:tr>
    </w:tbl>
    <w:p w14:paraId="673D7E3F" w14:textId="77777777" w:rsidR="00474D0E" w:rsidRPr="00867FF6" w:rsidRDefault="00474D0E" w:rsidP="00F13B90">
      <w:pPr>
        <w:rPr>
          <w:szCs w:val="18"/>
        </w:rPr>
      </w:pPr>
    </w:p>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3258"/>
        <w:gridCol w:w="4736"/>
        <w:gridCol w:w="2066"/>
      </w:tblGrid>
      <w:tr w:rsidR="00474D0E" w:rsidRPr="00867FF6" w14:paraId="783DEF86" w14:textId="77777777" w:rsidTr="00564BD6">
        <w:trPr>
          <w:trHeight w:val="202"/>
        </w:trPr>
        <w:tc>
          <w:tcPr>
            <w:tcW w:w="3258" w:type="dxa"/>
            <w:shd w:val="clear" w:color="auto" w:fill="auto"/>
            <w:vAlign w:val="center"/>
          </w:tcPr>
          <w:p w14:paraId="3D212E66" w14:textId="77777777" w:rsidR="00474D0E" w:rsidRPr="00867FF6" w:rsidRDefault="00474D0E" w:rsidP="00F13B90">
            <w:pPr>
              <w:tabs>
                <w:tab w:val="left" w:pos="1701"/>
              </w:tabs>
              <w:spacing w:after="0"/>
              <w:jc w:val="right"/>
              <w:rPr>
                <w:szCs w:val="18"/>
              </w:rPr>
            </w:pPr>
            <w:r w:rsidRPr="00867FF6">
              <w:rPr>
                <w:szCs w:val="18"/>
              </w:rPr>
              <w:t>GTIN</w:t>
            </w:r>
          </w:p>
        </w:tc>
        <w:tc>
          <w:tcPr>
            <w:tcW w:w="4736" w:type="dxa"/>
            <w:shd w:val="clear" w:color="auto" w:fill="auto"/>
            <w:vAlign w:val="center"/>
          </w:tcPr>
          <w:p w14:paraId="3CFDCE08" w14:textId="77777777" w:rsidR="00474D0E" w:rsidRPr="00867FF6" w:rsidRDefault="00474D0E" w:rsidP="00F13B90">
            <w:pPr>
              <w:tabs>
                <w:tab w:val="left" w:pos="1701"/>
              </w:tabs>
              <w:spacing w:after="0"/>
              <w:rPr>
                <w:szCs w:val="18"/>
              </w:rPr>
            </w:pPr>
            <w:r w:rsidRPr="00867FF6">
              <w:rPr>
                <w:szCs w:val="18"/>
              </w:rPr>
              <w:t>8712345000011</w:t>
            </w:r>
          </w:p>
        </w:tc>
        <w:tc>
          <w:tcPr>
            <w:tcW w:w="2066" w:type="dxa"/>
            <w:shd w:val="clear" w:color="auto" w:fill="auto"/>
          </w:tcPr>
          <w:p w14:paraId="6FD5CD9D" w14:textId="77777777" w:rsidR="00474D0E" w:rsidRPr="00867FF6" w:rsidRDefault="00474D0E" w:rsidP="00F13B90">
            <w:pPr>
              <w:tabs>
                <w:tab w:val="left" w:pos="1701"/>
              </w:tabs>
              <w:spacing w:after="0"/>
              <w:rPr>
                <w:szCs w:val="18"/>
              </w:rPr>
            </w:pPr>
            <w:r w:rsidRPr="00867FF6">
              <w:rPr>
                <w:szCs w:val="18"/>
              </w:rPr>
              <w:t>Pallet layer with toilet paper</w:t>
            </w:r>
          </w:p>
        </w:tc>
      </w:tr>
      <w:tr w:rsidR="00474D0E" w:rsidRPr="00867FF6" w14:paraId="4358B9F9" w14:textId="77777777" w:rsidTr="00564BD6">
        <w:trPr>
          <w:trHeight w:val="202"/>
        </w:trPr>
        <w:tc>
          <w:tcPr>
            <w:tcW w:w="3258" w:type="dxa"/>
            <w:shd w:val="clear" w:color="auto" w:fill="auto"/>
            <w:vAlign w:val="center"/>
          </w:tcPr>
          <w:p w14:paraId="7B1AF2AB" w14:textId="77777777" w:rsidR="00474D0E" w:rsidRPr="00867FF6" w:rsidRDefault="00474D0E" w:rsidP="00F13B90">
            <w:pPr>
              <w:tabs>
                <w:tab w:val="left" w:pos="1701"/>
              </w:tabs>
              <w:spacing w:after="0"/>
              <w:jc w:val="right"/>
              <w:rPr>
                <w:szCs w:val="18"/>
              </w:rPr>
            </w:pPr>
            <w:r w:rsidRPr="00867FF6">
              <w:rPr>
                <w:szCs w:val="18"/>
              </w:rPr>
              <w:t>Trade item unit descriptor</w:t>
            </w:r>
          </w:p>
        </w:tc>
        <w:tc>
          <w:tcPr>
            <w:tcW w:w="4736" w:type="dxa"/>
            <w:shd w:val="clear" w:color="auto" w:fill="auto"/>
            <w:vAlign w:val="center"/>
          </w:tcPr>
          <w:p w14:paraId="53DC8839" w14:textId="77777777" w:rsidR="00474D0E" w:rsidRPr="00867FF6" w:rsidRDefault="00474D0E" w:rsidP="00F13B90">
            <w:pPr>
              <w:tabs>
                <w:tab w:val="left" w:pos="1701"/>
              </w:tabs>
              <w:spacing w:after="0"/>
              <w:rPr>
                <w:szCs w:val="18"/>
              </w:rPr>
            </w:pPr>
            <w:r w:rsidRPr="00867FF6">
              <w:rPr>
                <w:szCs w:val="18"/>
              </w:rPr>
              <w:t>CASE</w:t>
            </w:r>
          </w:p>
        </w:tc>
        <w:tc>
          <w:tcPr>
            <w:tcW w:w="2066" w:type="dxa"/>
            <w:shd w:val="clear" w:color="auto" w:fill="auto"/>
          </w:tcPr>
          <w:p w14:paraId="4E62E785" w14:textId="77777777" w:rsidR="00474D0E" w:rsidRPr="00867FF6" w:rsidRDefault="00474D0E" w:rsidP="00F13B90">
            <w:pPr>
              <w:tabs>
                <w:tab w:val="left" w:pos="1701"/>
              </w:tabs>
              <w:spacing w:after="0"/>
              <w:rPr>
                <w:szCs w:val="18"/>
              </w:rPr>
            </w:pPr>
          </w:p>
        </w:tc>
      </w:tr>
      <w:tr w:rsidR="00474D0E" w:rsidRPr="00867FF6" w14:paraId="600038EE" w14:textId="77777777" w:rsidTr="00564BD6">
        <w:tc>
          <w:tcPr>
            <w:tcW w:w="3258" w:type="dxa"/>
            <w:shd w:val="clear" w:color="auto" w:fill="auto"/>
            <w:vAlign w:val="center"/>
          </w:tcPr>
          <w:p w14:paraId="3DE36B6F" w14:textId="77777777" w:rsidR="00474D0E" w:rsidRPr="00867FF6" w:rsidRDefault="00474D0E" w:rsidP="00F13B90">
            <w:pPr>
              <w:tabs>
                <w:tab w:val="left" w:pos="1701"/>
              </w:tabs>
              <w:spacing w:after="0"/>
              <w:jc w:val="right"/>
              <w:rPr>
                <w:szCs w:val="18"/>
              </w:rPr>
            </w:pPr>
            <w:r w:rsidRPr="00867FF6">
              <w:rPr>
                <w:szCs w:val="18"/>
              </w:rPr>
              <w:t>Quantity of children</w:t>
            </w:r>
          </w:p>
        </w:tc>
        <w:tc>
          <w:tcPr>
            <w:tcW w:w="4736" w:type="dxa"/>
            <w:shd w:val="clear" w:color="auto" w:fill="auto"/>
            <w:vAlign w:val="center"/>
          </w:tcPr>
          <w:p w14:paraId="589D6354" w14:textId="77777777" w:rsidR="00474D0E" w:rsidRPr="00867FF6" w:rsidRDefault="00474D0E" w:rsidP="00F13B90">
            <w:pPr>
              <w:tabs>
                <w:tab w:val="left" w:pos="1701"/>
              </w:tabs>
              <w:spacing w:after="0"/>
              <w:rPr>
                <w:szCs w:val="18"/>
              </w:rPr>
            </w:pPr>
            <w:r w:rsidRPr="00867FF6">
              <w:rPr>
                <w:szCs w:val="18"/>
              </w:rPr>
              <w:t>1</w:t>
            </w:r>
          </w:p>
        </w:tc>
        <w:tc>
          <w:tcPr>
            <w:tcW w:w="2066" w:type="dxa"/>
            <w:shd w:val="clear" w:color="auto" w:fill="auto"/>
          </w:tcPr>
          <w:p w14:paraId="28F87DD6" w14:textId="77777777" w:rsidR="00474D0E" w:rsidRPr="00867FF6" w:rsidRDefault="00474D0E" w:rsidP="00F13B90">
            <w:pPr>
              <w:tabs>
                <w:tab w:val="left" w:pos="1701"/>
              </w:tabs>
              <w:spacing w:after="0"/>
              <w:rPr>
                <w:szCs w:val="18"/>
              </w:rPr>
            </w:pPr>
          </w:p>
        </w:tc>
      </w:tr>
      <w:tr w:rsidR="00474D0E" w:rsidRPr="00867FF6" w14:paraId="69EAE02E" w14:textId="77777777" w:rsidTr="00564BD6">
        <w:tc>
          <w:tcPr>
            <w:tcW w:w="3258" w:type="dxa"/>
            <w:shd w:val="clear" w:color="auto" w:fill="auto"/>
            <w:vAlign w:val="center"/>
          </w:tcPr>
          <w:p w14:paraId="0394F987" w14:textId="491D9E6F" w:rsidR="00474D0E" w:rsidRPr="00867FF6" w:rsidRDefault="00474D0E" w:rsidP="00F13B90">
            <w:pPr>
              <w:tabs>
                <w:tab w:val="left" w:pos="1701"/>
              </w:tabs>
              <w:spacing w:after="0"/>
              <w:jc w:val="right"/>
              <w:rPr>
                <w:szCs w:val="18"/>
              </w:rPr>
            </w:pPr>
            <w:r w:rsidRPr="00867FF6">
              <w:rPr>
                <w:szCs w:val="18"/>
              </w:rPr>
              <w:t>Total quantity of next lower level trade item</w:t>
            </w:r>
          </w:p>
        </w:tc>
        <w:tc>
          <w:tcPr>
            <w:tcW w:w="4736" w:type="dxa"/>
            <w:shd w:val="clear" w:color="auto" w:fill="auto"/>
            <w:vAlign w:val="center"/>
          </w:tcPr>
          <w:p w14:paraId="05355536" w14:textId="77777777" w:rsidR="00474D0E" w:rsidRPr="00867FF6" w:rsidRDefault="00474D0E" w:rsidP="00F13B90">
            <w:pPr>
              <w:tabs>
                <w:tab w:val="left" w:pos="1701"/>
              </w:tabs>
              <w:spacing w:after="0"/>
              <w:rPr>
                <w:szCs w:val="18"/>
              </w:rPr>
            </w:pPr>
            <w:r w:rsidRPr="00867FF6">
              <w:rPr>
                <w:szCs w:val="18"/>
              </w:rPr>
              <w:t>6</w:t>
            </w:r>
          </w:p>
        </w:tc>
        <w:tc>
          <w:tcPr>
            <w:tcW w:w="2066" w:type="dxa"/>
            <w:shd w:val="clear" w:color="auto" w:fill="auto"/>
          </w:tcPr>
          <w:p w14:paraId="6A12AFB0" w14:textId="77777777" w:rsidR="00474D0E" w:rsidRPr="00867FF6" w:rsidRDefault="00474D0E" w:rsidP="00F13B90">
            <w:pPr>
              <w:tabs>
                <w:tab w:val="left" w:pos="1701"/>
              </w:tabs>
              <w:spacing w:after="0"/>
              <w:rPr>
                <w:szCs w:val="18"/>
              </w:rPr>
            </w:pPr>
          </w:p>
        </w:tc>
      </w:tr>
      <w:tr w:rsidR="00474D0E" w:rsidRPr="00867FF6" w14:paraId="6A8372BB" w14:textId="77777777" w:rsidTr="00564BD6">
        <w:tc>
          <w:tcPr>
            <w:tcW w:w="3258" w:type="dxa"/>
            <w:shd w:val="clear" w:color="auto" w:fill="auto"/>
            <w:vAlign w:val="center"/>
          </w:tcPr>
          <w:p w14:paraId="72A73E77" w14:textId="1053E564" w:rsidR="00474D0E" w:rsidRPr="00867FF6" w:rsidRDefault="00D905EC" w:rsidP="00F13B90">
            <w:pPr>
              <w:tabs>
                <w:tab w:val="left" w:pos="1701"/>
              </w:tabs>
              <w:spacing w:after="0"/>
              <w:jc w:val="right"/>
              <w:rPr>
                <w:szCs w:val="18"/>
              </w:rPr>
            </w:pPr>
            <w:r>
              <w:rPr>
                <w:szCs w:val="18"/>
              </w:rPr>
              <w:t>Next lower level trade item information (GTIN)</w:t>
            </w:r>
          </w:p>
        </w:tc>
        <w:tc>
          <w:tcPr>
            <w:tcW w:w="4736" w:type="dxa"/>
            <w:shd w:val="clear" w:color="auto" w:fill="auto"/>
            <w:vAlign w:val="center"/>
          </w:tcPr>
          <w:p w14:paraId="151461CE" w14:textId="77777777" w:rsidR="00474D0E" w:rsidRPr="00867FF6" w:rsidRDefault="00474D0E" w:rsidP="00F13B90">
            <w:pPr>
              <w:tabs>
                <w:tab w:val="left" w:pos="1701"/>
              </w:tabs>
              <w:spacing w:after="0"/>
              <w:rPr>
                <w:szCs w:val="18"/>
              </w:rPr>
            </w:pPr>
            <w:r w:rsidRPr="00867FF6">
              <w:rPr>
                <w:szCs w:val="18"/>
              </w:rPr>
              <w:t>8712345000028</w:t>
            </w:r>
          </w:p>
        </w:tc>
        <w:tc>
          <w:tcPr>
            <w:tcW w:w="2066" w:type="dxa"/>
            <w:shd w:val="clear" w:color="auto" w:fill="auto"/>
          </w:tcPr>
          <w:p w14:paraId="49F8D801" w14:textId="77777777" w:rsidR="00474D0E" w:rsidRPr="00867FF6" w:rsidRDefault="00474D0E" w:rsidP="00F13B90">
            <w:pPr>
              <w:tabs>
                <w:tab w:val="left" w:pos="1701"/>
              </w:tabs>
              <w:spacing w:after="0"/>
              <w:rPr>
                <w:szCs w:val="18"/>
              </w:rPr>
            </w:pPr>
          </w:p>
        </w:tc>
      </w:tr>
      <w:tr w:rsidR="00474D0E" w:rsidRPr="00867FF6" w14:paraId="17A8F338" w14:textId="77777777" w:rsidTr="00564BD6">
        <w:tc>
          <w:tcPr>
            <w:tcW w:w="3258" w:type="dxa"/>
            <w:shd w:val="clear" w:color="auto" w:fill="auto"/>
            <w:vAlign w:val="center"/>
          </w:tcPr>
          <w:p w14:paraId="4FD55E01" w14:textId="7D93E85E" w:rsidR="00474D0E" w:rsidRPr="00867FF6" w:rsidRDefault="00474D0E" w:rsidP="00F13B90">
            <w:pPr>
              <w:tabs>
                <w:tab w:val="left" w:pos="1701"/>
              </w:tabs>
              <w:spacing w:after="0"/>
              <w:jc w:val="right"/>
              <w:rPr>
                <w:szCs w:val="18"/>
              </w:rPr>
            </w:pPr>
            <w:r w:rsidRPr="00867FF6">
              <w:rPr>
                <w:szCs w:val="18"/>
              </w:rPr>
              <w:t>Quantity of trade items contained in a</w:t>
            </w:r>
            <w:r w:rsidR="00D905EC">
              <w:rPr>
                <w:szCs w:val="18"/>
              </w:rPr>
              <w:t xml:space="preserve"> complete</w:t>
            </w:r>
            <w:r w:rsidRPr="00867FF6">
              <w:rPr>
                <w:szCs w:val="18"/>
              </w:rPr>
              <w:t xml:space="preserve"> layer</w:t>
            </w:r>
          </w:p>
        </w:tc>
        <w:tc>
          <w:tcPr>
            <w:tcW w:w="4736" w:type="dxa"/>
            <w:shd w:val="clear" w:color="auto" w:fill="auto"/>
            <w:vAlign w:val="center"/>
          </w:tcPr>
          <w:p w14:paraId="47841FAF" w14:textId="77777777" w:rsidR="00474D0E" w:rsidRPr="00867FF6" w:rsidRDefault="00474D0E" w:rsidP="00F13B90">
            <w:pPr>
              <w:tabs>
                <w:tab w:val="left" w:pos="1701"/>
              </w:tabs>
              <w:spacing w:after="0"/>
              <w:rPr>
                <w:szCs w:val="18"/>
              </w:rPr>
            </w:pPr>
            <w:r w:rsidRPr="00867FF6">
              <w:rPr>
                <w:szCs w:val="18"/>
              </w:rPr>
              <w:t>6</w:t>
            </w:r>
          </w:p>
        </w:tc>
        <w:tc>
          <w:tcPr>
            <w:tcW w:w="2066" w:type="dxa"/>
            <w:shd w:val="clear" w:color="auto" w:fill="auto"/>
          </w:tcPr>
          <w:p w14:paraId="32C055D1" w14:textId="77777777" w:rsidR="00474D0E" w:rsidRPr="00867FF6" w:rsidRDefault="00474D0E" w:rsidP="00F13B90">
            <w:pPr>
              <w:tabs>
                <w:tab w:val="left" w:pos="1701"/>
              </w:tabs>
              <w:spacing w:after="0"/>
              <w:rPr>
                <w:szCs w:val="18"/>
              </w:rPr>
            </w:pPr>
          </w:p>
        </w:tc>
      </w:tr>
      <w:tr w:rsidR="00474D0E" w:rsidRPr="00867FF6" w14:paraId="7BBBB5E2" w14:textId="77777777" w:rsidTr="00564BD6">
        <w:tc>
          <w:tcPr>
            <w:tcW w:w="3258" w:type="dxa"/>
            <w:shd w:val="clear" w:color="auto" w:fill="auto"/>
            <w:vAlign w:val="center"/>
          </w:tcPr>
          <w:p w14:paraId="478758FA" w14:textId="2E466373" w:rsidR="00474D0E" w:rsidRPr="00867FF6" w:rsidRDefault="005C513E" w:rsidP="00F13B90">
            <w:pPr>
              <w:tabs>
                <w:tab w:val="left" w:pos="1701"/>
              </w:tabs>
              <w:spacing w:after="0"/>
              <w:jc w:val="right"/>
              <w:rPr>
                <w:szCs w:val="18"/>
              </w:rPr>
            </w:pPr>
            <w:r w:rsidRPr="005C513E">
              <w:rPr>
                <w:szCs w:val="18"/>
              </w:rPr>
              <w:t>Quantity of next lower level trade item</w:t>
            </w:r>
          </w:p>
        </w:tc>
        <w:tc>
          <w:tcPr>
            <w:tcW w:w="4736" w:type="dxa"/>
            <w:shd w:val="clear" w:color="auto" w:fill="auto"/>
            <w:vAlign w:val="center"/>
          </w:tcPr>
          <w:p w14:paraId="2E6D3A0D" w14:textId="77777777" w:rsidR="00474D0E" w:rsidRPr="00867FF6" w:rsidRDefault="00474D0E" w:rsidP="00F13B90">
            <w:pPr>
              <w:tabs>
                <w:tab w:val="left" w:pos="1701"/>
              </w:tabs>
              <w:spacing w:after="0"/>
              <w:rPr>
                <w:szCs w:val="18"/>
              </w:rPr>
            </w:pPr>
            <w:r w:rsidRPr="00867FF6">
              <w:rPr>
                <w:szCs w:val="18"/>
              </w:rPr>
              <w:t>6</w:t>
            </w:r>
          </w:p>
        </w:tc>
        <w:tc>
          <w:tcPr>
            <w:tcW w:w="2066" w:type="dxa"/>
            <w:shd w:val="clear" w:color="auto" w:fill="auto"/>
          </w:tcPr>
          <w:p w14:paraId="2F58C649" w14:textId="77777777" w:rsidR="00474D0E" w:rsidRPr="00867FF6" w:rsidRDefault="00474D0E" w:rsidP="00F13B90">
            <w:pPr>
              <w:tabs>
                <w:tab w:val="left" w:pos="1701"/>
              </w:tabs>
              <w:spacing w:after="0"/>
              <w:rPr>
                <w:szCs w:val="18"/>
              </w:rPr>
            </w:pPr>
          </w:p>
        </w:tc>
      </w:tr>
      <w:tr w:rsidR="00474D0E" w:rsidRPr="00867FF6" w14:paraId="18D05C65" w14:textId="77777777" w:rsidTr="00564BD6">
        <w:tc>
          <w:tcPr>
            <w:tcW w:w="3258" w:type="dxa"/>
            <w:shd w:val="clear" w:color="auto" w:fill="auto"/>
            <w:vAlign w:val="center"/>
          </w:tcPr>
          <w:p w14:paraId="6B3D975C" w14:textId="77777777" w:rsidR="00474D0E" w:rsidRPr="00867FF6" w:rsidRDefault="00474D0E" w:rsidP="00F13B90">
            <w:pPr>
              <w:tabs>
                <w:tab w:val="left" w:pos="1701"/>
              </w:tabs>
              <w:spacing w:after="0"/>
              <w:jc w:val="right"/>
              <w:rPr>
                <w:szCs w:val="18"/>
              </w:rPr>
            </w:pPr>
            <w:r w:rsidRPr="00867FF6">
              <w:rPr>
                <w:szCs w:val="18"/>
              </w:rPr>
              <w:t>Consumer unit</w:t>
            </w:r>
          </w:p>
        </w:tc>
        <w:tc>
          <w:tcPr>
            <w:tcW w:w="4736" w:type="dxa"/>
            <w:shd w:val="clear" w:color="auto" w:fill="auto"/>
            <w:vAlign w:val="center"/>
          </w:tcPr>
          <w:p w14:paraId="34E492CB" w14:textId="77777777" w:rsidR="00474D0E" w:rsidRPr="00867FF6" w:rsidRDefault="00474D0E" w:rsidP="00F13B90">
            <w:pPr>
              <w:tabs>
                <w:tab w:val="left" w:pos="1701"/>
              </w:tabs>
              <w:spacing w:after="0"/>
              <w:rPr>
                <w:szCs w:val="18"/>
              </w:rPr>
            </w:pPr>
            <w:r w:rsidRPr="00867FF6">
              <w:rPr>
                <w:szCs w:val="18"/>
              </w:rPr>
              <w:t>No</w:t>
            </w:r>
          </w:p>
        </w:tc>
        <w:tc>
          <w:tcPr>
            <w:tcW w:w="2066" w:type="dxa"/>
            <w:shd w:val="clear" w:color="auto" w:fill="auto"/>
          </w:tcPr>
          <w:p w14:paraId="3FE03EA7" w14:textId="77777777" w:rsidR="00474D0E" w:rsidRPr="00867FF6" w:rsidRDefault="00474D0E" w:rsidP="00F13B90">
            <w:pPr>
              <w:tabs>
                <w:tab w:val="left" w:pos="1701"/>
              </w:tabs>
              <w:spacing w:after="0"/>
              <w:rPr>
                <w:szCs w:val="18"/>
              </w:rPr>
            </w:pPr>
          </w:p>
        </w:tc>
      </w:tr>
      <w:tr w:rsidR="00474D0E" w:rsidRPr="00867FF6" w14:paraId="7E24BA03" w14:textId="77777777" w:rsidTr="00564BD6">
        <w:tc>
          <w:tcPr>
            <w:tcW w:w="3258" w:type="dxa"/>
            <w:shd w:val="clear" w:color="auto" w:fill="auto"/>
            <w:vAlign w:val="center"/>
          </w:tcPr>
          <w:p w14:paraId="0C754C5C" w14:textId="77777777" w:rsidR="00474D0E" w:rsidRPr="00867FF6" w:rsidRDefault="00474D0E" w:rsidP="00F13B90">
            <w:pPr>
              <w:tabs>
                <w:tab w:val="left" w:pos="1701"/>
              </w:tabs>
              <w:spacing w:after="0"/>
              <w:jc w:val="right"/>
              <w:rPr>
                <w:szCs w:val="18"/>
              </w:rPr>
            </w:pPr>
            <w:r w:rsidRPr="00867FF6">
              <w:rPr>
                <w:szCs w:val="18"/>
              </w:rPr>
              <w:t>Orderable unit</w:t>
            </w:r>
          </w:p>
        </w:tc>
        <w:tc>
          <w:tcPr>
            <w:tcW w:w="4736" w:type="dxa"/>
            <w:shd w:val="clear" w:color="auto" w:fill="auto"/>
            <w:vAlign w:val="center"/>
          </w:tcPr>
          <w:p w14:paraId="0AFF2BB5" w14:textId="77777777" w:rsidR="00474D0E" w:rsidRPr="00867FF6" w:rsidRDefault="00474D0E" w:rsidP="00F13B90">
            <w:pPr>
              <w:tabs>
                <w:tab w:val="left" w:pos="1701"/>
              </w:tabs>
              <w:spacing w:after="0"/>
              <w:rPr>
                <w:szCs w:val="18"/>
              </w:rPr>
            </w:pPr>
            <w:r w:rsidRPr="00867FF6">
              <w:rPr>
                <w:szCs w:val="18"/>
              </w:rPr>
              <w:t>Yes</w:t>
            </w:r>
          </w:p>
        </w:tc>
        <w:tc>
          <w:tcPr>
            <w:tcW w:w="2066" w:type="dxa"/>
            <w:shd w:val="clear" w:color="auto" w:fill="auto"/>
          </w:tcPr>
          <w:p w14:paraId="7A3C80C3" w14:textId="77777777" w:rsidR="00474D0E" w:rsidRPr="00867FF6" w:rsidRDefault="00474D0E" w:rsidP="00F13B90">
            <w:pPr>
              <w:tabs>
                <w:tab w:val="left" w:pos="1701"/>
              </w:tabs>
              <w:spacing w:after="0"/>
              <w:rPr>
                <w:szCs w:val="18"/>
              </w:rPr>
            </w:pPr>
          </w:p>
        </w:tc>
      </w:tr>
    </w:tbl>
    <w:p w14:paraId="62010AFC" w14:textId="77777777" w:rsidR="00474D0E" w:rsidRPr="00867FF6" w:rsidRDefault="00474D0E" w:rsidP="00F13B90">
      <w:pPr>
        <w:rPr>
          <w:szCs w:val="18"/>
        </w:rPr>
      </w:pPr>
    </w:p>
    <w:tbl>
      <w:tblPr>
        <w:tblStyle w:val="GS1Table"/>
        <w:tblpPr w:leftFromText="141" w:rightFromText="141" w:vertAnchor="text" w:tblpY="1"/>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3212"/>
        <w:gridCol w:w="4788"/>
        <w:gridCol w:w="2060"/>
      </w:tblGrid>
      <w:tr w:rsidR="00474D0E" w:rsidRPr="00867FF6" w14:paraId="5E370E2C" w14:textId="77777777" w:rsidTr="00564BD6">
        <w:trPr>
          <w:trHeight w:val="202"/>
        </w:trPr>
        <w:tc>
          <w:tcPr>
            <w:tcW w:w="3212" w:type="dxa"/>
            <w:shd w:val="clear" w:color="auto" w:fill="auto"/>
          </w:tcPr>
          <w:p w14:paraId="5D0F562A" w14:textId="77777777" w:rsidR="00474D0E" w:rsidRPr="00867FF6" w:rsidRDefault="00474D0E" w:rsidP="00F13B90">
            <w:pPr>
              <w:tabs>
                <w:tab w:val="left" w:pos="1701"/>
              </w:tabs>
              <w:spacing w:after="0"/>
              <w:jc w:val="right"/>
              <w:rPr>
                <w:szCs w:val="18"/>
              </w:rPr>
            </w:pPr>
            <w:r w:rsidRPr="00867FF6">
              <w:rPr>
                <w:szCs w:val="18"/>
              </w:rPr>
              <w:t>GTIN</w:t>
            </w:r>
          </w:p>
        </w:tc>
        <w:tc>
          <w:tcPr>
            <w:tcW w:w="4788" w:type="dxa"/>
            <w:shd w:val="clear" w:color="auto" w:fill="auto"/>
          </w:tcPr>
          <w:p w14:paraId="30696353" w14:textId="77777777" w:rsidR="00474D0E" w:rsidRPr="00867FF6" w:rsidRDefault="00474D0E" w:rsidP="00F13B90">
            <w:pPr>
              <w:tabs>
                <w:tab w:val="left" w:pos="1701"/>
              </w:tabs>
              <w:spacing w:after="0"/>
              <w:rPr>
                <w:szCs w:val="18"/>
              </w:rPr>
            </w:pPr>
            <w:r w:rsidRPr="00867FF6">
              <w:rPr>
                <w:szCs w:val="18"/>
              </w:rPr>
              <w:t>8712345000004</w:t>
            </w:r>
          </w:p>
        </w:tc>
        <w:tc>
          <w:tcPr>
            <w:tcW w:w="2060" w:type="dxa"/>
            <w:shd w:val="clear" w:color="auto" w:fill="auto"/>
          </w:tcPr>
          <w:p w14:paraId="5614275D" w14:textId="77777777" w:rsidR="00474D0E" w:rsidRPr="00867FF6" w:rsidRDefault="00474D0E" w:rsidP="00F13B90">
            <w:pPr>
              <w:tabs>
                <w:tab w:val="left" w:pos="1701"/>
              </w:tabs>
              <w:spacing w:after="0"/>
              <w:rPr>
                <w:szCs w:val="18"/>
              </w:rPr>
            </w:pPr>
            <w:r w:rsidRPr="00867FF6">
              <w:rPr>
                <w:szCs w:val="18"/>
              </w:rPr>
              <w:t>Pallet with bags of toilet paper</w:t>
            </w:r>
          </w:p>
        </w:tc>
      </w:tr>
      <w:tr w:rsidR="00474D0E" w:rsidRPr="00867FF6" w14:paraId="5FDD519D" w14:textId="77777777" w:rsidTr="00564BD6">
        <w:trPr>
          <w:trHeight w:val="202"/>
        </w:trPr>
        <w:tc>
          <w:tcPr>
            <w:tcW w:w="3212" w:type="dxa"/>
            <w:shd w:val="clear" w:color="auto" w:fill="auto"/>
          </w:tcPr>
          <w:p w14:paraId="0127A3B3" w14:textId="77777777" w:rsidR="00474D0E" w:rsidRPr="00867FF6" w:rsidRDefault="00474D0E" w:rsidP="00F13B90">
            <w:pPr>
              <w:tabs>
                <w:tab w:val="left" w:pos="1701"/>
              </w:tabs>
              <w:spacing w:after="0"/>
              <w:jc w:val="right"/>
              <w:rPr>
                <w:szCs w:val="18"/>
              </w:rPr>
            </w:pPr>
            <w:r w:rsidRPr="00867FF6">
              <w:rPr>
                <w:szCs w:val="18"/>
              </w:rPr>
              <w:t>Trade item unit descriptor</w:t>
            </w:r>
          </w:p>
        </w:tc>
        <w:tc>
          <w:tcPr>
            <w:tcW w:w="4788" w:type="dxa"/>
            <w:shd w:val="clear" w:color="auto" w:fill="auto"/>
          </w:tcPr>
          <w:p w14:paraId="68BFCB36" w14:textId="77777777" w:rsidR="00474D0E" w:rsidRPr="00867FF6" w:rsidRDefault="00474D0E" w:rsidP="00F13B90">
            <w:pPr>
              <w:tabs>
                <w:tab w:val="left" w:pos="1701"/>
              </w:tabs>
              <w:spacing w:after="0"/>
              <w:rPr>
                <w:szCs w:val="18"/>
              </w:rPr>
            </w:pPr>
            <w:r w:rsidRPr="00867FF6">
              <w:rPr>
                <w:szCs w:val="18"/>
              </w:rPr>
              <w:t>PALLET</w:t>
            </w:r>
          </w:p>
        </w:tc>
        <w:tc>
          <w:tcPr>
            <w:tcW w:w="2060" w:type="dxa"/>
            <w:shd w:val="clear" w:color="auto" w:fill="auto"/>
          </w:tcPr>
          <w:p w14:paraId="20E3D7DF" w14:textId="77777777" w:rsidR="00474D0E" w:rsidRPr="00867FF6" w:rsidRDefault="00474D0E" w:rsidP="00F13B90">
            <w:pPr>
              <w:tabs>
                <w:tab w:val="left" w:pos="1701"/>
              </w:tabs>
              <w:spacing w:after="0"/>
              <w:rPr>
                <w:szCs w:val="18"/>
              </w:rPr>
            </w:pPr>
          </w:p>
        </w:tc>
      </w:tr>
      <w:tr w:rsidR="00474D0E" w:rsidRPr="00867FF6" w14:paraId="62806DB7" w14:textId="77777777" w:rsidTr="00564BD6">
        <w:tc>
          <w:tcPr>
            <w:tcW w:w="3212" w:type="dxa"/>
            <w:shd w:val="clear" w:color="auto" w:fill="auto"/>
          </w:tcPr>
          <w:p w14:paraId="4890D870" w14:textId="206EEC64" w:rsidR="00474D0E" w:rsidRPr="00867FF6" w:rsidRDefault="0044048C" w:rsidP="00F13B90">
            <w:pPr>
              <w:tabs>
                <w:tab w:val="left" w:pos="1701"/>
              </w:tabs>
              <w:spacing w:after="0"/>
              <w:jc w:val="right"/>
              <w:rPr>
                <w:szCs w:val="18"/>
              </w:rPr>
            </w:pPr>
            <w:r w:rsidRPr="0044048C">
              <w:rPr>
                <w:szCs w:val="18"/>
              </w:rPr>
              <w:lastRenderedPageBreak/>
              <w:t>Pallet irregularly stacked indicator</w:t>
            </w:r>
          </w:p>
        </w:tc>
        <w:tc>
          <w:tcPr>
            <w:tcW w:w="4788" w:type="dxa"/>
            <w:shd w:val="clear" w:color="auto" w:fill="auto"/>
          </w:tcPr>
          <w:p w14:paraId="77CC29CF" w14:textId="77777777" w:rsidR="00474D0E" w:rsidRPr="00867FF6" w:rsidRDefault="00474D0E" w:rsidP="00F13B90">
            <w:pPr>
              <w:tabs>
                <w:tab w:val="left" w:pos="1701"/>
              </w:tabs>
              <w:spacing w:after="0"/>
              <w:rPr>
                <w:szCs w:val="18"/>
              </w:rPr>
            </w:pPr>
            <w:r w:rsidRPr="00867FF6">
              <w:rPr>
                <w:szCs w:val="18"/>
              </w:rPr>
              <w:t>Yes</w:t>
            </w:r>
          </w:p>
        </w:tc>
        <w:tc>
          <w:tcPr>
            <w:tcW w:w="2060" w:type="dxa"/>
            <w:shd w:val="clear" w:color="auto" w:fill="auto"/>
          </w:tcPr>
          <w:p w14:paraId="6E6CE454" w14:textId="77777777" w:rsidR="00474D0E" w:rsidRPr="00867FF6" w:rsidRDefault="00474D0E" w:rsidP="00F13B90">
            <w:pPr>
              <w:tabs>
                <w:tab w:val="left" w:pos="1701"/>
              </w:tabs>
              <w:spacing w:after="0"/>
              <w:rPr>
                <w:szCs w:val="18"/>
              </w:rPr>
            </w:pPr>
          </w:p>
        </w:tc>
      </w:tr>
      <w:tr w:rsidR="00474D0E" w:rsidRPr="00867FF6" w14:paraId="358F2DB2" w14:textId="77777777" w:rsidTr="00564BD6">
        <w:tc>
          <w:tcPr>
            <w:tcW w:w="3212" w:type="dxa"/>
            <w:shd w:val="clear" w:color="auto" w:fill="auto"/>
          </w:tcPr>
          <w:p w14:paraId="73FDE16A" w14:textId="77777777" w:rsidR="00474D0E" w:rsidRPr="00867FF6" w:rsidRDefault="00474D0E" w:rsidP="00F13B90">
            <w:pPr>
              <w:tabs>
                <w:tab w:val="left" w:pos="1701"/>
              </w:tabs>
              <w:spacing w:after="0"/>
              <w:jc w:val="right"/>
              <w:rPr>
                <w:szCs w:val="18"/>
              </w:rPr>
            </w:pPr>
            <w:r w:rsidRPr="00867FF6">
              <w:rPr>
                <w:szCs w:val="18"/>
              </w:rPr>
              <w:t>Quantity of children</w:t>
            </w:r>
          </w:p>
        </w:tc>
        <w:tc>
          <w:tcPr>
            <w:tcW w:w="4788" w:type="dxa"/>
            <w:shd w:val="clear" w:color="auto" w:fill="auto"/>
          </w:tcPr>
          <w:p w14:paraId="6DBD9AD6" w14:textId="77777777" w:rsidR="00474D0E" w:rsidRPr="00867FF6" w:rsidRDefault="00474D0E" w:rsidP="00F13B90">
            <w:pPr>
              <w:tabs>
                <w:tab w:val="left" w:pos="1701"/>
              </w:tabs>
              <w:spacing w:after="0"/>
              <w:rPr>
                <w:szCs w:val="18"/>
              </w:rPr>
            </w:pPr>
            <w:r w:rsidRPr="00867FF6">
              <w:rPr>
                <w:szCs w:val="18"/>
              </w:rPr>
              <w:t>1</w:t>
            </w:r>
          </w:p>
        </w:tc>
        <w:tc>
          <w:tcPr>
            <w:tcW w:w="2060" w:type="dxa"/>
            <w:shd w:val="clear" w:color="auto" w:fill="auto"/>
          </w:tcPr>
          <w:p w14:paraId="1DEA0359" w14:textId="77777777" w:rsidR="00474D0E" w:rsidRPr="00867FF6" w:rsidRDefault="00474D0E" w:rsidP="00F13B90">
            <w:pPr>
              <w:tabs>
                <w:tab w:val="left" w:pos="1701"/>
              </w:tabs>
              <w:spacing w:after="0"/>
              <w:rPr>
                <w:szCs w:val="18"/>
              </w:rPr>
            </w:pPr>
          </w:p>
        </w:tc>
      </w:tr>
      <w:tr w:rsidR="00474D0E" w:rsidRPr="00867FF6" w14:paraId="4DD21429" w14:textId="77777777" w:rsidTr="00564BD6">
        <w:tc>
          <w:tcPr>
            <w:tcW w:w="3212" w:type="dxa"/>
            <w:shd w:val="clear" w:color="auto" w:fill="auto"/>
          </w:tcPr>
          <w:p w14:paraId="50D8E0A0" w14:textId="66031178" w:rsidR="00474D0E" w:rsidRPr="00867FF6" w:rsidRDefault="00474D0E" w:rsidP="00F13B90">
            <w:pPr>
              <w:tabs>
                <w:tab w:val="left" w:pos="1701"/>
              </w:tabs>
              <w:spacing w:after="0"/>
              <w:jc w:val="right"/>
              <w:rPr>
                <w:szCs w:val="18"/>
              </w:rPr>
            </w:pPr>
            <w:r w:rsidRPr="00867FF6">
              <w:rPr>
                <w:szCs w:val="18"/>
              </w:rPr>
              <w:t>Total quantity of next lower level trade item</w:t>
            </w:r>
          </w:p>
        </w:tc>
        <w:tc>
          <w:tcPr>
            <w:tcW w:w="4788" w:type="dxa"/>
            <w:shd w:val="clear" w:color="auto" w:fill="auto"/>
          </w:tcPr>
          <w:p w14:paraId="2B2E4799" w14:textId="77777777" w:rsidR="00474D0E" w:rsidRPr="00867FF6" w:rsidRDefault="00474D0E" w:rsidP="00F13B90">
            <w:pPr>
              <w:tabs>
                <w:tab w:val="left" w:pos="1701"/>
              </w:tabs>
              <w:spacing w:after="0"/>
              <w:rPr>
                <w:szCs w:val="18"/>
              </w:rPr>
            </w:pPr>
            <w:r w:rsidRPr="00867FF6">
              <w:rPr>
                <w:szCs w:val="18"/>
              </w:rPr>
              <w:t>6</w:t>
            </w:r>
          </w:p>
        </w:tc>
        <w:tc>
          <w:tcPr>
            <w:tcW w:w="2060" w:type="dxa"/>
            <w:shd w:val="clear" w:color="auto" w:fill="auto"/>
          </w:tcPr>
          <w:p w14:paraId="297D7A85" w14:textId="77777777" w:rsidR="00474D0E" w:rsidRPr="00867FF6" w:rsidRDefault="00474D0E" w:rsidP="00F13B90">
            <w:pPr>
              <w:tabs>
                <w:tab w:val="left" w:pos="1701"/>
              </w:tabs>
              <w:spacing w:after="0"/>
              <w:rPr>
                <w:szCs w:val="18"/>
              </w:rPr>
            </w:pPr>
          </w:p>
        </w:tc>
      </w:tr>
      <w:tr w:rsidR="00474D0E" w:rsidRPr="00867FF6" w14:paraId="381E73D6" w14:textId="77777777" w:rsidTr="00564BD6">
        <w:tc>
          <w:tcPr>
            <w:tcW w:w="3212" w:type="dxa"/>
            <w:shd w:val="clear" w:color="auto" w:fill="auto"/>
          </w:tcPr>
          <w:p w14:paraId="0F5C4C8D" w14:textId="1EC20356" w:rsidR="00474D0E" w:rsidRPr="00867FF6" w:rsidRDefault="005C513E" w:rsidP="00F13B90">
            <w:pPr>
              <w:tabs>
                <w:tab w:val="left" w:pos="1701"/>
              </w:tabs>
              <w:spacing w:after="0"/>
              <w:jc w:val="right"/>
              <w:rPr>
                <w:szCs w:val="18"/>
              </w:rPr>
            </w:pPr>
            <w:r w:rsidRPr="005C513E">
              <w:rPr>
                <w:szCs w:val="18"/>
              </w:rPr>
              <w:t>Quantity of next lower level trade item</w:t>
            </w:r>
          </w:p>
        </w:tc>
        <w:tc>
          <w:tcPr>
            <w:tcW w:w="4788" w:type="dxa"/>
            <w:shd w:val="clear" w:color="auto" w:fill="auto"/>
          </w:tcPr>
          <w:p w14:paraId="62F18706" w14:textId="77777777" w:rsidR="00474D0E" w:rsidRPr="00867FF6" w:rsidDel="001E1009" w:rsidRDefault="00474D0E" w:rsidP="00F13B90">
            <w:pPr>
              <w:tabs>
                <w:tab w:val="left" w:pos="1701"/>
              </w:tabs>
              <w:spacing w:after="0"/>
              <w:rPr>
                <w:szCs w:val="18"/>
              </w:rPr>
            </w:pPr>
            <w:r w:rsidRPr="00867FF6">
              <w:rPr>
                <w:szCs w:val="18"/>
              </w:rPr>
              <w:t>6</w:t>
            </w:r>
          </w:p>
        </w:tc>
        <w:tc>
          <w:tcPr>
            <w:tcW w:w="2060" w:type="dxa"/>
            <w:shd w:val="clear" w:color="auto" w:fill="auto"/>
          </w:tcPr>
          <w:p w14:paraId="66D5EE28" w14:textId="77777777" w:rsidR="00474D0E" w:rsidRPr="00867FF6" w:rsidRDefault="00474D0E" w:rsidP="00F13B90">
            <w:pPr>
              <w:tabs>
                <w:tab w:val="left" w:pos="1701"/>
              </w:tabs>
              <w:spacing w:after="0"/>
              <w:rPr>
                <w:szCs w:val="18"/>
              </w:rPr>
            </w:pPr>
          </w:p>
        </w:tc>
      </w:tr>
      <w:tr w:rsidR="00474D0E" w:rsidRPr="00867FF6" w14:paraId="781F3ED4" w14:textId="77777777" w:rsidTr="00564BD6">
        <w:tc>
          <w:tcPr>
            <w:tcW w:w="3212" w:type="dxa"/>
            <w:shd w:val="clear" w:color="auto" w:fill="auto"/>
          </w:tcPr>
          <w:p w14:paraId="034EA386" w14:textId="1406C373" w:rsidR="00474D0E" w:rsidRPr="00867FF6" w:rsidRDefault="005C513E" w:rsidP="00F13B90">
            <w:pPr>
              <w:tabs>
                <w:tab w:val="left" w:pos="1701"/>
              </w:tabs>
              <w:spacing w:after="0"/>
              <w:jc w:val="right"/>
              <w:rPr>
                <w:szCs w:val="18"/>
              </w:rPr>
            </w:pPr>
            <w:r>
              <w:rPr>
                <w:szCs w:val="18"/>
              </w:rPr>
              <w:t>Next lower level trade item information (GTIN)</w:t>
            </w:r>
          </w:p>
        </w:tc>
        <w:tc>
          <w:tcPr>
            <w:tcW w:w="4788" w:type="dxa"/>
            <w:shd w:val="clear" w:color="auto" w:fill="auto"/>
          </w:tcPr>
          <w:p w14:paraId="7AE409CB" w14:textId="77777777" w:rsidR="00474D0E" w:rsidRPr="00867FF6" w:rsidRDefault="00474D0E" w:rsidP="00F13B90">
            <w:pPr>
              <w:tabs>
                <w:tab w:val="left" w:pos="1701"/>
              </w:tabs>
              <w:spacing w:after="0"/>
              <w:rPr>
                <w:szCs w:val="18"/>
              </w:rPr>
            </w:pPr>
            <w:r w:rsidRPr="00867FF6">
              <w:rPr>
                <w:szCs w:val="18"/>
              </w:rPr>
              <w:t>8712345000011</w:t>
            </w:r>
          </w:p>
        </w:tc>
        <w:tc>
          <w:tcPr>
            <w:tcW w:w="2060" w:type="dxa"/>
            <w:shd w:val="clear" w:color="auto" w:fill="auto"/>
          </w:tcPr>
          <w:p w14:paraId="1958A0D8" w14:textId="77777777" w:rsidR="00474D0E" w:rsidRPr="00867FF6" w:rsidRDefault="00474D0E" w:rsidP="00F13B90">
            <w:pPr>
              <w:tabs>
                <w:tab w:val="left" w:pos="1701"/>
              </w:tabs>
              <w:spacing w:after="0"/>
              <w:rPr>
                <w:szCs w:val="18"/>
              </w:rPr>
            </w:pPr>
          </w:p>
        </w:tc>
      </w:tr>
      <w:tr w:rsidR="00474D0E" w:rsidRPr="00867FF6" w14:paraId="76C1FA84" w14:textId="77777777" w:rsidTr="00564BD6">
        <w:tc>
          <w:tcPr>
            <w:tcW w:w="3212" w:type="dxa"/>
            <w:shd w:val="clear" w:color="auto" w:fill="auto"/>
          </w:tcPr>
          <w:p w14:paraId="61BA4C57" w14:textId="5A6F6DE7" w:rsidR="00474D0E" w:rsidRPr="00867FF6" w:rsidRDefault="0044048C" w:rsidP="00F13B90">
            <w:pPr>
              <w:tabs>
                <w:tab w:val="left" w:pos="1701"/>
              </w:tabs>
              <w:spacing w:after="0"/>
              <w:jc w:val="right"/>
              <w:rPr>
                <w:szCs w:val="18"/>
              </w:rPr>
            </w:pPr>
            <w:r w:rsidRPr="0044048C">
              <w:rPr>
                <w:szCs w:val="18"/>
              </w:rPr>
              <w:t>Number of layers per GTIN</w:t>
            </w:r>
          </w:p>
        </w:tc>
        <w:tc>
          <w:tcPr>
            <w:tcW w:w="4788" w:type="dxa"/>
            <w:shd w:val="clear" w:color="auto" w:fill="auto"/>
          </w:tcPr>
          <w:p w14:paraId="430F933A" w14:textId="77777777" w:rsidR="00474D0E" w:rsidRPr="00867FF6" w:rsidRDefault="00474D0E" w:rsidP="00F13B90">
            <w:pPr>
              <w:tabs>
                <w:tab w:val="left" w:pos="1701"/>
              </w:tabs>
              <w:spacing w:after="0"/>
              <w:rPr>
                <w:szCs w:val="18"/>
              </w:rPr>
            </w:pPr>
            <w:r w:rsidRPr="00867FF6">
              <w:rPr>
                <w:szCs w:val="18"/>
              </w:rPr>
              <w:t>6</w:t>
            </w:r>
          </w:p>
        </w:tc>
        <w:tc>
          <w:tcPr>
            <w:tcW w:w="2060" w:type="dxa"/>
            <w:shd w:val="clear" w:color="auto" w:fill="auto"/>
          </w:tcPr>
          <w:p w14:paraId="478FE7F2" w14:textId="77777777" w:rsidR="00474D0E" w:rsidRPr="00867FF6" w:rsidRDefault="00474D0E" w:rsidP="00F13B90">
            <w:pPr>
              <w:tabs>
                <w:tab w:val="left" w:pos="1701"/>
              </w:tabs>
              <w:spacing w:after="0"/>
              <w:rPr>
                <w:szCs w:val="18"/>
              </w:rPr>
            </w:pPr>
          </w:p>
        </w:tc>
      </w:tr>
      <w:tr w:rsidR="00474D0E" w:rsidRPr="00867FF6" w14:paraId="4B834328" w14:textId="77777777" w:rsidTr="00564BD6">
        <w:tc>
          <w:tcPr>
            <w:tcW w:w="3212" w:type="dxa"/>
            <w:shd w:val="clear" w:color="auto" w:fill="auto"/>
          </w:tcPr>
          <w:p w14:paraId="0AB47E5C" w14:textId="77777777" w:rsidR="00474D0E" w:rsidRPr="00867FF6" w:rsidRDefault="00474D0E" w:rsidP="00F13B90">
            <w:pPr>
              <w:tabs>
                <w:tab w:val="left" w:pos="1701"/>
              </w:tabs>
              <w:spacing w:after="0"/>
              <w:jc w:val="right"/>
              <w:rPr>
                <w:szCs w:val="18"/>
              </w:rPr>
            </w:pPr>
            <w:r w:rsidRPr="00867FF6">
              <w:rPr>
                <w:szCs w:val="18"/>
              </w:rPr>
              <w:t>Consumer unit</w:t>
            </w:r>
          </w:p>
        </w:tc>
        <w:tc>
          <w:tcPr>
            <w:tcW w:w="4788" w:type="dxa"/>
            <w:shd w:val="clear" w:color="auto" w:fill="auto"/>
          </w:tcPr>
          <w:p w14:paraId="4960522F" w14:textId="77777777" w:rsidR="00474D0E" w:rsidRPr="00867FF6" w:rsidRDefault="00474D0E" w:rsidP="00F13B90">
            <w:pPr>
              <w:tabs>
                <w:tab w:val="left" w:pos="1701"/>
              </w:tabs>
              <w:spacing w:after="0"/>
              <w:rPr>
                <w:szCs w:val="18"/>
              </w:rPr>
            </w:pPr>
            <w:r w:rsidRPr="00867FF6">
              <w:rPr>
                <w:szCs w:val="18"/>
              </w:rPr>
              <w:t>No</w:t>
            </w:r>
          </w:p>
        </w:tc>
        <w:tc>
          <w:tcPr>
            <w:tcW w:w="2060" w:type="dxa"/>
            <w:shd w:val="clear" w:color="auto" w:fill="auto"/>
          </w:tcPr>
          <w:p w14:paraId="0F3DA8D9" w14:textId="77777777" w:rsidR="00474D0E" w:rsidRPr="00867FF6" w:rsidRDefault="00474D0E" w:rsidP="00F13B90">
            <w:pPr>
              <w:tabs>
                <w:tab w:val="left" w:pos="1701"/>
              </w:tabs>
              <w:spacing w:after="0"/>
              <w:rPr>
                <w:szCs w:val="18"/>
              </w:rPr>
            </w:pPr>
          </w:p>
        </w:tc>
      </w:tr>
      <w:tr w:rsidR="00474D0E" w:rsidRPr="00867FF6" w14:paraId="2A9B9038" w14:textId="77777777" w:rsidTr="00564BD6">
        <w:tc>
          <w:tcPr>
            <w:tcW w:w="3212" w:type="dxa"/>
            <w:shd w:val="clear" w:color="auto" w:fill="auto"/>
          </w:tcPr>
          <w:p w14:paraId="05B42376" w14:textId="77777777" w:rsidR="00474D0E" w:rsidRPr="00867FF6" w:rsidRDefault="00474D0E" w:rsidP="00F13B90">
            <w:pPr>
              <w:tabs>
                <w:tab w:val="left" w:pos="1701"/>
              </w:tabs>
              <w:spacing w:after="0"/>
              <w:jc w:val="right"/>
              <w:rPr>
                <w:szCs w:val="18"/>
              </w:rPr>
            </w:pPr>
            <w:r w:rsidRPr="00867FF6">
              <w:rPr>
                <w:szCs w:val="18"/>
              </w:rPr>
              <w:t>Orderable unit</w:t>
            </w:r>
          </w:p>
        </w:tc>
        <w:tc>
          <w:tcPr>
            <w:tcW w:w="4788" w:type="dxa"/>
            <w:shd w:val="clear" w:color="auto" w:fill="auto"/>
          </w:tcPr>
          <w:p w14:paraId="6AC115BE" w14:textId="77777777" w:rsidR="00474D0E" w:rsidRPr="00867FF6" w:rsidRDefault="00474D0E" w:rsidP="00F13B90">
            <w:pPr>
              <w:tabs>
                <w:tab w:val="left" w:pos="1701"/>
              </w:tabs>
              <w:spacing w:after="0"/>
              <w:rPr>
                <w:szCs w:val="18"/>
              </w:rPr>
            </w:pPr>
            <w:r w:rsidRPr="00867FF6">
              <w:rPr>
                <w:szCs w:val="18"/>
              </w:rPr>
              <w:t>Yes</w:t>
            </w:r>
          </w:p>
        </w:tc>
        <w:tc>
          <w:tcPr>
            <w:tcW w:w="2060" w:type="dxa"/>
            <w:shd w:val="clear" w:color="auto" w:fill="auto"/>
          </w:tcPr>
          <w:p w14:paraId="0C6C1CDA" w14:textId="77777777" w:rsidR="00474D0E" w:rsidRPr="00867FF6" w:rsidRDefault="00474D0E" w:rsidP="00F13B90">
            <w:pPr>
              <w:tabs>
                <w:tab w:val="left" w:pos="1701"/>
              </w:tabs>
              <w:spacing w:after="0"/>
              <w:rPr>
                <w:szCs w:val="18"/>
              </w:rPr>
            </w:pPr>
          </w:p>
        </w:tc>
      </w:tr>
    </w:tbl>
    <w:p w14:paraId="166EC8C7" w14:textId="77777777" w:rsidR="000C0581" w:rsidRDefault="00BE61BE" w:rsidP="00BE61BE">
      <w:pPr>
        <w:rPr>
          <w:sz w:val="16"/>
          <w:szCs w:val="16"/>
        </w:rPr>
      </w:pPr>
      <w:bookmarkStart w:id="444" w:name="_Toc463855844"/>
      <w:bookmarkStart w:id="445" w:name="_Toc463855763"/>
      <w:bookmarkStart w:id="446" w:name="_Toc462746004"/>
      <w:bookmarkStart w:id="447" w:name="_Toc462212840"/>
      <w:bookmarkStart w:id="448" w:name="_Toc462212694"/>
      <w:bookmarkStart w:id="449" w:name="_Toc463855843"/>
      <w:bookmarkStart w:id="450" w:name="_Toc463855762"/>
      <w:bookmarkStart w:id="451" w:name="_Toc479331744"/>
      <w:bookmarkStart w:id="452" w:name="_Toc494269307"/>
      <w:bookmarkEnd w:id="444"/>
      <w:bookmarkEnd w:id="445"/>
      <w:bookmarkEnd w:id="446"/>
      <w:bookmarkEnd w:id="447"/>
      <w:bookmarkEnd w:id="448"/>
      <w:bookmarkEnd w:id="449"/>
      <w:bookmarkEnd w:id="450"/>
      <w:r w:rsidRPr="00867FF6">
        <w:rPr>
          <w:sz w:val="16"/>
          <w:szCs w:val="16"/>
        </w:rPr>
        <w:t xml:space="preserve">Figure </w:t>
      </w:r>
      <w:r w:rsidR="001F0023" w:rsidRPr="00867FF6">
        <w:rPr>
          <w:sz w:val="16"/>
          <w:szCs w:val="16"/>
        </w:rPr>
        <w:t>5</w:t>
      </w:r>
      <w:r w:rsidRPr="00867FF6">
        <w:rPr>
          <w:sz w:val="16"/>
          <w:szCs w:val="16"/>
        </w:rPr>
        <w:t>.</w:t>
      </w:r>
      <w:r w:rsidR="001F0023" w:rsidRPr="00867FF6">
        <w:rPr>
          <w:sz w:val="16"/>
          <w:szCs w:val="16"/>
        </w:rPr>
        <w:t>1</w:t>
      </w:r>
      <w:r w:rsidRPr="00867FF6">
        <w:rPr>
          <w:sz w:val="16"/>
          <w:szCs w:val="16"/>
        </w:rPr>
        <w:t xml:space="preserve">: </w:t>
      </w:r>
      <w:r w:rsidR="0081069C">
        <w:rPr>
          <w:sz w:val="16"/>
          <w:szCs w:val="16"/>
        </w:rPr>
        <w:t>e</w:t>
      </w:r>
      <w:r w:rsidRPr="00867FF6">
        <w:rPr>
          <w:sz w:val="16"/>
          <w:szCs w:val="16"/>
        </w:rPr>
        <w:t>xample pallet</w:t>
      </w:r>
      <w:r w:rsidR="00756EAC" w:rsidRPr="00867FF6">
        <w:rPr>
          <w:sz w:val="16"/>
          <w:szCs w:val="16"/>
        </w:rPr>
        <w:t xml:space="preserve"> of toilet paper</w:t>
      </w:r>
    </w:p>
    <w:p w14:paraId="6C19C0E7" w14:textId="77777777" w:rsidR="000C0581" w:rsidRDefault="000C0581" w:rsidP="00BE61BE">
      <w:pPr>
        <w:rPr>
          <w:sz w:val="16"/>
          <w:szCs w:val="16"/>
        </w:rPr>
      </w:pPr>
    </w:p>
    <w:p w14:paraId="2A64181F" w14:textId="77777777" w:rsidR="00854EEA" w:rsidRDefault="00854EEA" w:rsidP="00BE61BE">
      <w:pPr>
        <w:rPr>
          <w:sz w:val="16"/>
          <w:szCs w:val="16"/>
        </w:rPr>
      </w:pPr>
    </w:p>
    <w:p w14:paraId="5CFE3706" w14:textId="1F91109C" w:rsidR="00854EEA" w:rsidRPr="00126210" w:rsidRDefault="00854EEA" w:rsidP="00854EEA">
      <w:pPr>
        <w:pStyle w:val="Kop3"/>
        <w:jc w:val="both"/>
        <w:rPr>
          <w:lang w:val="en-US"/>
        </w:rPr>
      </w:pPr>
      <w:bookmarkStart w:id="453" w:name="_Hlk106616868"/>
      <w:bookmarkStart w:id="454" w:name="_Toc106622231"/>
      <w:r w:rsidRPr="00126210">
        <w:rPr>
          <w:lang w:val="en-US"/>
        </w:rPr>
        <w:t xml:space="preserve">Example: display </w:t>
      </w:r>
      <w:r w:rsidR="005D72E8" w:rsidRPr="00126210">
        <w:rPr>
          <w:lang w:val="en-US"/>
        </w:rPr>
        <w:t>with different packs of chocolate bars</w:t>
      </w:r>
      <w:bookmarkEnd w:id="454"/>
    </w:p>
    <w:p w14:paraId="1F91D240" w14:textId="50F0BCD8" w:rsidR="00854EEA" w:rsidRPr="00126210" w:rsidRDefault="004E3CC6" w:rsidP="00854EEA">
      <w:pPr>
        <w:rPr>
          <w:lang w:val="en-US"/>
        </w:rPr>
      </w:pPr>
      <w:r w:rsidRPr="00126210">
        <w:rPr>
          <w:lang w:val="en-US"/>
        </w:rPr>
        <w:t>The display contains two different packs of three chocolate bars, of which the individual bar is not sold separately to consumers (it is not a consumer unit). Although the individual bars are not for sale separately, they have their own GS1 article code (GTIN) and you therefore include them in the hierarchy.</w:t>
      </w:r>
    </w:p>
    <w:p w14:paraId="383B9866" w14:textId="77777777" w:rsidR="00854EEA" w:rsidRPr="00126210" w:rsidRDefault="00854EEA" w:rsidP="00854EEA">
      <w:pPr>
        <w:rPr>
          <w:lang w:val="en-US"/>
        </w:rPr>
      </w:pPr>
    </w:p>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3258"/>
        <w:gridCol w:w="4677"/>
        <w:gridCol w:w="2125"/>
      </w:tblGrid>
      <w:tr w:rsidR="00854EEA" w:rsidRPr="00867FF6" w14:paraId="2AD8C9A2" w14:textId="77777777" w:rsidTr="00406C69">
        <w:trPr>
          <w:trHeight w:val="202"/>
        </w:trPr>
        <w:tc>
          <w:tcPr>
            <w:tcW w:w="3258" w:type="dxa"/>
            <w:shd w:val="clear" w:color="auto" w:fill="auto"/>
            <w:vAlign w:val="center"/>
          </w:tcPr>
          <w:p w14:paraId="61524EE7" w14:textId="32222C59" w:rsidR="00854EEA" w:rsidRPr="00867FF6" w:rsidRDefault="00854EEA" w:rsidP="00406C69">
            <w:pPr>
              <w:tabs>
                <w:tab w:val="left" w:pos="1701"/>
              </w:tabs>
              <w:spacing w:after="0"/>
              <w:jc w:val="right"/>
              <w:rPr>
                <w:szCs w:val="18"/>
              </w:rPr>
            </w:pPr>
            <w:r>
              <w:rPr>
                <w:szCs w:val="18"/>
                <w:lang w:val="nl-NL"/>
              </w:rPr>
              <w:t>GTIN</w:t>
            </w:r>
          </w:p>
        </w:tc>
        <w:tc>
          <w:tcPr>
            <w:tcW w:w="4677" w:type="dxa"/>
            <w:shd w:val="clear" w:color="auto" w:fill="auto"/>
            <w:vAlign w:val="center"/>
          </w:tcPr>
          <w:p w14:paraId="2DA9E98F" w14:textId="77777777" w:rsidR="00854EEA" w:rsidRPr="00867FF6" w:rsidRDefault="00854EEA" w:rsidP="00406C69">
            <w:pPr>
              <w:tabs>
                <w:tab w:val="left" w:pos="1701"/>
              </w:tabs>
              <w:spacing w:after="0"/>
              <w:rPr>
                <w:szCs w:val="18"/>
              </w:rPr>
            </w:pPr>
            <w:r w:rsidRPr="009C097C">
              <w:rPr>
                <w:szCs w:val="18"/>
                <w:lang w:val="nl-NL"/>
              </w:rPr>
              <w:t>0541234500000</w:t>
            </w:r>
            <w:r>
              <w:rPr>
                <w:szCs w:val="18"/>
                <w:lang w:val="nl-NL"/>
              </w:rPr>
              <w:t>6</w:t>
            </w:r>
          </w:p>
        </w:tc>
        <w:tc>
          <w:tcPr>
            <w:tcW w:w="2125" w:type="dxa"/>
          </w:tcPr>
          <w:p w14:paraId="6A71CD2B" w14:textId="789737F0" w:rsidR="00854EEA" w:rsidRPr="00867FF6" w:rsidRDefault="00854EEA" w:rsidP="00406C69">
            <w:pPr>
              <w:tabs>
                <w:tab w:val="left" w:pos="1701"/>
              </w:tabs>
              <w:spacing w:after="0"/>
              <w:rPr>
                <w:szCs w:val="18"/>
              </w:rPr>
            </w:pPr>
            <w:r w:rsidRPr="00126210">
              <w:rPr>
                <w:szCs w:val="18"/>
                <w:lang w:val="en-US"/>
              </w:rPr>
              <w:t>Individu</w:t>
            </w:r>
            <w:r w:rsidR="005D72E8" w:rsidRPr="00126210">
              <w:rPr>
                <w:szCs w:val="18"/>
                <w:lang w:val="en-US"/>
              </w:rPr>
              <w:t>al</w:t>
            </w:r>
            <w:r w:rsidRPr="00126210">
              <w:rPr>
                <w:szCs w:val="18"/>
                <w:lang w:val="en-US"/>
              </w:rPr>
              <w:t xml:space="preserve"> chocola</w:t>
            </w:r>
            <w:r w:rsidR="005D72E8" w:rsidRPr="00126210">
              <w:rPr>
                <w:szCs w:val="18"/>
                <w:lang w:val="en-US"/>
              </w:rPr>
              <w:t>te bar</w:t>
            </w:r>
            <w:r w:rsidRPr="00126210">
              <w:rPr>
                <w:szCs w:val="18"/>
                <w:lang w:val="en-US"/>
              </w:rPr>
              <w:t xml:space="preserve"> type A</w:t>
            </w:r>
          </w:p>
        </w:tc>
      </w:tr>
      <w:tr w:rsidR="00854EEA" w:rsidRPr="00867FF6" w14:paraId="7572397E" w14:textId="77777777" w:rsidTr="00406C69">
        <w:trPr>
          <w:trHeight w:val="202"/>
        </w:trPr>
        <w:tc>
          <w:tcPr>
            <w:tcW w:w="3258" w:type="dxa"/>
            <w:shd w:val="clear" w:color="auto" w:fill="auto"/>
            <w:vAlign w:val="center"/>
          </w:tcPr>
          <w:p w14:paraId="59BC0B9D" w14:textId="2BD5560A" w:rsidR="00854EEA" w:rsidRPr="00867FF6" w:rsidRDefault="00FB7FEA" w:rsidP="00406C69">
            <w:pPr>
              <w:tabs>
                <w:tab w:val="left" w:pos="1701"/>
              </w:tabs>
              <w:spacing w:after="0"/>
              <w:jc w:val="right"/>
              <w:rPr>
                <w:szCs w:val="18"/>
              </w:rPr>
            </w:pPr>
            <w:r w:rsidRPr="00867FF6">
              <w:rPr>
                <w:szCs w:val="18"/>
              </w:rPr>
              <w:t>Trade item unit descriptor</w:t>
            </w:r>
          </w:p>
        </w:tc>
        <w:tc>
          <w:tcPr>
            <w:tcW w:w="4677" w:type="dxa"/>
            <w:shd w:val="clear" w:color="auto" w:fill="auto"/>
            <w:vAlign w:val="center"/>
          </w:tcPr>
          <w:p w14:paraId="1E1675FB" w14:textId="77777777" w:rsidR="00854EEA" w:rsidRPr="00867FF6" w:rsidRDefault="00854EEA" w:rsidP="00406C69">
            <w:pPr>
              <w:tabs>
                <w:tab w:val="left" w:pos="1701"/>
              </w:tabs>
              <w:spacing w:after="0"/>
              <w:rPr>
                <w:szCs w:val="18"/>
              </w:rPr>
            </w:pPr>
            <w:r>
              <w:rPr>
                <w:szCs w:val="18"/>
                <w:lang w:val="nl-NL"/>
              </w:rPr>
              <w:t>BASE_UNIT_OR_EACH</w:t>
            </w:r>
          </w:p>
        </w:tc>
        <w:tc>
          <w:tcPr>
            <w:tcW w:w="2125" w:type="dxa"/>
          </w:tcPr>
          <w:p w14:paraId="5EB8DFE5" w14:textId="77777777" w:rsidR="00854EEA" w:rsidRPr="00867FF6" w:rsidRDefault="00854EEA" w:rsidP="00406C69">
            <w:pPr>
              <w:tabs>
                <w:tab w:val="left" w:pos="1701"/>
              </w:tabs>
              <w:spacing w:after="0"/>
              <w:rPr>
                <w:szCs w:val="18"/>
              </w:rPr>
            </w:pPr>
          </w:p>
        </w:tc>
      </w:tr>
      <w:tr w:rsidR="00FB7FEA" w:rsidRPr="00867FF6" w14:paraId="5C783C93" w14:textId="77777777" w:rsidTr="00406C69">
        <w:tc>
          <w:tcPr>
            <w:tcW w:w="3258" w:type="dxa"/>
            <w:vAlign w:val="center"/>
          </w:tcPr>
          <w:p w14:paraId="3A1486CB" w14:textId="1A12A725" w:rsidR="00FB7FEA" w:rsidRPr="00867FF6" w:rsidRDefault="00FB7FEA" w:rsidP="00FB7FEA">
            <w:pPr>
              <w:tabs>
                <w:tab w:val="left" w:pos="1701"/>
              </w:tabs>
              <w:spacing w:after="0"/>
              <w:jc w:val="right"/>
              <w:rPr>
                <w:szCs w:val="18"/>
              </w:rPr>
            </w:pPr>
            <w:r w:rsidRPr="00867FF6">
              <w:rPr>
                <w:szCs w:val="18"/>
              </w:rPr>
              <w:t>Consumer unit</w:t>
            </w:r>
          </w:p>
        </w:tc>
        <w:tc>
          <w:tcPr>
            <w:tcW w:w="4677" w:type="dxa"/>
            <w:vAlign w:val="center"/>
          </w:tcPr>
          <w:p w14:paraId="4083E280" w14:textId="7FF81F87" w:rsidR="00FB7FEA" w:rsidRPr="00867FF6" w:rsidRDefault="00FB7FEA" w:rsidP="00FB7FEA">
            <w:pPr>
              <w:tabs>
                <w:tab w:val="left" w:pos="1701"/>
              </w:tabs>
              <w:spacing w:after="0"/>
              <w:rPr>
                <w:szCs w:val="18"/>
              </w:rPr>
            </w:pPr>
            <w:r>
              <w:rPr>
                <w:szCs w:val="18"/>
              </w:rPr>
              <w:t>No</w:t>
            </w:r>
          </w:p>
        </w:tc>
        <w:tc>
          <w:tcPr>
            <w:tcW w:w="2125" w:type="dxa"/>
          </w:tcPr>
          <w:p w14:paraId="1E9530A7" w14:textId="77777777" w:rsidR="00FB7FEA" w:rsidRPr="00867FF6" w:rsidRDefault="00FB7FEA" w:rsidP="00FB7FEA">
            <w:pPr>
              <w:tabs>
                <w:tab w:val="left" w:pos="1701"/>
              </w:tabs>
              <w:spacing w:after="0"/>
              <w:rPr>
                <w:szCs w:val="18"/>
              </w:rPr>
            </w:pPr>
          </w:p>
        </w:tc>
      </w:tr>
      <w:tr w:rsidR="00FB7FEA" w:rsidRPr="00867FF6" w14:paraId="25128EAE" w14:textId="77777777" w:rsidTr="00406C69">
        <w:trPr>
          <w:trHeight w:val="202"/>
        </w:trPr>
        <w:tc>
          <w:tcPr>
            <w:tcW w:w="3258" w:type="dxa"/>
            <w:shd w:val="clear" w:color="auto" w:fill="auto"/>
            <w:vAlign w:val="center"/>
          </w:tcPr>
          <w:p w14:paraId="0BB8BF4D" w14:textId="7EB7F9BC" w:rsidR="00FB7FEA" w:rsidRPr="00867FF6" w:rsidRDefault="00FB7FEA" w:rsidP="00FB7FEA">
            <w:pPr>
              <w:tabs>
                <w:tab w:val="left" w:pos="1701"/>
              </w:tabs>
              <w:spacing w:after="0"/>
              <w:jc w:val="right"/>
              <w:rPr>
                <w:szCs w:val="18"/>
              </w:rPr>
            </w:pPr>
            <w:r w:rsidRPr="00867FF6">
              <w:rPr>
                <w:szCs w:val="18"/>
              </w:rPr>
              <w:t>Orderable unit</w:t>
            </w:r>
          </w:p>
        </w:tc>
        <w:tc>
          <w:tcPr>
            <w:tcW w:w="4677" w:type="dxa"/>
            <w:shd w:val="clear" w:color="auto" w:fill="auto"/>
            <w:vAlign w:val="center"/>
          </w:tcPr>
          <w:p w14:paraId="498FB607" w14:textId="44DF80A3" w:rsidR="00FB7FEA" w:rsidRPr="00867FF6" w:rsidRDefault="00FB7FEA" w:rsidP="00FB7FEA">
            <w:pPr>
              <w:tabs>
                <w:tab w:val="left" w:pos="1701"/>
              </w:tabs>
              <w:spacing w:after="0"/>
              <w:rPr>
                <w:szCs w:val="18"/>
              </w:rPr>
            </w:pPr>
            <w:r>
              <w:rPr>
                <w:szCs w:val="18"/>
                <w:lang w:val="nl-NL"/>
              </w:rPr>
              <w:t>No</w:t>
            </w:r>
          </w:p>
        </w:tc>
        <w:tc>
          <w:tcPr>
            <w:tcW w:w="2125" w:type="dxa"/>
          </w:tcPr>
          <w:p w14:paraId="29470834" w14:textId="77777777" w:rsidR="00FB7FEA" w:rsidRPr="00867FF6" w:rsidRDefault="00FB7FEA" w:rsidP="00FB7FEA">
            <w:pPr>
              <w:tabs>
                <w:tab w:val="left" w:pos="1701"/>
              </w:tabs>
              <w:spacing w:after="0"/>
              <w:rPr>
                <w:szCs w:val="18"/>
              </w:rPr>
            </w:pPr>
          </w:p>
        </w:tc>
      </w:tr>
    </w:tbl>
    <w:p w14:paraId="53F8703E" w14:textId="77777777" w:rsidR="00854EEA" w:rsidRDefault="00854EEA" w:rsidP="00854EEA">
      <w:pPr>
        <w:rPr>
          <w:lang w:val="nl-NL"/>
        </w:rPr>
      </w:pPr>
    </w:p>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3258"/>
        <w:gridCol w:w="4677"/>
        <w:gridCol w:w="2125"/>
      </w:tblGrid>
      <w:tr w:rsidR="00854EEA" w:rsidRPr="00867FF6" w14:paraId="4B641D6F" w14:textId="77777777" w:rsidTr="00406C69">
        <w:trPr>
          <w:trHeight w:val="202"/>
        </w:trPr>
        <w:tc>
          <w:tcPr>
            <w:tcW w:w="3258" w:type="dxa"/>
            <w:shd w:val="clear" w:color="auto" w:fill="auto"/>
            <w:vAlign w:val="center"/>
          </w:tcPr>
          <w:p w14:paraId="7CF6DBDA" w14:textId="130B6DB0" w:rsidR="00854EEA" w:rsidRPr="00867FF6" w:rsidRDefault="00854EEA" w:rsidP="00406C69">
            <w:pPr>
              <w:tabs>
                <w:tab w:val="left" w:pos="1701"/>
              </w:tabs>
              <w:spacing w:after="0"/>
              <w:jc w:val="right"/>
              <w:rPr>
                <w:szCs w:val="18"/>
              </w:rPr>
            </w:pPr>
            <w:r>
              <w:rPr>
                <w:szCs w:val="18"/>
                <w:lang w:val="nl-NL"/>
              </w:rPr>
              <w:t>GTIN</w:t>
            </w:r>
          </w:p>
        </w:tc>
        <w:tc>
          <w:tcPr>
            <w:tcW w:w="4677" w:type="dxa"/>
            <w:shd w:val="clear" w:color="auto" w:fill="auto"/>
            <w:vAlign w:val="center"/>
          </w:tcPr>
          <w:p w14:paraId="255D3887" w14:textId="77777777" w:rsidR="00854EEA" w:rsidRPr="00867FF6" w:rsidRDefault="00854EEA" w:rsidP="00406C69">
            <w:pPr>
              <w:tabs>
                <w:tab w:val="left" w:pos="1701"/>
              </w:tabs>
              <w:spacing w:after="0"/>
              <w:rPr>
                <w:szCs w:val="18"/>
              </w:rPr>
            </w:pPr>
            <w:r w:rsidRPr="009C097C">
              <w:rPr>
                <w:szCs w:val="18"/>
                <w:lang w:val="nl-NL"/>
              </w:rPr>
              <w:t>054123450000</w:t>
            </w:r>
            <w:r>
              <w:rPr>
                <w:szCs w:val="18"/>
                <w:lang w:val="nl-NL"/>
              </w:rPr>
              <w:t>13</w:t>
            </w:r>
          </w:p>
        </w:tc>
        <w:tc>
          <w:tcPr>
            <w:tcW w:w="2125" w:type="dxa"/>
          </w:tcPr>
          <w:p w14:paraId="044E501D" w14:textId="7BE3AE46" w:rsidR="00854EEA" w:rsidRPr="00867FF6" w:rsidRDefault="00854EEA" w:rsidP="00406C69">
            <w:pPr>
              <w:tabs>
                <w:tab w:val="left" w:pos="1701"/>
              </w:tabs>
              <w:spacing w:after="0"/>
              <w:rPr>
                <w:szCs w:val="18"/>
              </w:rPr>
            </w:pPr>
            <w:r w:rsidRPr="00126210">
              <w:rPr>
                <w:szCs w:val="18"/>
                <w:lang w:val="en-US"/>
              </w:rPr>
              <w:t>Individu</w:t>
            </w:r>
            <w:r w:rsidR="005D72E8" w:rsidRPr="00126210">
              <w:rPr>
                <w:szCs w:val="18"/>
                <w:lang w:val="en-US"/>
              </w:rPr>
              <w:t>al</w:t>
            </w:r>
            <w:r w:rsidRPr="00126210">
              <w:rPr>
                <w:szCs w:val="18"/>
                <w:lang w:val="en-US"/>
              </w:rPr>
              <w:t xml:space="preserve"> chocola</w:t>
            </w:r>
            <w:r w:rsidR="005D72E8" w:rsidRPr="00126210">
              <w:rPr>
                <w:szCs w:val="18"/>
                <w:lang w:val="en-US"/>
              </w:rPr>
              <w:t>te bar</w:t>
            </w:r>
            <w:r w:rsidRPr="00126210">
              <w:rPr>
                <w:szCs w:val="18"/>
                <w:lang w:val="en-US"/>
              </w:rPr>
              <w:t xml:space="preserve"> type B</w:t>
            </w:r>
          </w:p>
        </w:tc>
      </w:tr>
      <w:tr w:rsidR="00FB7FEA" w:rsidRPr="00867FF6" w14:paraId="3C245E29" w14:textId="77777777" w:rsidTr="00406C69">
        <w:trPr>
          <w:trHeight w:val="202"/>
        </w:trPr>
        <w:tc>
          <w:tcPr>
            <w:tcW w:w="3258" w:type="dxa"/>
            <w:shd w:val="clear" w:color="auto" w:fill="auto"/>
            <w:vAlign w:val="center"/>
          </w:tcPr>
          <w:p w14:paraId="5ACA0E4E" w14:textId="53EEB43E" w:rsidR="00FB7FEA" w:rsidRPr="00867FF6" w:rsidRDefault="00FB7FEA" w:rsidP="00FB7FEA">
            <w:pPr>
              <w:tabs>
                <w:tab w:val="left" w:pos="1701"/>
              </w:tabs>
              <w:spacing w:after="0"/>
              <w:jc w:val="right"/>
              <w:rPr>
                <w:szCs w:val="18"/>
              </w:rPr>
            </w:pPr>
            <w:r w:rsidRPr="00867FF6">
              <w:rPr>
                <w:szCs w:val="18"/>
              </w:rPr>
              <w:t>Trade item unit descriptor</w:t>
            </w:r>
          </w:p>
        </w:tc>
        <w:tc>
          <w:tcPr>
            <w:tcW w:w="4677" w:type="dxa"/>
            <w:shd w:val="clear" w:color="auto" w:fill="auto"/>
            <w:vAlign w:val="center"/>
          </w:tcPr>
          <w:p w14:paraId="14939E28" w14:textId="77777777" w:rsidR="00FB7FEA" w:rsidRPr="00867FF6" w:rsidRDefault="00FB7FEA" w:rsidP="00FB7FEA">
            <w:pPr>
              <w:tabs>
                <w:tab w:val="left" w:pos="1701"/>
              </w:tabs>
              <w:spacing w:after="0"/>
              <w:rPr>
                <w:szCs w:val="18"/>
              </w:rPr>
            </w:pPr>
            <w:r>
              <w:rPr>
                <w:szCs w:val="18"/>
                <w:lang w:val="nl-NL"/>
              </w:rPr>
              <w:t>BASE_UNIT_OR_EACH</w:t>
            </w:r>
          </w:p>
        </w:tc>
        <w:tc>
          <w:tcPr>
            <w:tcW w:w="2125" w:type="dxa"/>
          </w:tcPr>
          <w:p w14:paraId="7E271382" w14:textId="77777777" w:rsidR="00FB7FEA" w:rsidRPr="00867FF6" w:rsidRDefault="00FB7FEA" w:rsidP="00FB7FEA">
            <w:pPr>
              <w:tabs>
                <w:tab w:val="left" w:pos="1701"/>
              </w:tabs>
              <w:spacing w:after="0"/>
              <w:rPr>
                <w:szCs w:val="18"/>
              </w:rPr>
            </w:pPr>
          </w:p>
        </w:tc>
      </w:tr>
      <w:tr w:rsidR="00FB7FEA" w:rsidRPr="00867FF6" w14:paraId="3F2B98F3" w14:textId="77777777" w:rsidTr="00406C69">
        <w:tc>
          <w:tcPr>
            <w:tcW w:w="3258" w:type="dxa"/>
            <w:vAlign w:val="center"/>
          </w:tcPr>
          <w:p w14:paraId="5A3D0F27" w14:textId="2C92FE01" w:rsidR="00FB7FEA" w:rsidRPr="00867FF6" w:rsidRDefault="00FB7FEA" w:rsidP="00FB7FEA">
            <w:pPr>
              <w:tabs>
                <w:tab w:val="left" w:pos="1701"/>
              </w:tabs>
              <w:spacing w:after="0"/>
              <w:jc w:val="right"/>
              <w:rPr>
                <w:szCs w:val="18"/>
              </w:rPr>
            </w:pPr>
            <w:r w:rsidRPr="00867FF6">
              <w:rPr>
                <w:szCs w:val="18"/>
              </w:rPr>
              <w:t>Consumer unit</w:t>
            </w:r>
          </w:p>
        </w:tc>
        <w:tc>
          <w:tcPr>
            <w:tcW w:w="4677" w:type="dxa"/>
            <w:vAlign w:val="center"/>
          </w:tcPr>
          <w:p w14:paraId="737B3736" w14:textId="3EDE63D7" w:rsidR="00FB7FEA" w:rsidRPr="00867FF6" w:rsidRDefault="00FB7FEA" w:rsidP="00FB7FEA">
            <w:pPr>
              <w:tabs>
                <w:tab w:val="left" w:pos="1701"/>
              </w:tabs>
              <w:spacing w:after="0"/>
              <w:rPr>
                <w:szCs w:val="18"/>
              </w:rPr>
            </w:pPr>
            <w:r>
              <w:rPr>
                <w:szCs w:val="18"/>
              </w:rPr>
              <w:t>No</w:t>
            </w:r>
          </w:p>
        </w:tc>
        <w:tc>
          <w:tcPr>
            <w:tcW w:w="2125" w:type="dxa"/>
          </w:tcPr>
          <w:p w14:paraId="59020FF9" w14:textId="77777777" w:rsidR="00FB7FEA" w:rsidRPr="00867FF6" w:rsidRDefault="00FB7FEA" w:rsidP="00FB7FEA">
            <w:pPr>
              <w:tabs>
                <w:tab w:val="left" w:pos="1701"/>
              </w:tabs>
              <w:spacing w:after="0"/>
              <w:rPr>
                <w:szCs w:val="18"/>
              </w:rPr>
            </w:pPr>
          </w:p>
        </w:tc>
      </w:tr>
      <w:tr w:rsidR="00FB7FEA" w:rsidRPr="00867FF6" w14:paraId="2E48827F" w14:textId="77777777" w:rsidTr="00406C69">
        <w:trPr>
          <w:trHeight w:val="202"/>
        </w:trPr>
        <w:tc>
          <w:tcPr>
            <w:tcW w:w="3258" w:type="dxa"/>
            <w:shd w:val="clear" w:color="auto" w:fill="auto"/>
            <w:vAlign w:val="center"/>
          </w:tcPr>
          <w:p w14:paraId="069785C9" w14:textId="6321D18B" w:rsidR="00FB7FEA" w:rsidRPr="00867FF6" w:rsidRDefault="00FB7FEA" w:rsidP="00FB7FEA">
            <w:pPr>
              <w:tabs>
                <w:tab w:val="left" w:pos="1701"/>
              </w:tabs>
              <w:spacing w:after="0"/>
              <w:jc w:val="right"/>
              <w:rPr>
                <w:szCs w:val="18"/>
              </w:rPr>
            </w:pPr>
            <w:r w:rsidRPr="00867FF6">
              <w:rPr>
                <w:szCs w:val="18"/>
              </w:rPr>
              <w:t>Orderable unit</w:t>
            </w:r>
          </w:p>
        </w:tc>
        <w:tc>
          <w:tcPr>
            <w:tcW w:w="4677" w:type="dxa"/>
            <w:shd w:val="clear" w:color="auto" w:fill="auto"/>
            <w:vAlign w:val="center"/>
          </w:tcPr>
          <w:p w14:paraId="7DF42BE2" w14:textId="6B695D98" w:rsidR="00FB7FEA" w:rsidRPr="00867FF6" w:rsidRDefault="00FB7FEA" w:rsidP="00FB7FEA">
            <w:pPr>
              <w:tabs>
                <w:tab w:val="left" w:pos="1701"/>
              </w:tabs>
              <w:spacing w:after="0"/>
              <w:rPr>
                <w:szCs w:val="18"/>
              </w:rPr>
            </w:pPr>
            <w:r>
              <w:rPr>
                <w:szCs w:val="18"/>
                <w:lang w:val="nl-NL"/>
              </w:rPr>
              <w:t>No</w:t>
            </w:r>
          </w:p>
        </w:tc>
        <w:tc>
          <w:tcPr>
            <w:tcW w:w="2125" w:type="dxa"/>
          </w:tcPr>
          <w:p w14:paraId="1B448254" w14:textId="77777777" w:rsidR="00FB7FEA" w:rsidRPr="00867FF6" w:rsidRDefault="00FB7FEA" w:rsidP="00FB7FEA">
            <w:pPr>
              <w:tabs>
                <w:tab w:val="left" w:pos="1701"/>
              </w:tabs>
              <w:spacing w:after="0"/>
              <w:rPr>
                <w:szCs w:val="18"/>
              </w:rPr>
            </w:pPr>
          </w:p>
        </w:tc>
      </w:tr>
    </w:tbl>
    <w:p w14:paraId="2EC2FB88" w14:textId="77777777" w:rsidR="00854EEA" w:rsidRDefault="00854EEA" w:rsidP="00854EEA">
      <w:pPr>
        <w:rPr>
          <w:lang w:val="nl-NL"/>
        </w:rPr>
      </w:pPr>
    </w:p>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3258"/>
        <w:gridCol w:w="4677"/>
        <w:gridCol w:w="2125"/>
      </w:tblGrid>
      <w:tr w:rsidR="00854EEA" w:rsidRPr="00867FF6" w14:paraId="04137507" w14:textId="77777777" w:rsidTr="00406C69">
        <w:trPr>
          <w:trHeight w:val="202"/>
        </w:trPr>
        <w:tc>
          <w:tcPr>
            <w:tcW w:w="3258" w:type="dxa"/>
            <w:shd w:val="clear" w:color="auto" w:fill="auto"/>
            <w:vAlign w:val="center"/>
          </w:tcPr>
          <w:p w14:paraId="09386F7E" w14:textId="64643B44" w:rsidR="00854EEA" w:rsidRPr="00867FF6" w:rsidRDefault="00FB7FEA" w:rsidP="00406C69">
            <w:pPr>
              <w:tabs>
                <w:tab w:val="left" w:pos="1701"/>
              </w:tabs>
              <w:spacing w:after="0"/>
              <w:jc w:val="right"/>
              <w:rPr>
                <w:szCs w:val="18"/>
              </w:rPr>
            </w:pPr>
            <w:r>
              <w:rPr>
                <w:szCs w:val="18"/>
                <w:lang w:val="nl-NL"/>
              </w:rPr>
              <w:t>GTIN</w:t>
            </w:r>
          </w:p>
        </w:tc>
        <w:tc>
          <w:tcPr>
            <w:tcW w:w="4677" w:type="dxa"/>
            <w:shd w:val="clear" w:color="auto" w:fill="auto"/>
            <w:vAlign w:val="center"/>
          </w:tcPr>
          <w:p w14:paraId="5519FB81" w14:textId="77777777" w:rsidR="00854EEA" w:rsidRPr="00867FF6" w:rsidRDefault="00854EEA" w:rsidP="00406C69">
            <w:pPr>
              <w:tabs>
                <w:tab w:val="left" w:pos="1701"/>
              </w:tabs>
              <w:spacing w:after="0"/>
              <w:rPr>
                <w:szCs w:val="18"/>
              </w:rPr>
            </w:pPr>
            <w:r w:rsidRPr="009C097C">
              <w:rPr>
                <w:szCs w:val="18"/>
                <w:lang w:val="nl-NL"/>
              </w:rPr>
              <w:t>054123450000</w:t>
            </w:r>
            <w:r>
              <w:rPr>
                <w:szCs w:val="18"/>
                <w:lang w:val="nl-NL"/>
              </w:rPr>
              <w:t>20</w:t>
            </w:r>
          </w:p>
        </w:tc>
        <w:tc>
          <w:tcPr>
            <w:tcW w:w="2125" w:type="dxa"/>
          </w:tcPr>
          <w:p w14:paraId="60D26FAF" w14:textId="398D4CFB" w:rsidR="00854EEA" w:rsidRPr="00867FF6" w:rsidRDefault="00854EEA" w:rsidP="00406C69">
            <w:pPr>
              <w:tabs>
                <w:tab w:val="left" w:pos="1701"/>
              </w:tabs>
              <w:spacing w:after="0"/>
              <w:rPr>
                <w:szCs w:val="18"/>
              </w:rPr>
            </w:pPr>
            <w:r w:rsidRPr="00126210">
              <w:rPr>
                <w:szCs w:val="18"/>
                <w:lang w:val="en-US"/>
              </w:rPr>
              <w:t>3-pack chocola</w:t>
            </w:r>
            <w:r w:rsidR="00FB7FEA" w:rsidRPr="00126210">
              <w:rPr>
                <w:szCs w:val="18"/>
                <w:lang w:val="en-US"/>
              </w:rPr>
              <w:t>te bar</w:t>
            </w:r>
            <w:r w:rsidRPr="00126210">
              <w:rPr>
                <w:szCs w:val="18"/>
                <w:lang w:val="en-US"/>
              </w:rPr>
              <w:t xml:space="preserve"> type A</w:t>
            </w:r>
          </w:p>
        </w:tc>
      </w:tr>
      <w:tr w:rsidR="00FB7FEA" w:rsidRPr="00867FF6" w14:paraId="41239E31" w14:textId="77777777" w:rsidTr="00406C69">
        <w:trPr>
          <w:trHeight w:val="202"/>
        </w:trPr>
        <w:tc>
          <w:tcPr>
            <w:tcW w:w="3258" w:type="dxa"/>
            <w:shd w:val="clear" w:color="auto" w:fill="auto"/>
            <w:vAlign w:val="center"/>
          </w:tcPr>
          <w:p w14:paraId="797D48F5" w14:textId="521FCDEB" w:rsidR="00FB7FEA" w:rsidRPr="00867FF6" w:rsidRDefault="00FB7FEA" w:rsidP="00FB7FEA">
            <w:pPr>
              <w:tabs>
                <w:tab w:val="left" w:pos="1701"/>
              </w:tabs>
              <w:spacing w:after="0"/>
              <w:jc w:val="right"/>
              <w:rPr>
                <w:szCs w:val="18"/>
              </w:rPr>
            </w:pPr>
            <w:r w:rsidRPr="00867FF6">
              <w:rPr>
                <w:szCs w:val="18"/>
              </w:rPr>
              <w:t>Trade item unit descriptor</w:t>
            </w:r>
          </w:p>
        </w:tc>
        <w:tc>
          <w:tcPr>
            <w:tcW w:w="4677" w:type="dxa"/>
            <w:shd w:val="clear" w:color="auto" w:fill="auto"/>
            <w:vAlign w:val="center"/>
          </w:tcPr>
          <w:p w14:paraId="5664E0C7" w14:textId="77777777" w:rsidR="00FB7FEA" w:rsidRPr="00867FF6" w:rsidRDefault="00FB7FEA" w:rsidP="00FB7FEA">
            <w:pPr>
              <w:tabs>
                <w:tab w:val="left" w:pos="1701"/>
              </w:tabs>
              <w:spacing w:after="0"/>
              <w:rPr>
                <w:szCs w:val="18"/>
              </w:rPr>
            </w:pPr>
            <w:r w:rsidRPr="00A92C9F">
              <w:rPr>
                <w:szCs w:val="18"/>
                <w:lang w:val="nl-NL"/>
              </w:rPr>
              <w:t>PACK_OR_INNER_PACK</w:t>
            </w:r>
          </w:p>
        </w:tc>
        <w:tc>
          <w:tcPr>
            <w:tcW w:w="2125" w:type="dxa"/>
          </w:tcPr>
          <w:p w14:paraId="77102335" w14:textId="77777777" w:rsidR="00FB7FEA" w:rsidRPr="00867FF6" w:rsidRDefault="00FB7FEA" w:rsidP="00FB7FEA">
            <w:pPr>
              <w:tabs>
                <w:tab w:val="left" w:pos="1701"/>
              </w:tabs>
              <w:spacing w:after="0"/>
              <w:rPr>
                <w:szCs w:val="18"/>
              </w:rPr>
            </w:pPr>
          </w:p>
        </w:tc>
      </w:tr>
      <w:tr w:rsidR="00FB7FEA" w:rsidRPr="00867FF6" w14:paraId="62DD4812" w14:textId="77777777" w:rsidTr="00406C69">
        <w:tc>
          <w:tcPr>
            <w:tcW w:w="3258" w:type="dxa"/>
            <w:vAlign w:val="center"/>
          </w:tcPr>
          <w:p w14:paraId="0E78940C" w14:textId="096468A2" w:rsidR="00FB7FEA" w:rsidRPr="00867FF6" w:rsidRDefault="00FB7FEA" w:rsidP="00FB7FEA">
            <w:pPr>
              <w:tabs>
                <w:tab w:val="left" w:pos="1701"/>
              </w:tabs>
              <w:spacing w:after="0"/>
              <w:jc w:val="right"/>
              <w:rPr>
                <w:szCs w:val="18"/>
              </w:rPr>
            </w:pPr>
            <w:r w:rsidRPr="00867FF6">
              <w:rPr>
                <w:szCs w:val="18"/>
              </w:rPr>
              <w:t>Consumer unit</w:t>
            </w:r>
          </w:p>
        </w:tc>
        <w:tc>
          <w:tcPr>
            <w:tcW w:w="4677" w:type="dxa"/>
            <w:vAlign w:val="center"/>
          </w:tcPr>
          <w:p w14:paraId="42D44675" w14:textId="5A32F84B" w:rsidR="00FB7FEA" w:rsidRPr="00867FF6" w:rsidRDefault="00FB7FEA" w:rsidP="00FB7FEA">
            <w:pPr>
              <w:tabs>
                <w:tab w:val="left" w:pos="1701"/>
              </w:tabs>
              <w:spacing w:after="0"/>
              <w:rPr>
                <w:szCs w:val="18"/>
              </w:rPr>
            </w:pPr>
            <w:r>
              <w:rPr>
                <w:szCs w:val="18"/>
              </w:rPr>
              <w:t>Yes</w:t>
            </w:r>
          </w:p>
        </w:tc>
        <w:tc>
          <w:tcPr>
            <w:tcW w:w="2125" w:type="dxa"/>
          </w:tcPr>
          <w:p w14:paraId="649FD5E3" w14:textId="77777777" w:rsidR="00FB7FEA" w:rsidRPr="00867FF6" w:rsidRDefault="00FB7FEA" w:rsidP="00FB7FEA">
            <w:pPr>
              <w:tabs>
                <w:tab w:val="left" w:pos="1701"/>
              </w:tabs>
              <w:spacing w:after="0"/>
              <w:rPr>
                <w:szCs w:val="18"/>
              </w:rPr>
            </w:pPr>
          </w:p>
        </w:tc>
      </w:tr>
      <w:tr w:rsidR="00FB7FEA" w:rsidRPr="00867FF6" w14:paraId="43AFCDA0" w14:textId="77777777" w:rsidTr="00406C69">
        <w:trPr>
          <w:trHeight w:val="202"/>
        </w:trPr>
        <w:tc>
          <w:tcPr>
            <w:tcW w:w="3258" w:type="dxa"/>
            <w:shd w:val="clear" w:color="auto" w:fill="auto"/>
            <w:vAlign w:val="center"/>
          </w:tcPr>
          <w:p w14:paraId="5E22B5E0" w14:textId="0E671500" w:rsidR="00FB7FEA" w:rsidRPr="00867FF6" w:rsidRDefault="00FB7FEA" w:rsidP="00FB7FEA">
            <w:pPr>
              <w:tabs>
                <w:tab w:val="left" w:pos="1701"/>
              </w:tabs>
              <w:spacing w:after="0"/>
              <w:jc w:val="right"/>
              <w:rPr>
                <w:szCs w:val="18"/>
              </w:rPr>
            </w:pPr>
            <w:r w:rsidRPr="00867FF6">
              <w:rPr>
                <w:szCs w:val="18"/>
              </w:rPr>
              <w:t>Orderable unit</w:t>
            </w:r>
          </w:p>
        </w:tc>
        <w:tc>
          <w:tcPr>
            <w:tcW w:w="4677" w:type="dxa"/>
            <w:shd w:val="clear" w:color="auto" w:fill="auto"/>
            <w:vAlign w:val="center"/>
          </w:tcPr>
          <w:p w14:paraId="74A83C52" w14:textId="50B81C44" w:rsidR="00FB7FEA" w:rsidRPr="00867FF6" w:rsidRDefault="00FB7FEA" w:rsidP="00FB7FEA">
            <w:pPr>
              <w:tabs>
                <w:tab w:val="left" w:pos="1701"/>
              </w:tabs>
              <w:spacing w:after="0"/>
              <w:rPr>
                <w:szCs w:val="18"/>
              </w:rPr>
            </w:pPr>
            <w:r>
              <w:rPr>
                <w:szCs w:val="18"/>
                <w:lang w:val="nl-NL"/>
              </w:rPr>
              <w:t>Yes</w:t>
            </w:r>
          </w:p>
        </w:tc>
        <w:tc>
          <w:tcPr>
            <w:tcW w:w="2125" w:type="dxa"/>
          </w:tcPr>
          <w:p w14:paraId="751F0FD8" w14:textId="77777777" w:rsidR="00FB7FEA" w:rsidRPr="00867FF6" w:rsidRDefault="00FB7FEA" w:rsidP="00FB7FEA">
            <w:pPr>
              <w:tabs>
                <w:tab w:val="left" w:pos="1701"/>
              </w:tabs>
              <w:spacing w:after="0"/>
              <w:rPr>
                <w:szCs w:val="18"/>
              </w:rPr>
            </w:pPr>
          </w:p>
        </w:tc>
      </w:tr>
      <w:tr w:rsidR="00FB7FEA" w:rsidRPr="00867FF6" w14:paraId="69199265" w14:textId="77777777" w:rsidTr="00126210">
        <w:trPr>
          <w:trHeight w:val="202"/>
        </w:trPr>
        <w:tc>
          <w:tcPr>
            <w:tcW w:w="0" w:type="dxa"/>
            <w:shd w:val="clear" w:color="auto" w:fill="auto"/>
          </w:tcPr>
          <w:p w14:paraId="4A704C37" w14:textId="7F525AB6" w:rsidR="00FB7FEA" w:rsidRDefault="00FB7FEA" w:rsidP="00FB7FEA">
            <w:pPr>
              <w:tabs>
                <w:tab w:val="left" w:pos="1701"/>
              </w:tabs>
              <w:jc w:val="right"/>
              <w:rPr>
                <w:szCs w:val="18"/>
                <w:lang w:val="nl-NL"/>
              </w:rPr>
            </w:pPr>
            <w:r w:rsidRPr="00BA1021">
              <w:t>Quantity of children</w:t>
            </w:r>
          </w:p>
        </w:tc>
        <w:tc>
          <w:tcPr>
            <w:tcW w:w="0" w:type="dxa"/>
            <w:shd w:val="clear" w:color="auto" w:fill="auto"/>
            <w:vAlign w:val="center"/>
          </w:tcPr>
          <w:p w14:paraId="5128B2B2" w14:textId="77777777" w:rsidR="00FB7FEA" w:rsidRDefault="00FB7FEA" w:rsidP="00FB7FEA">
            <w:pPr>
              <w:tabs>
                <w:tab w:val="left" w:pos="1701"/>
              </w:tabs>
              <w:rPr>
                <w:szCs w:val="18"/>
                <w:lang w:val="nl-NL"/>
              </w:rPr>
            </w:pPr>
            <w:r>
              <w:rPr>
                <w:szCs w:val="18"/>
                <w:lang w:val="nl-NL"/>
              </w:rPr>
              <w:t>1</w:t>
            </w:r>
          </w:p>
        </w:tc>
        <w:tc>
          <w:tcPr>
            <w:tcW w:w="0" w:type="dxa"/>
          </w:tcPr>
          <w:p w14:paraId="215C32E7" w14:textId="77777777" w:rsidR="00FB7FEA" w:rsidRPr="00867FF6" w:rsidRDefault="00FB7FEA" w:rsidP="00FB7FEA">
            <w:pPr>
              <w:tabs>
                <w:tab w:val="left" w:pos="1701"/>
              </w:tabs>
              <w:rPr>
                <w:szCs w:val="18"/>
              </w:rPr>
            </w:pPr>
          </w:p>
        </w:tc>
      </w:tr>
      <w:tr w:rsidR="00FB7FEA" w:rsidRPr="00867FF6" w14:paraId="38C9F583" w14:textId="77777777" w:rsidTr="00126210">
        <w:trPr>
          <w:trHeight w:val="202"/>
        </w:trPr>
        <w:tc>
          <w:tcPr>
            <w:tcW w:w="0" w:type="dxa"/>
            <w:shd w:val="clear" w:color="auto" w:fill="auto"/>
          </w:tcPr>
          <w:p w14:paraId="15121BAA" w14:textId="5BDA8350" w:rsidR="00FB7FEA" w:rsidRPr="00126210" w:rsidRDefault="00FB7FEA" w:rsidP="00FB7FEA">
            <w:pPr>
              <w:tabs>
                <w:tab w:val="left" w:pos="1701"/>
              </w:tabs>
              <w:jc w:val="right"/>
              <w:rPr>
                <w:szCs w:val="18"/>
                <w:lang w:val="en-US"/>
              </w:rPr>
            </w:pPr>
            <w:r w:rsidRPr="00BA1021">
              <w:t>Total quantity of next lower level trade item</w:t>
            </w:r>
          </w:p>
        </w:tc>
        <w:tc>
          <w:tcPr>
            <w:tcW w:w="0" w:type="dxa"/>
            <w:shd w:val="clear" w:color="auto" w:fill="auto"/>
            <w:vAlign w:val="center"/>
          </w:tcPr>
          <w:p w14:paraId="72BBFC9B" w14:textId="77777777" w:rsidR="00FB7FEA" w:rsidRDefault="00FB7FEA" w:rsidP="00FB7FEA">
            <w:pPr>
              <w:tabs>
                <w:tab w:val="left" w:pos="1701"/>
              </w:tabs>
              <w:rPr>
                <w:szCs w:val="18"/>
                <w:lang w:val="nl-NL"/>
              </w:rPr>
            </w:pPr>
            <w:r>
              <w:rPr>
                <w:szCs w:val="18"/>
                <w:lang w:val="nl-NL"/>
              </w:rPr>
              <w:t>3</w:t>
            </w:r>
          </w:p>
        </w:tc>
        <w:tc>
          <w:tcPr>
            <w:tcW w:w="0" w:type="dxa"/>
          </w:tcPr>
          <w:p w14:paraId="30D6BAD3" w14:textId="77777777" w:rsidR="00FB7FEA" w:rsidRPr="00867FF6" w:rsidRDefault="00FB7FEA" w:rsidP="00FB7FEA">
            <w:pPr>
              <w:tabs>
                <w:tab w:val="left" w:pos="1701"/>
              </w:tabs>
              <w:rPr>
                <w:szCs w:val="18"/>
              </w:rPr>
            </w:pPr>
          </w:p>
        </w:tc>
      </w:tr>
      <w:tr w:rsidR="00854EEA" w:rsidRPr="00867FF6" w14:paraId="6654023F" w14:textId="77777777" w:rsidTr="00406C69">
        <w:trPr>
          <w:trHeight w:val="202"/>
        </w:trPr>
        <w:tc>
          <w:tcPr>
            <w:tcW w:w="3258" w:type="dxa"/>
            <w:shd w:val="clear" w:color="auto" w:fill="auto"/>
            <w:vAlign w:val="center"/>
          </w:tcPr>
          <w:p w14:paraId="36DC79A8" w14:textId="58803056" w:rsidR="00854EEA" w:rsidRPr="00126210" w:rsidRDefault="004B1C3E" w:rsidP="00406C69">
            <w:pPr>
              <w:tabs>
                <w:tab w:val="left" w:pos="1701"/>
              </w:tabs>
              <w:jc w:val="right"/>
              <w:rPr>
                <w:szCs w:val="18"/>
                <w:lang w:val="en-US"/>
              </w:rPr>
            </w:pPr>
            <w:r w:rsidRPr="005C513E">
              <w:rPr>
                <w:szCs w:val="18"/>
              </w:rPr>
              <w:t>Quantity of next lower level trade item</w:t>
            </w:r>
          </w:p>
        </w:tc>
        <w:tc>
          <w:tcPr>
            <w:tcW w:w="4677" w:type="dxa"/>
            <w:shd w:val="clear" w:color="auto" w:fill="auto"/>
            <w:vAlign w:val="center"/>
          </w:tcPr>
          <w:p w14:paraId="4333FE6B" w14:textId="77777777" w:rsidR="00854EEA" w:rsidRDefault="00854EEA" w:rsidP="00406C69">
            <w:pPr>
              <w:tabs>
                <w:tab w:val="left" w:pos="1701"/>
              </w:tabs>
              <w:rPr>
                <w:szCs w:val="18"/>
                <w:lang w:val="nl-NL"/>
              </w:rPr>
            </w:pPr>
            <w:r>
              <w:rPr>
                <w:szCs w:val="18"/>
                <w:lang w:val="nl-NL"/>
              </w:rPr>
              <w:t>3</w:t>
            </w:r>
          </w:p>
        </w:tc>
        <w:tc>
          <w:tcPr>
            <w:tcW w:w="2125" w:type="dxa"/>
          </w:tcPr>
          <w:p w14:paraId="3CB42749" w14:textId="77777777" w:rsidR="00854EEA" w:rsidRPr="00867FF6" w:rsidRDefault="00854EEA" w:rsidP="00406C69">
            <w:pPr>
              <w:tabs>
                <w:tab w:val="left" w:pos="1701"/>
              </w:tabs>
              <w:rPr>
                <w:szCs w:val="18"/>
              </w:rPr>
            </w:pPr>
          </w:p>
        </w:tc>
      </w:tr>
      <w:tr w:rsidR="00854EEA" w:rsidRPr="00867FF6" w14:paraId="60285646" w14:textId="77777777" w:rsidTr="00406C69">
        <w:trPr>
          <w:trHeight w:val="202"/>
        </w:trPr>
        <w:tc>
          <w:tcPr>
            <w:tcW w:w="3258" w:type="dxa"/>
            <w:shd w:val="clear" w:color="auto" w:fill="auto"/>
            <w:vAlign w:val="center"/>
          </w:tcPr>
          <w:p w14:paraId="3FE705DA" w14:textId="06959160" w:rsidR="00854EEA" w:rsidRPr="00126210" w:rsidRDefault="004B1C3E" w:rsidP="00406C69">
            <w:pPr>
              <w:tabs>
                <w:tab w:val="left" w:pos="1701"/>
              </w:tabs>
              <w:jc w:val="right"/>
              <w:rPr>
                <w:szCs w:val="18"/>
                <w:lang w:val="en-US"/>
              </w:rPr>
            </w:pPr>
            <w:r>
              <w:rPr>
                <w:szCs w:val="18"/>
              </w:rPr>
              <w:t>Next lower level trade item information (GTIN)</w:t>
            </w:r>
          </w:p>
        </w:tc>
        <w:tc>
          <w:tcPr>
            <w:tcW w:w="4677" w:type="dxa"/>
            <w:shd w:val="clear" w:color="auto" w:fill="auto"/>
            <w:vAlign w:val="center"/>
          </w:tcPr>
          <w:p w14:paraId="1CD8434E" w14:textId="77777777" w:rsidR="00854EEA" w:rsidRDefault="00854EEA" w:rsidP="00406C69">
            <w:pPr>
              <w:tabs>
                <w:tab w:val="left" w:pos="1701"/>
              </w:tabs>
              <w:rPr>
                <w:szCs w:val="18"/>
                <w:lang w:val="nl-NL"/>
              </w:rPr>
            </w:pPr>
            <w:r w:rsidRPr="009C097C">
              <w:rPr>
                <w:szCs w:val="18"/>
                <w:lang w:val="nl-NL"/>
              </w:rPr>
              <w:t>0541234500000</w:t>
            </w:r>
            <w:r>
              <w:rPr>
                <w:szCs w:val="18"/>
                <w:lang w:val="nl-NL"/>
              </w:rPr>
              <w:t>6</w:t>
            </w:r>
          </w:p>
        </w:tc>
        <w:tc>
          <w:tcPr>
            <w:tcW w:w="2125" w:type="dxa"/>
          </w:tcPr>
          <w:p w14:paraId="2F9AC946" w14:textId="1DA71BCB" w:rsidR="00854EEA" w:rsidRPr="00867FF6" w:rsidRDefault="00854EEA" w:rsidP="00406C69">
            <w:pPr>
              <w:tabs>
                <w:tab w:val="left" w:pos="1701"/>
              </w:tabs>
              <w:rPr>
                <w:szCs w:val="18"/>
              </w:rPr>
            </w:pPr>
            <w:r w:rsidRPr="00126210">
              <w:rPr>
                <w:szCs w:val="18"/>
                <w:lang w:val="en-US"/>
              </w:rPr>
              <w:t>Individu</w:t>
            </w:r>
            <w:r w:rsidR="00FB7FEA" w:rsidRPr="00126210">
              <w:rPr>
                <w:szCs w:val="18"/>
                <w:lang w:val="en-US"/>
              </w:rPr>
              <w:t>al</w:t>
            </w:r>
            <w:r w:rsidRPr="00126210">
              <w:rPr>
                <w:szCs w:val="18"/>
                <w:lang w:val="en-US"/>
              </w:rPr>
              <w:t xml:space="preserve"> chocola</w:t>
            </w:r>
            <w:r w:rsidR="00FB7FEA" w:rsidRPr="00126210">
              <w:rPr>
                <w:szCs w:val="18"/>
                <w:lang w:val="en-US"/>
              </w:rPr>
              <w:t>te bar</w:t>
            </w:r>
            <w:r w:rsidRPr="00126210">
              <w:rPr>
                <w:szCs w:val="18"/>
                <w:lang w:val="en-US"/>
              </w:rPr>
              <w:t xml:space="preserve"> type A</w:t>
            </w:r>
          </w:p>
        </w:tc>
      </w:tr>
    </w:tbl>
    <w:p w14:paraId="06829F17" w14:textId="77777777" w:rsidR="00854EEA" w:rsidRPr="00126210" w:rsidRDefault="00854EEA" w:rsidP="00854EEA">
      <w:pPr>
        <w:rPr>
          <w:lang w:val="en-US"/>
        </w:rPr>
      </w:pPr>
    </w:p>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3258"/>
        <w:gridCol w:w="4677"/>
        <w:gridCol w:w="2125"/>
      </w:tblGrid>
      <w:tr w:rsidR="0073503A" w:rsidRPr="00867FF6" w14:paraId="226D245F" w14:textId="77777777" w:rsidTr="00406C69">
        <w:trPr>
          <w:trHeight w:val="202"/>
        </w:trPr>
        <w:tc>
          <w:tcPr>
            <w:tcW w:w="3258" w:type="dxa"/>
            <w:shd w:val="clear" w:color="auto" w:fill="auto"/>
            <w:vAlign w:val="center"/>
          </w:tcPr>
          <w:p w14:paraId="5C1DD8CC" w14:textId="1782AE76" w:rsidR="0073503A" w:rsidRPr="00867FF6" w:rsidRDefault="0073503A" w:rsidP="0073503A">
            <w:pPr>
              <w:tabs>
                <w:tab w:val="left" w:pos="1701"/>
              </w:tabs>
              <w:spacing w:after="0"/>
              <w:jc w:val="right"/>
              <w:rPr>
                <w:szCs w:val="18"/>
              </w:rPr>
            </w:pPr>
            <w:r>
              <w:rPr>
                <w:szCs w:val="18"/>
                <w:lang w:val="nl-NL"/>
              </w:rPr>
              <w:t>GTIN</w:t>
            </w:r>
          </w:p>
        </w:tc>
        <w:tc>
          <w:tcPr>
            <w:tcW w:w="4677" w:type="dxa"/>
            <w:shd w:val="clear" w:color="auto" w:fill="auto"/>
            <w:vAlign w:val="center"/>
          </w:tcPr>
          <w:p w14:paraId="0012E0BB" w14:textId="77777777" w:rsidR="0073503A" w:rsidRPr="00867FF6" w:rsidRDefault="0073503A" w:rsidP="0073503A">
            <w:pPr>
              <w:tabs>
                <w:tab w:val="left" w:pos="1701"/>
              </w:tabs>
              <w:spacing w:after="0"/>
              <w:rPr>
                <w:szCs w:val="18"/>
              </w:rPr>
            </w:pPr>
            <w:r w:rsidRPr="009C097C">
              <w:rPr>
                <w:szCs w:val="18"/>
                <w:lang w:val="nl-NL"/>
              </w:rPr>
              <w:t>054123450000</w:t>
            </w:r>
            <w:r>
              <w:rPr>
                <w:szCs w:val="18"/>
                <w:lang w:val="nl-NL"/>
              </w:rPr>
              <w:t>37</w:t>
            </w:r>
          </w:p>
        </w:tc>
        <w:tc>
          <w:tcPr>
            <w:tcW w:w="2125" w:type="dxa"/>
          </w:tcPr>
          <w:p w14:paraId="6F441882" w14:textId="55F80960" w:rsidR="0073503A" w:rsidRPr="00867FF6" w:rsidRDefault="0073503A" w:rsidP="0073503A">
            <w:pPr>
              <w:tabs>
                <w:tab w:val="left" w:pos="1701"/>
              </w:tabs>
              <w:spacing w:after="0"/>
              <w:rPr>
                <w:szCs w:val="18"/>
              </w:rPr>
            </w:pPr>
            <w:r w:rsidRPr="00126210">
              <w:rPr>
                <w:szCs w:val="18"/>
                <w:lang w:val="en-US"/>
              </w:rPr>
              <w:t>3-pack chocolate bar type B</w:t>
            </w:r>
          </w:p>
        </w:tc>
      </w:tr>
      <w:tr w:rsidR="0073503A" w:rsidRPr="00867FF6" w14:paraId="4A7D19B8" w14:textId="77777777" w:rsidTr="00406C69">
        <w:trPr>
          <w:trHeight w:val="202"/>
        </w:trPr>
        <w:tc>
          <w:tcPr>
            <w:tcW w:w="3258" w:type="dxa"/>
            <w:shd w:val="clear" w:color="auto" w:fill="auto"/>
            <w:vAlign w:val="center"/>
          </w:tcPr>
          <w:p w14:paraId="50191C6A" w14:textId="3BCB621B" w:rsidR="0073503A" w:rsidRPr="00867FF6" w:rsidRDefault="0073503A" w:rsidP="0073503A">
            <w:pPr>
              <w:tabs>
                <w:tab w:val="left" w:pos="1701"/>
              </w:tabs>
              <w:spacing w:after="0"/>
              <w:jc w:val="right"/>
              <w:rPr>
                <w:szCs w:val="18"/>
              </w:rPr>
            </w:pPr>
            <w:r w:rsidRPr="00867FF6">
              <w:rPr>
                <w:szCs w:val="18"/>
              </w:rPr>
              <w:t>Trade item unit descriptor</w:t>
            </w:r>
          </w:p>
        </w:tc>
        <w:tc>
          <w:tcPr>
            <w:tcW w:w="4677" w:type="dxa"/>
            <w:shd w:val="clear" w:color="auto" w:fill="auto"/>
            <w:vAlign w:val="center"/>
          </w:tcPr>
          <w:p w14:paraId="6E63E86B" w14:textId="77777777" w:rsidR="0073503A" w:rsidRPr="00867FF6" w:rsidRDefault="0073503A" w:rsidP="0073503A">
            <w:pPr>
              <w:tabs>
                <w:tab w:val="left" w:pos="1701"/>
              </w:tabs>
              <w:spacing w:after="0"/>
              <w:rPr>
                <w:szCs w:val="18"/>
              </w:rPr>
            </w:pPr>
            <w:r w:rsidRPr="00A92C9F">
              <w:rPr>
                <w:szCs w:val="18"/>
                <w:lang w:val="nl-NL"/>
              </w:rPr>
              <w:t>PACK_OR_INNER_PACK</w:t>
            </w:r>
          </w:p>
        </w:tc>
        <w:tc>
          <w:tcPr>
            <w:tcW w:w="2125" w:type="dxa"/>
          </w:tcPr>
          <w:p w14:paraId="09D84FE1" w14:textId="77777777" w:rsidR="0073503A" w:rsidRPr="00867FF6" w:rsidRDefault="0073503A" w:rsidP="0073503A">
            <w:pPr>
              <w:tabs>
                <w:tab w:val="left" w:pos="1701"/>
              </w:tabs>
              <w:spacing w:after="0"/>
              <w:rPr>
                <w:szCs w:val="18"/>
              </w:rPr>
            </w:pPr>
          </w:p>
        </w:tc>
      </w:tr>
      <w:tr w:rsidR="0073503A" w:rsidRPr="00867FF6" w14:paraId="444FA076" w14:textId="77777777" w:rsidTr="00406C69">
        <w:tc>
          <w:tcPr>
            <w:tcW w:w="3258" w:type="dxa"/>
            <w:vAlign w:val="center"/>
          </w:tcPr>
          <w:p w14:paraId="3C507D6A" w14:textId="2714FA39" w:rsidR="0073503A" w:rsidRPr="00867FF6" w:rsidRDefault="0073503A" w:rsidP="0073503A">
            <w:pPr>
              <w:tabs>
                <w:tab w:val="left" w:pos="1701"/>
              </w:tabs>
              <w:spacing w:after="0"/>
              <w:jc w:val="right"/>
              <w:rPr>
                <w:szCs w:val="18"/>
              </w:rPr>
            </w:pPr>
            <w:r w:rsidRPr="00867FF6">
              <w:rPr>
                <w:szCs w:val="18"/>
              </w:rPr>
              <w:t>Consumer unit</w:t>
            </w:r>
          </w:p>
        </w:tc>
        <w:tc>
          <w:tcPr>
            <w:tcW w:w="4677" w:type="dxa"/>
            <w:vAlign w:val="center"/>
          </w:tcPr>
          <w:p w14:paraId="76E80F9D" w14:textId="374974A0" w:rsidR="0073503A" w:rsidRPr="00867FF6" w:rsidRDefault="0073503A" w:rsidP="0073503A">
            <w:pPr>
              <w:tabs>
                <w:tab w:val="left" w:pos="1701"/>
              </w:tabs>
              <w:spacing w:after="0"/>
              <w:rPr>
                <w:szCs w:val="18"/>
              </w:rPr>
            </w:pPr>
            <w:r>
              <w:rPr>
                <w:szCs w:val="18"/>
              </w:rPr>
              <w:t>Yes</w:t>
            </w:r>
          </w:p>
        </w:tc>
        <w:tc>
          <w:tcPr>
            <w:tcW w:w="2125" w:type="dxa"/>
          </w:tcPr>
          <w:p w14:paraId="3FABFE82" w14:textId="77777777" w:rsidR="0073503A" w:rsidRPr="00867FF6" w:rsidRDefault="0073503A" w:rsidP="0073503A">
            <w:pPr>
              <w:tabs>
                <w:tab w:val="left" w:pos="1701"/>
              </w:tabs>
              <w:spacing w:after="0"/>
              <w:rPr>
                <w:szCs w:val="18"/>
              </w:rPr>
            </w:pPr>
          </w:p>
        </w:tc>
      </w:tr>
      <w:tr w:rsidR="0073503A" w:rsidRPr="00867FF6" w14:paraId="4C925125" w14:textId="77777777" w:rsidTr="00406C69">
        <w:trPr>
          <w:trHeight w:val="202"/>
        </w:trPr>
        <w:tc>
          <w:tcPr>
            <w:tcW w:w="3258" w:type="dxa"/>
            <w:shd w:val="clear" w:color="auto" w:fill="auto"/>
            <w:vAlign w:val="center"/>
          </w:tcPr>
          <w:p w14:paraId="3DCBA389" w14:textId="505C2F72" w:rsidR="0073503A" w:rsidRPr="00867FF6" w:rsidRDefault="0073503A" w:rsidP="0073503A">
            <w:pPr>
              <w:tabs>
                <w:tab w:val="left" w:pos="1701"/>
              </w:tabs>
              <w:spacing w:after="0"/>
              <w:jc w:val="right"/>
              <w:rPr>
                <w:szCs w:val="18"/>
              </w:rPr>
            </w:pPr>
            <w:r w:rsidRPr="00867FF6">
              <w:rPr>
                <w:szCs w:val="18"/>
              </w:rPr>
              <w:t>Orderable unit</w:t>
            </w:r>
          </w:p>
        </w:tc>
        <w:tc>
          <w:tcPr>
            <w:tcW w:w="4677" w:type="dxa"/>
            <w:shd w:val="clear" w:color="auto" w:fill="auto"/>
            <w:vAlign w:val="center"/>
          </w:tcPr>
          <w:p w14:paraId="484DA259" w14:textId="3D3D2E35" w:rsidR="0073503A" w:rsidRPr="00867FF6" w:rsidRDefault="0073503A" w:rsidP="0073503A">
            <w:pPr>
              <w:tabs>
                <w:tab w:val="left" w:pos="1701"/>
              </w:tabs>
              <w:spacing w:after="0"/>
              <w:rPr>
                <w:szCs w:val="18"/>
              </w:rPr>
            </w:pPr>
            <w:r>
              <w:rPr>
                <w:szCs w:val="18"/>
                <w:lang w:val="nl-NL"/>
              </w:rPr>
              <w:t>Yes</w:t>
            </w:r>
          </w:p>
        </w:tc>
        <w:tc>
          <w:tcPr>
            <w:tcW w:w="2125" w:type="dxa"/>
          </w:tcPr>
          <w:p w14:paraId="655A1988" w14:textId="77777777" w:rsidR="0073503A" w:rsidRPr="00867FF6" w:rsidRDefault="0073503A" w:rsidP="0073503A">
            <w:pPr>
              <w:tabs>
                <w:tab w:val="left" w:pos="1701"/>
              </w:tabs>
              <w:spacing w:after="0"/>
              <w:rPr>
                <w:szCs w:val="18"/>
              </w:rPr>
            </w:pPr>
          </w:p>
        </w:tc>
      </w:tr>
      <w:tr w:rsidR="0073503A" w:rsidRPr="00867FF6" w14:paraId="60FB438F" w14:textId="77777777" w:rsidTr="00126210">
        <w:trPr>
          <w:trHeight w:val="202"/>
        </w:trPr>
        <w:tc>
          <w:tcPr>
            <w:tcW w:w="0" w:type="dxa"/>
            <w:shd w:val="clear" w:color="auto" w:fill="auto"/>
          </w:tcPr>
          <w:p w14:paraId="243FD102" w14:textId="0FBA33F6" w:rsidR="0073503A" w:rsidRDefault="0073503A" w:rsidP="0073503A">
            <w:pPr>
              <w:tabs>
                <w:tab w:val="left" w:pos="1701"/>
              </w:tabs>
              <w:jc w:val="right"/>
              <w:rPr>
                <w:szCs w:val="18"/>
                <w:lang w:val="nl-NL"/>
              </w:rPr>
            </w:pPr>
            <w:r w:rsidRPr="00BA1021">
              <w:lastRenderedPageBreak/>
              <w:t>Quantity of children</w:t>
            </w:r>
          </w:p>
        </w:tc>
        <w:tc>
          <w:tcPr>
            <w:tcW w:w="0" w:type="dxa"/>
            <w:shd w:val="clear" w:color="auto" w:fill="auto"/>
            <w:vAlign w:val="center"/>
          </w:tcPr>
          <w:p w14:paraId="3F420807" w14:textId="77777777" w:rsidR="0073503A" w:rsidRDefault="0073503A" w:rsidP="0073503A">
            <w:pPr>
              <w:tabs>
                <w:tab w:val="left" w:pos="1701"/>
              </w:tabs>
              <w:rPr>
                <w:szCs w:val="18"/>
                <w:lang w:val="nl-NL"/>
              </w:rPr>
            </w:pPr>
            <w:r>
              <w:rPr>
                <w:szCs w:val="18"/>
                <w:lang w:val="nl-NL"/>
              </w:rPr>
              <w:t>1</w:t>
            </w:r>
          </w:p>
        </w:tc>
        <w:tc>
          <w:tcPr>
            <w:tcW w:w="0" w:type="dxa"/>
          </w:tcPr>
          <w:p w14:paraId="633AC743" w14:textId="77777777" w:rsidR="0073503A" w:rsidRPr="00867FF6" w:rsidRDefault="0073503A" w:rsidP="0073503A">
            <w:pPr>
              <w:tabs>
                <w:tab w:val="left" w:pos="1701"/>
              </w:tabs>
              <w:rPr>
                <w:szCs w:val="18"/>
              </w:rPr>
            </w:pPr>
          </w:p>
        </w:tc>
      </w:tr>
      <w:tr w:rsidR="0073503A" w:rsidRPr="00867FF6" w14:paraId="3506299F" w14:textId="77777777" w:rsidTr="00126210">
        <w:trPr>
          <w:trHeight w:val="202"/>
        </w:trPr>
        <w:tc>
          <w:tcPr>
            <w:tcW w:w="0" w:type="dxa"/>
            <w:shd w:val="clear" w:color="auto" w:fill="auto"/>
          </w:tcPr>
          <w:p w14:paraId="225BA635" w14:textId="1F201160" w:rsidR="0073503A" w:rsidRPr="00126210" w:rsidRDefault="0073503A" w:rsidP="0073503A">
            <w:pPr>
              <w:tabs>
                <w:tab w:val="left" w:pos="1701"/>
              </w:tabs>
              <w:jc w:val="right"/>
              <w:rPr>
                <w:szCs w:val="18"/>
                <w:lang w:val="en-US"/>
              </w:rPr>
            </w:pPr>
            <w:r w:rsidRPr="00BA1021">
              <w:t>Total quantity of next lower level trade item</w:t>
            </w:r>
          </w:p>
        </w:tc>
        <w:tc>
          <w:tcPr>
            <w:tcW w:w="0" w:type="dxa"/>
            <w:shd w:val="clear" w:color="auto" w:fill="auto"/>
            <w:vAlign w:val="center"/>
          </w:tcPr>
          <w:p w14:paraId="31041041" w14:textId="77777777" w:rsidR="0073503A" w:rsidRDefault="0073503A" w:rsidP="0073503A">
            <w:pPr>
              <w:tabs>
                <w:tab w:val="left" w:pos="1701"/>
              </w:tabs>
              <w:rPr>
                <w:szCs w:val="18"/>
                <w:lang w:val="nl-NL"/>
              </w:rPr>
            </w:pPr>
            <w:r>
              <w:rPr>
                <w:szCs w:val="18"/>
                <w:lang w:val="nl-NL"/>
              </w:rPr>
              <w:t>3</w:t>
            </w:r>
          </w:p>
        </w:tc>
        <w:tc>
          <w:tcPr>
            <w:tcW w:w="0" w:type="dxa"/>
          </w:tcPr>
          <w:p w14:paraId="03F04EA8" w14:textId="77777777" w:rsidR="0073503A" w:rsidRPr="00867FF6" w:rsidRDefault="0073503A" w:rsidP="0073503A">
            <w:pPr>
              <w:tabs>
                <w:tab w:val="left" w:pos="1701"/>
              </w:tabs>
              <w:rPr>
                <w:szCs w:val="18"/>
              </w:rPr>
            </w:pPr>
          </w:p>
        </w:tc>
      </w:tr>
      <w:tr w:rsidR="0073503A" w:rsidRPr="00867FF6" w14:paraId="3784695D" w14:textId="77777777" w:rsidTr="00406C69">
        <w:trPr>
          <w:trHeight w:val="202"/>
        </w:trPr>
        <w:tc>
          <w:tcPr>
            <w:tcW w:w="3258" w:type="dxa"/>
            <w:shd w:val="clear" w:color="auto" w:fill="auto"/>
            <w:vAlign w:val="center"/>
          </w:tcPr>
          <w:p w14:paraId="48778124" w14:textId="45D2BB26" w:rsidR="0073503A" w:rsidRPr="00126210" w:rsidRDefault="0073503A" w:rsidP="0073503A">
            <w:pPr>
              <w:tabs>
                <w:tab w:val="left" w:pos="1701"/>
              </w:tabs>
              <w:jc w:val="right"/>
              <w:rPr>
                <w:szCs w:val="18"/>
                <w:lang w:val="en-US"/>
              </w:rPr>
            </w:pPr>
            <w:r w:rsidRPr="005C513E">
              <w:rPr>
                <w:szCs w:val="18"/>
              </w:rPr>
              <w:t>Quantity of next lower level trade item</w:t>
            </w:r>
          </w:p>
        </w:tc>
        <w:tc>
          <w:tcPr>
            <w:tcW w:w="4677" w:type="dxa"/>
            <w:shd w:val="clear" w:color="auto" w:fill="auto"/>
            <w:vAlign w:val="center"/>
          </w:tcPr>
          <w:p w14:paraId="2BA22DC0" w14:textId="77777777" w:rsidR="0073503A" w:rsidRDefault="0073503A" w:rsidP="0073503A">
            <w:pPr>
              <w:tabs>
                <w:tab w:val="left" w:pos="1701"/>
              </w:tabs>
              <w:rPr>
                <w:szCs w:val="18"/>
                <w:lang w:val="nl-NL"/>
              </w:rPr>
            </w:pPr>
            <w:r>
              <w:rPr>
                <w:szCs w:val="18"/>
                <w:lang w:val="nl-NL"/>
              </w:rPr>
              <w:t>3</w:t>
            </w:r>
          </w:p>
        </w:tc>
        <w:tc>
          <w:tcPr>
            <w:tcW w:w="2125" w:type="dxa"/>
          </w:tcPr>
          <w:p w14:paraId="07C1F944" w14:textId="77777777" w:rsidR="0073503A" w:rsidRPr="00867FF6" w:rsidRDefault="0073503A" w:rsidP="0073503A">
            <w:pPr>
              <w:tabs>
                <w:tab w:val="left" w:pos="1701"/>
              </w:tabs>
              <w:rPr>
                <w:szCs w:val="18"/>
              </w:rPr>
            </w:pPr>
          </w:p>
        </w:tc>
      </w:tr>
      <w:tr w:rsidR="0073503A" w:rsidRPr="00867FF6" w14:paraId="57BB36D3" w14:textId="77777777" w:rsidTr="00406C69">
        <w:trPr>
          <w:trHeight w:val="202"/>
        </w:trPr>
        <w:tc>
          <w:tcPr>
            <w:tcW w:w="3258" w:type="dxa"/>
            <w:shd w:val="clear" w:color="auto" w:fill="auto"/>
            <w:vAlign w:val="center"/>
          </w:tcPr>
          <w:p w14:paraId="6DCAEF72" w14:textId="1FEA9C61" w:rsidR="0073503A" w:rsidRPr="00126210" w:rsidRDefault="0073503A" w:rsidP="0073503A">
            <w:pPr>
              <w:tabs>
                <w:tab w:val="left" w:pos="1701"/>
              </w:tabs>
              <w:jc w:val="right"/>
              <w:rPr>
                <w:szCs w:val="18"/>
                <w:lang w:val="en-US"/>
              </w:rPr>
            </w:pPr>
            <w:r>
              <w:rPr>
                <w:szCs w:val="18"/>
              </w:rPr>
              <w:t>Next lower level trade item information (GTIN)</w:t>
            </w:r>
          </w:p>
        </w:tc>
        <w:tc>
          <w:tcPr>
            <w:tcW w:w="4677" w:type="dxa"/>
            <w:shd w:val="clear" w:color="auto" w:fill="auto"/>
            <w:vAlign w:val="center"/>
          </w:tcPr>
          <w:p w14:paraId="1D50E060" w14:textId="77777777" w:rsidR="0073503A" w:rsidRDefault="0073503A" w:rsidP="0073503A">
            <w:pPr>
              <w:tabs>
                <w:tab w:val="left" w:pos="1701"/>
              </w:tabs>
              <w:rPr>
                <w:szCs w:val="18"/>
                <w:lang w:val="nl-NL"/>
              </w:rPr>
            </w:pPr>
            <w:r w:rsidRPr="009C097C">
              <w:rPr>
                <w:szCs w:val="18"/>
                <w:lang w:val="nl-NL"/>
              </w:rPr>
              <w:t>054123450000</w:t>
            </w:r>
            <w:r>
              <w:rPr>
                <w:szCs w:val="18"/>
                <w:lang w:val="nl-NL"/>
              </w:rPr>
              <w:t>13</w:t>
            </w:r>
          </w:p>
        </w:tc>
        <w:tc>
          <w:tcPr>
            <w:tcW w:w="2125" w:type="dxa"/>
          </w:tcPr>
          <w:p w14:paraId="42BC955F" w14:textId="008DFE15" w:rsidR="0073503A" w:rsidRPr="00867FF6" w:rsidRDefault="0073503A" w:rsidP="0073503A">
            <w:pPr>
              <w:tabs>
                <w:tab w:val="left" w:pos="1701"/>
              </w:tabs>
              <w:rPr>
                <w:szCs w:val="18"/>
              </w:rPr>
            </w:pPr>
            <w:r w:rsidRPr="00126210">
              <w:rPr>
                <w:szCs w:val="18"/>
                <w:lang w:val="en-US"/>
              </w:rPr>
              <w:t>Individual chocolate bar type B</w:t>
            </w:r>
          </w:p>
        </w:tc>
      </w:tr>
    </w:tbl>
    <w:p w14:paraId="44332A46" w14:textId="77777777" w:rsidR="00854EEA" w:rsidRPr="00126210" w:rsidRDefault="00854EEA" w:rsidP="00854EEA">
      <w:pPr>
        <w:rPr>
          <w:lang w:val="en-US"/>
        </w:rPr>
      </w:pPr>
    </w:p>
    <w:p w14:paraId="79E98F4D" w14:textId="77777777" w:rsidR="00854EEA" w:rsidRPr="00126210" w:rsidRDefault="00854EEA" w:rsidP="00854EEA">
      <w:pPr>
        <w:rPr>
          <w:lang w:val="en-US"/>
        </w:rPr>
      </w:pPr>
    </w:p>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3258"/>
        <w:gridCol w:w="4677"/>
        <w:gridCol w:w="2125"/>
      </w:tblGrid>
      <w:tr w:rsidR="0073503A" w:rsidRPr="00867FF6" w14:paraId="648BB8D8" w14:textId="77777777" w:rsidTr="00406C69">
        <w:trPr>
          <w:trHeight w:val="202"/>
        </w:trPr>
        <w:tc>
          <w:tcPr>
            <w:tcW w:w="3258" w:type="dxa"/>
            <w:shd w:val="clear" w:color="auto" w:fill="auto"/>
            <w:vAlign w:val="center"/>
          </w:tcPr>
          <w:p w14:paraId="102B6EF1" w14:textId="26F45C5F" w:rsidR="0073503A" w:rsidRPr="00867FF6" w:rsidRDefault="0073503A" w:rsidP="0073503A">
            <w:pPr>
              <w:tabs>
                <w:tab w:val="left" w:pos="1701"/>
              </w:tabs>
              <w:spacing w:after="0"/>
              <w:jc w:val="right"/>
              <w:rPr>
                <w:szCs w:val="18"/>
              </w:rPr>
            </w:pPr>
            <w:r>
              <w:rPr>
                <w:szCs w:val="18"/>
                <w:lang w:val="nl-NL"/>
              </w:rPr>
              <w:t>GTIN</w:t>
            </w:r>
          </w:p>
        </w:tc>
        <w:tc>
          <w:tcPr>
            <w:tcW w:w="4677" w:type="dxa"/>
            <w:shd w:val="clear" w:color="auto" w:fill="auto"/>
            <w:vAlign w:val="center"/>
          </w:tcPr>
          <w:p w14:paraId="6D4BD1AA" w14:textId="77777777" w:rsidR="0073503A" w:rsidRPr="00867FF6" w:rsidRDefault="0073503A" w:rsidP="0073503A">
            <w:pPr>
              <w:tabs>
                <w:tab w:val="left" w:pos="1701"/>
              </w:tabs>
              <w:spacing w:after="0"/>
              <w:rPr>
                <w:szCs w:val="18"/>
              </w:rPr>
            </w:pPr>
            <w:r w:rsidRPr="00827054">
              <w:rPr>
                <w:szCs w:val="18"/>
              </w:rPr>
              <w:t>1541234500000</w:t>
            </w:r>
            <w:r>
              <w:rPr>
                <w:szCs w:val="18"/>
              </w:rPr>
              <w:t>3</w:t>
            </w:r>
          </w:p>
        </w:tc>
        <w:tc>
          <w:tcPr>
            <w:tcW w:w="2125" w:type="dxa"/>
          </w:tcPr>
          <w:p w14:paraId="10B756DB" w14:textId="77777777" w:rsidR="0073503A" w:rsidRPr="00867FF6" w:rsidRDefault="0073503A" w:rsidP="0073503A">
            <w:pPr>
              <w:tabs>
                <w:tab w:val="left" w:pos="1701"/>
              </w:tabs>
              <w:spacing w:after="0"/>
              <w:rPr>
                <w:szCs w:val="18"/>
              </w:rPr>
            </w:pPr>
            <w:r>
              <w:rPr>
                <w:szCs w:val="18"/>
                <w:lang w:val="nl-NL"/>
              </w:rPr>
              <w:t>Display</w:t>
            </w:r>
          </w:p>
        </w:tc>
      </w:tr>
      <w:tr w:rsidR="0073503A" w:rsidRPr="00867FF6" w14:paraId="2A14BDDD" w14:textId="77777777" w:rsidTr="00406C69">
        <w:trPr>
          <w:trHeight w:val="202"/>
        </w:trPr>
        <w:tc>
          <w:tcPr>
            <w:tcW w:w="3258" w:type="dxa"/>
            <w:shd w:val="clear" w:color="auto" w:fill="auto"/>
            <w:vAlign w:val="center"/>
          </w:tcPr>
          <w:p w14:paraId="5F3F1387" w14:textId="161B20A0" w:rsidR="0073503A" w:rsidRPr="00867FF6" w:rsidRDefault="0073503A" w:rsidP="0073503A">
            <w:pPr>
              <w:tabs>
                <w:tab w:val="left" w:pos="1701"/>
              </w:tabs>
              <w:spacing w:after="0"/>
              <w:jc w:val="right"/>
              <w:rPr>
                <w:szCs w:val="18"/>
              </w:rPr>
            </w:pPr>
            <w:r w:rsidRPr="00867FF6">
              <w:rPr>
                <w:szCs w:val="18"/>
              </w:rPr>
              <w:t>Trade item unit descriptor</w:t>
            </w:r>
          </w:p>
        </w:tc>
        <w:tc>
          <w:tcPr>
            <w:tcW w:w="4677" w:type="dxa"/>
            <w:shd w:val="clear" w:color="auto" w:fill="auto"/>
            <w:vAlign w:val="center"/>
          </w:tcPr>
          <w:p w14:paraId="11DD12D0" w14:textId="77777777" w:rsidR="0073503A" w:rsidRPr="00867FF6" w:rsidRDefault="0073503A" w:rsidP="0073503A">
            <w:pPr>
              <w:tabs>
                <w:tab w:val="left" w:pos="1701"/>
              </w:tabs>
              <w:spacing w:after="0"/>
              <w:rPr>
                <w:szCs w:val="18"/>
              </w:rPr>
            </w:pPr>
            <w:r w:rsidRPr="002854E2">
              <w:rPr>
                <w:szCs w:val="18"/>
                <w:lang w:val="nl-NL"/>
              </w:rPr>
              <w:t>DISPLAY_SHIPPER</w:t>
            </w:r>
          </w:p>
        </w:tc>
        <w:tc>
          <w:tcPr>
            <w:tcW w:w="2125" w:type="dxa"/>
          </w:tcPr>
          <w:p w14:paraId="69277733" w14:textId="77777777" w:rsidR="0073503A" w:rsidRPr="00867FF6" w:rsidRDefault="0073503A" w:rsidP="0073503A">
            <w:pPr>
              <w:tabs>
                <w:tab w:val="left" w:pos="1701"/>
              </w:tabs>
              <w:spacing w:after="0"/>
              <w:rPr>
                <w:szCs w:val="18"/>
              </w:rPr>
            </w:pPr>
          </w:p>
        </w:tc>
      </w:tr>
      <w:tr w:rsidR="0073503A" w:rsidRPr="00867FF6" w14:paraId="0A49D074" w14:textId="77777777" w:rsidTr="00406C69">
        <w:tc>
          <w:tcPr>
            <w:tcW w:w="3258" w:type="dxa"/>
            <w:vAlign w:val="center"/>
          </w:tcPr>
          <w:p w14:paraId="78C4950F" w14:textId="2F2FCF28" w:rsidR="0073503A" w:rsidRPr="00867FF6" w:rsidRDefault="0073503A" w:rsidP="0073503A">
            <w:pPr>
              <w:tabs>
                <w:tab w:val="left" w:pos="1701"/>
              </w:tabs>
              <w:spacing w:after="0"/>
              <w:jc w:val="right"/>
              <w:rPr>
                <w:szCs w:val="18"/>
              </w:rPr>
            </w:pPr>
            <w:r w:rsidRPr="00867FF6">
              <w:rPr>
                <w:szCs w:val="18"/>
              </w:rPr>
              <w:t>Consumer unit</w:t>
            </w:r>
          </w:p>
        </w:tc>
        <w:tc>
          <w:tcPr>
            <w:tcW w:w="4677" w:type="dxa"/>
            <w:vAlign w:val="center"/>
          </w:tcPr>
          <w:p w14:paraId="28974F1F" w14:textId="1475ECD2" w:rsidR="0073503A" w:rsidRPr="00867FF6" w:rsidRDefault="0073503A" w:rsidP="0073503A">
            <w:pPr>
              <w:tabs>
                <w:tab w:val="left" w:pos="1701"/>
              </w:tabs>
              <w:spacing w:after="0"/>
              <w:rPr>
                <w:szCs w:val="18"/>
              </w:rPr>
            </w:pPr>
            <w:r>
              <w:rPr>
                <w:szCs w:val="18"/>
              </w:rPr>
              <w:t>No</w:t>
            </w:r>
          </w:p>
        </w:tc>
        <w:tc>
          <w:tcPr>
            <w:tcW w:w="2125" w:type="dxa"/>
          </w:tcPr>
          <w:p w14:paraId="4FC316AD" w14:textId="77777777" w:rsidR="0073503A" w:rsidRPr="00867FF6" w:rsidRDefault="0073503A" w:rsidP="0073503A">
            <w:pPr>
              <w:tabs>
                <w:tab w:val="left" w:pos="1701"/>
              </w:tabs>
              <w:spacing w:after="0"/>
              <w:rPr>
                <w:szCs w:val="18"/>
              </w:rPr>
            </w:pPr>
          </w:p>
        </w:tc>
      </w:tr>
      <w:tr w:rsidR="0073503A" w:rsidRPr="00867FF6" w14:paraId="3354C752" w14:textId="77777777" w:rsidTr="00406C69">
        <w:trPr>
          <w:trHeight w:val="202"/>
        </w:trPr>
        <w:tc>
          <w:tcPr>
            <w:tcW w:w="3258" w:type="dxa"/>
            <w:shd w:val="clear" w:color="auto" w:fill="auto"/>
            <w:vAlign w:val="center"/>
          </w:tcPr>
          <w:p w14:paraId="4CCEB14E" w14:textId="03DF0A07" w:rsidR="0073503A" w:rsidRPr="00867FF6" w:rsidRDefault="0073503A" w:rsidP="0073503A">
            <w:pPr>
              <w:tabs>
                <w:tab w:val="left" w:pos="1701"/>
              </w:tabs>
              <w:spacing w:after="0"/>
              <w:jc w:val="right"/>
              <w:rPr>
                <w:szCs w:val="18"/>
              </w:rPr>
            </w:pPr>
            <w:r w:rsidRPr="00867FF6">
              <w:rPr>
                <w:szCs w:val="18"/>
              </w:rPr>
              <w:t>Orderable unit</w:t>
            </w:r>
          </w:p>
        </w:tc>
        <w:tc>
          <w:tcPr>
            <w:tcW w:w="4677" w:type="dxa"/>
            <w:shd w:val="clear" w:color="auto" w:fill="auto"/>
            <w:vAlign w:val="center"/>
          </w:tcPr>
          <w:p w14:paraId="3074DBE6" w14:textId="74814D59" w:rsidR="0073503A" w:rsidRPr="00867FF6" w:rsidRDefault="0073503A" w:rsidP="0073503A">
            <w:pPr>
              <w:tabs>
                <w:tab w:val="left" w:pos="1701"/>
              </w:tabs>
              <w:spacing w:after="0"/>
              <w:rPr>
                <w:szCs w:val="18"/>
              </w:rPr>
            </w:pPr>
            <w:r>
              <w:rPr>
                <w:szCs w:val="18"/>
              </w:rPr>
              <w:t>Yes</w:t>
            </w:r>
          </w:p>
        </w:tc>
        <w:tc>
          <w:tcPr>
            <w:tcW w:w="2125" w:type="dxa"/>
          </w:tcPr>
          <w:p w14:paraId="0E24C2E0" w14:textId="77777777" w:rsidR="0073503A" w:rsidRPr="00867FF6" w:rsidRDefault="0073503A" w:rsidP="0073503A">
            <w:pPr>
              <w:tabs>
                <w:tab w:val="left" w:pos="1701"/>
              </w:tabs>
              <w:spacing w:after="0"/>
              <w:rPr>
                <w:szCs w:val="18"/>
              </w:rPr>
            </w:pPr>
          </w:p>
        </w:tc>
      </w:tr>
      <w:tr w:rsidR="0073503A" w:rsidRPr="00867FF6" w14:paraId="468CE55F" w14:textId="77777777" w:rsidTr="00126210">
        <w:trPr>
          <w:trHeight w:val="202"/>
        </w:trPr>
        <w:tc>
          <w:tcPr>
            <w:tcW w:w="0" w:type="dxa"/>
            <w:shd w:val="clear" w:color="auto" w:fill="auto"/>
          </w:tcPr>
          <w:p w14:paraId="566F5441" w14:textId="65FEDE14" w:rsidR="0073503A" w:rsidRDefault="0073503A" w:rsidP="0073503A">
            <w:pPr>
              <w:tabs>
                <w:tab w:val="left" w:pos="1701"/>
              </w:tabs>
              <w:jc w:val="right"/>
              <w:rPr>
                <w:szCs w:val="18"/>
                <w:lang w:val="nl-NL"/>
              </w:rPr>
            </w:pPr>
            <w:r w:rsidRPr="00BA1021">
              <w:t>Quantity of children</w:t>
            </w:r>
          </w:p>
        </w:tc>
        <w:tc>
          <w:tcPr>
            <w:tcW w:w="0" w:type="dxa"/>
            <w:shd w:val="clear" w:color="auto" w:fill="auto"/>
            <w:vAlign w:val="center"/>
          </w:tcPr>
          <w:p w14:paraId="080015B0" w14:textId="77777777" w:rsidR="0073503A" w:rsidRDefault="0073503A" w:rsidP="0073503A">
            <w:pPr>
              <w:tabs>
                <w:tab w:val="left" w:pos="1701"/>
              </w:tabs>
              <w:rPr>
                <w:szCs w:val="18"/>
                <w:lang w:val="nl-NL"/>
              </w:rPr>
            </w:pPr>
            <w:r>
              <w:rPr>
                <w:szCs w:val="18"/>
                <w:lang w:val="nl-NL"/>
              </w:rPr>
              <w:t>2</w:t>
            </w:r>
          </w:p>
        </w:tc>
        <w:tc>
          <w:tcPr>
            <w:tcW w:w="0" w:type="dxa"/>
          </w:tcPr>
          <w:p w14:paraId="064CACC6" w14:textId="77777777" w:rsidR="0073503A" w:rsidRPr="00867FF6" w:rsidRDefault="0073503A" w:rsidP="0073503A">
            <w:pPr>
              <w:tabs>
                <w:tab w:val="left" w:pos="1701"/>
              </w:tabs>
              <w:rPr>
                <w:szCs w:val="18"/>
              </w:rPr>
            </w:pPr>
          </w:p>
        </w:tc>
      </w:tr>
      <w:tr w:rsidR="0073503A" w:rsidRPr="00867FF6" w14:paraId="382A2AAE" w14:textId="77777777" w:rsidTr="00126210">
        <w:trPr>
          <w:trHeight w:val="202"/>
        </w:trPr>
        <w:tc>
          <w:tcPr>
            <w:tcW w:w="0" w:type="dxa"/>
            <w:shd w:val="clear" w:color="auto" w:fill="auto"/>
          </w:tcPr>
          <w:p w14:paraId="26484541" w14:textId="2EB9D610" w:rsidR="0073503A" w:rsidRPr="00126210" w:rsidRDefault="0073503A" w:rsidP="0073503A">
            <w:pPr>
              <w:tabs>
                <w:tab w:val="left" w:pos="1701"/>
              </w:tabs>
              <w:jc w:val="right"/>
              <w:rPr>
                <w:szCs w:val="18"/>
                <w:lang w:val="en-US"/>
              </w:rPr>
            </w:pPr>
            <w:r w:rsidRPr="00BA1021">
              <w:t>Total quantity of next lower level trade item</w:t>
            </w:r>
          </w:p>
        </w:tc>
        <w:tc>
          <w:tcPr>
            <w:tcW w:w="0" w:type="dxa"/>
            <w:shd w:val="clear" w:color="auto" w:fill="auto"/>
            <w:vAlign w:val="center"/>
          </w:tcPr>
          <w:p w14:paraId="3D959CFD" w14:textId="77777777" w:rsidR="0073503A" w:rsidRDefault="0073503A" w:rsidP="0073503A">
            <w:pPr>
              <w:tabs>
                <w:tab w:val="left" w:pos="1701"/>
              </w:tabs>
              <w:rPr>
                <w:szCs w:val="18"/>
                <w:lang w:val="nl-NL"/>
              </w:rPr>
            </w:pPr>
            <w:r>
              <w:rPr>
                <w:szCs w:val="18"/>
                <w:lang w:val="nl-NL"/>
              </w:rPr>
              <w:t>200</w:t>
            </w:r>
          </w:p>
        </w:tc>
        <w:tc>
          <w:tcPr>
            <w:tcW w:w="0" w:type="dxa"/>
          </w:tcPr>
          <w:p w14:paraId="2FB46F9A" w14:textId="77777777" w:rsidR="0073503A" w:rsidRPr="00867FF6" w:rsidRDefault="0073503A" w:rsidP="0073503A">
            <w:pPr>
              <w:tabs>
                <w:tab w:val="left" w:pos="1701"/>
              </w:tabs>
              <w:rPr>
                <w:szCs w:val="18"/>
              </w:rPr>
            </w:pPr>
          </w:p>
        </w:tc>
      </w:tr>
      <w:tr w:rsidR="0073503A" w:rsidRPr="00867FF6" w14:paraId="2D2BE3F1" w14:textId="77777777" w:rsidTr="00406C69">
        <w:trPr>
          <w:trHeight w:val="202"/>
        </w:trPr>
        <w:tc>
          <w:tcPr>
            <w:tcW w:w="3258" w:type="dxa"/>
            <w:shd w:val="clear" w:color="auto" w:fill="auto"/>
            <w:vAlign w:val="center"/>
          </w:tcPr>
          <w:p w14:paraId="44B436D8" w14:textId="3E8C5160" w:rsidR="0073503A" w:rsidRPr="00126210" w:rsidRDefault="0073503A" w:rsidP="0073503A">
            <w:pPr>
              <w:tabs>
                <w:tab w:val="left" w:pos="1701"/>
              </w:tabs>
              <w:jc w:val="right"/>
              <w:rPr>
                <w:szCs w:val="18"/>
                <w:lang w:val="en-US"/>
              </w:rPr>
            </w:pPr>
            <w:r w:rsidRPr="005C513E">
              <w:rPr>
                <w:szCs w:val="18"/>
              </w:rPr>
              <w:t>Quantity of next lower level trade item</w:t>
            </w:r>
          </w:p>
        </w:tc>
        <w:tc>
          <w:tcPr>
            <w:tcW w:w="4677" w:type="dxa"/>
            <w:shd w:val="clear" w:color="auto" w:fill="auto"/>
            <w:vAlign w:val="center"/>
          </w:tcPr>
          <w:p w14:paraId="50A8C9F2" w14:textId="77777777" w:rsidR="0073503A" w:rsidRDefault="0073503A" w:rsidP="0073503A">
            <w:pPr>
              <w:tabs>
                <w:tab w:val="left" w:pos="1701"/>
              </w:tabs>
              <w:rPr>
                <w:szCs w:val="18"/>
                <w:lang w:val="nl-NL"/>
              </w:rPr>
            </w:pPr>
            <w:r w:rsidRPr="009C097C">
              <w:rPr>
                <w:szCs w:val="18"/>
                <w:lang w:val="nl-NL"/>
              </w:rPr>
              <w:t>054123450000</w:t>
            </w:r>
            <w:r>
              <w:rPr>
                <w:szCs w:val="18"/>
                <w:lang w:val="nl-NL"/>
              </w:rPr>
              <w:t>20</w:t>
            </w:r>
          </w:p>
        </w:tc>
        <w:tc>
          <w:tcPr>
            <w:tcW w:w="2125" w:type="dxa"/>
          </w:tcPr>
          <w:p w14:paraId="76581BB5" w14:textId="71FD919E" w:rsidR="0073503A" w:rsidRPr="00126210" w:rsidRDefault="0073503A" w:rsidP="0073503A">
            <w:pPr>
              <w:tabs>
                <w:tab w:val="left" w:pos="1701"/>
              </w:tabs>
              <w:rPr>
                <w:szCs w:val="18"/>
                <w:lang w:val="en-US"/>
              </w:rPr>
            </w:pPr>
            <w:r w:rsidRPr="00126210">
              <w:rPr>
                <w:szCs w:val="18"/>
                <w:lang w:val="en-US"/>
              </w:rPr>
              <w:t>3-pack chocolate bar type A</w:t>
            </w:r>
          </w:p>
        </w:tc>
      </w:tr>
      <w:tr w:rsidR="0073503A" w:rsidRPr="00867FF6" w14:paraId="311B4C8D" w14:textId="77777777" w:rsidTr="00406C69">
        <w:trPr>
          <w:trHeight w:val="202"/>
        </w:trPr>
        <w:tc>
          <w:tcPr>
            <w:tcW w:w="3258" w:type="dxa"/>
            <w:shd w:val="clear" w:color="auto" w:fill="auto"/>
            <w:vAlign w:val="center"/>
          </w:tcPr>
          <w:p w14:paraId="07D471B1" w14:textId="23B3CEB9" w:rsidR="0073503A" w:rsidRPr="00126210" w:rsidRDefault="0073503A" w:rsidP="0073503A">
            <w:pPr>
              <w:tabs>
                <w:tab w:val="left" w:pos="1701"/>
              </w:tabs>
              <w:jc w:val="right"/>
              <w:rPr>
                <w:szCs w:val="18"/>
                <w:lang w:val="en-US"/>
              </w:rPr>
            </w:pPr>
            <w:r>
              <w:rPr>
                <w:szCs w:val="18"/>
              </w:rPr>
              <w:t>Next lower level trade item information (GTIN)</w:t>
            </w:r>
          </w:p>
        </w:tc>
        <w:tc>
          <w:tcPr>
            <w:tcW w:w="4677" w:type="dxa"/>
            <w:shd w:val="clear" w:color="auto" w:fill="auto"/>
            <w:vAlign w:val="center"/>
          </w:tcPr>
          <w:p w14:paraId="7C1A3E4E" w14:textId="77777777" w:rsidR="0073503A" w:rsidRDefault="0073503A" w:rsidP="0073503A">
            <w:pPr>
              <w:tabs>
                <w:tab w:val="left" w:pos="1701"/>
              </w:tabs>
              <w:rPr>
                <w:szCs w:val="18"/>
                <w:lang w:val="nl-NL"/>
              </w:rPr>
            </w:pPr>
            <w:r>
              <w:rPr>
                <w:szCs w:val="18"/>
                <w:lang w:val="nl-NL"/>
              </w:rPr>
              <w:t>100</w:t>
            </w:r>
          </w:p>
        </w:tc>
        <w:tc>
          <w:tcPr>
            <w:tcW w:w="2125" w:type="dxa"/>
          </w:tcPr>
          <w:p w14:paraId="15D54095" w14:textId="77777777" w:rsidR="0073503A" w:rsidRPr="00867FF6" w:rsidRDefault="0073503A" w:rsidP="0073503A">
            <w:pPr>
              <w:tabs>
                <w:tab w:val="left" w:pos="1701"/>
              </w:tabs>
              <w:rPr>
                <w:szCs w:val="18"/>
              </w:rPr>
            </w:pPr>
          </w:p>
        </w:tc>
      </w:tr>
      <w:tr w:rsidR="0073503A" w:rsidRPr="00867FF6" w14:paraId="2FC38777" w14:textId="77777777" w:rsidTr="00126210">
        <w:trPr>
          <w:trHeight w:val="202"/>
        </w:trPr>
        <w:tc>
          <w:tcPr>
            <w:tcW w:w="0" w:type="dxa"/>
            <w:shd w:val="clear" w:color="auto" w:fill="auto"/>
          </w:tcPr>
          <w:p w14:paraId="7F548E71" w14:textId="6A066A66" w:rsidR="0073503A" w:rsidRPr="0036315E" w:rsidRDefault="0073503A" w:rsidP="0073503A">
            <w:pPr>
              <w:tabs>
                <w:tab w:val="left" w:pos="1701"/>
              </w:tabs>
              <w:jc w:val="right"/>
              <w:rPr>
                <w:szCs w:val="18"/>
                <w:lang w:val="nl-NL"/>
              </w:rPr>
            </w:pPr>
            <w:r w:rsidRPr="00BA1021">
              <w:t>Quantity of children</w:t>
            </w:r>
          </w:p>
        </w:tc>
        <w:tc>
          <w:tcPr>
            <w:tcW w:w="0" w:type="dxa"/>
            <w:shd w:val="clear" w:color="auto" w:fill="auto"/>
            <w:vAlign w:val="center"/>
          </w:tcPr>
          <w:p w14:paraId="69E9815B" w14:textId="77777777" w:rsidR="0073503A" w:rsidRDefault="0073503A" w:rsidP="0073503A">
            <w:pPr>
              <w:tabs>
                <w:tab w:val="left" w:pos="1701"/>
              </w:tabs>
              <w:rPr>
                <w:szCs w:val="18"/>
                <w:lang w:val="nl-NL"/>
              </w:rPr>
            </w:pPr>
            <w:r w:rsidRPr="009C097C">
              <w:rPr>
                <w:szCs w:val="18"/>
                <w:lang w:val="nl-NL"/>
              </w:rPr>
              <w:t>054123450000</w:t>
            </w:r>
            <w:r>
              <w:rPr>
                <w:szCs w:val="18"/>
                <w:lang w:val="nl-NL"/>
              </w:rPr>
              <w:t>37</w:t>
            </w:r>
          </w:p>
        </w:tc>
        <w:tc>
          <w:tcPr>
            <w:tcW w:w="0" w:type="dxa"/>
          </w:tcPr>
          <w:p w14:paraId="3E146716" w14:textId="77777777" w:rsidR="0073503A" w:rsidRPr="00867FF6" w:rsidRDefault="0073503A" w:rsidP="0073503A">
            <w:pPr>
              <w:tabs>
                <w:tab w:val="left" w:pos="1701"/>
              </w:tabs>
              <w:rPr>
                <w:szCs w:val="18"/>
              </w:rPr>
            </w:pPr>
          </w:p>
        </w:tc>
      </w:tr>
      <w:tr w:rsidR="0073503A" w:rsidRPr="00867FF6" w14:paraId="0EDA1679" w14:textId="77777777" w:rsidTr="00126210">
        <w:trPr>
          <w:trHeight w:val="202"/>
        </w:trPr>
        <w:tc>
          <w:tcPr>
            <w:tcW w:w="0" w:type="dxa"/>
            <w:shd w:val="clear" w:color="auto" w:fill="auto"/>
          </w:tcPr>
          <w:p w14:paraId="7B30BD37" w14:textId="3736C364" w:rsidR="0073503A" w:rsidRPr="00126210" w:rsidRDefault="0073503A" w:rsidP="0073503A">
            <w:pPr>
              <w:tabs>
                <w:tab w:val="left" w:pos="1701"/>
              </w:tabs>
              <w:jc w:val="right"/>
              <w:rPr>
                <w:szCs w:val="18"/>
                <w:lang w:val="en-US"/>
              </w:rPr>
            </w:pPr>
            <w:r w:rsidRPr="00BA1021">
              <w:t>Total quantity of next lower level trade item</w:t>
            </w:r>
          </w:p>
        </w:tc>
        <w:tc>
          <w:tcPr>
            <w:tcW w:w="0" w:type="dxa"/>
            <w:shd w:val="clear" w:color="auto" w:fill="auto"/>
            <w:vAlign w:val="center"/>
          </w:tcPr>
          <w:p w14:paraId="17D7D0C8" w14:textId="77777777" w:rsidR="0073503A" w:rsidRDefault="0073503A" w:rsidP="0073503A">
            <w:pPr>
              <w:tabs>
                <w:tab w:val="left" w:pos="1701"/>
              </w:tabs>
              <w:rPr>
                <w:szCs w:val="18"/>
                <w:lang w:val="nl-NL"/>
              </w:rPr>
            </w:pPr>
            <w:r>
              <w:rPr>
                <w:szCs w:val="18"/>
                <w:lang w:val="nl-NL"/>
              </w:rPr>
              <w:t>100</w:t>
            </w:r>
          </w:p>
        </w:tc>
        <w:tc>
          <w:tcPr>
            <w:tcW w:w="0" w:type="dxa"/>
          </w:tcPr>
          <w:p w14:paraId="4D714E6A" w14:textId="754FC8D1" w:rsidR="0073503A" w:rsidRPr="00867FF6" w:rsidRDefault="0073503A" w:rsidP="0073503A">
            <w:pPr>
              <w:tabs>
                <w:tab w:val="left" w:pos="1701"/>
              </w:tabs>
              <w:rPr>
                <w:szCs w:val="18"/>
              </w:rPr>
            </w:pPr>
            <w:r w:rsidRPr="00126210">
              <w:rPr>
                <w:szCs w:val="18"/>
                <w:lang w:val="en-US"/>
              </w:rPr>
              <w:t>3-pack chocolate bar type B</w:t>
            </w:r>
          </w:p>
        </w:tc>
      </w:tr>
    </w:tbl>
    <w:p w14:paraId="2CF87096" w14:textId="6A603552" w:rsidR="00BE61BE" w:rsidRPr="00126210" w:rsidRDefault="00854EEA" w:rsidP="00BE61BE">
      <w:pPr>
        <w:rPr>
          <w:sz w:val="16"/>
          <w:szCs w:val="16"/>
          <w:lang w:val="en-US"/>
        </w:rPr>
      </w:pPr>
      <w:r w:rsidRPr="00126210">
        <w:rPr>
          <w:sz w:val="16"/>
          <w:szCs w:val="16"/>
          <w:lang w:val="en-US"/>
        </w:rPr>
        <w:t xml:space="preserve">Figuur 5.2: </w:t>
      </w:r>
      <w:r w:rsidR="00FB7FEA" w:rsidRPr="00126210">
        <w:rPr>
          <w:sz w:val="16"/>
          <w:szCs w:val="16"/>
          <w:lang w:val="en-US"/>
        </w:rPr>
        <w:t>example</w:t>
      </w:r>
      <w:r w:rsidRPr="00126210">
        <w:rPr>
          <w:sz w:val="16"/>
          <w:szCs w:val="16"/>
          <w:lang w:val="en-US"/>
        </w:rPr>
        <w:t xml:space="preserve"> </w:t>
      </w:r>
      <w:r w:rsidR="00FB7FEA" w:rsidRPr="00126210">
        <w:rPr>
          <w:sz w:val="16"/>
          <w:szCs w:val="16"/>
          <w:lang w:val="en-US"/>
        </w:rPr>
        <w:t>of</w:t>
      </w:r>
      <w:r w:rsidRPr="00126210">
        <w:rPr>
          <w:sz w:val="16"/>
          <w:szCs w:val="16"/>
          <w:lang w:val="en-US"/>
        </w:rPr>
        <w:t xml:space="preserve"> display </w:t>
      </w:r>
      <w:bookmarkEnd w:id="453"/>
      <w:r w:rsidR="00FB7FEA" w:rsidRPr="00126210">
        <w:rPr>
          <w:sz w:val="16"/>
          <w:szCs w:val="16"/>
          <w:lang w:val="en-US"/>
        </w:rPr>
        <w:t>with different packs of chocolate bars</w:t>
      </w:r>
      <w:r w:rsidR="00BE61BE" w:rsidRPr="00126210">
        <w:rPr>
          <w:sz w:val="16"/>
          <w:szCs w:val="16"/>
          <w:lang w:val="en-US"/>
        </w:rPr>
        <w:t xml:space="preserve"> </w:t>
      </w:r>
    </w:p>
    <w:p w14:paraId="520405D4" w14:textId="77777777" w:rsidR="00474D0E" w:rsidRPr="00867FF6" w:rsidRDefault="00474D0E" w:rsidP="00564BD6">
      <w:pPr>
        <w:pStyle w:val="Kop2"/>
      </w:pPr>
      <w:bookmarkStart w:id="455" w:name="_Toc506453743"/>
      <w:bookmarkStart w:id="456" w:name="_Toc506453840"/>
      <w:bookmarkStart w:id="457" w:name="_Toc506454727"/>
      <w:bookmarkStart w:id="458" w:name="_Toc506454931"/>
      <w:bookmarkStart w:id="459" w:name="_Toc506455135"/>
      <w:bookmarkStart w:id="460" w:name="_Toc506455340"/>
      <w:bookmarkStart w:id="461" w:name="_Toc506455549"/>
      <w:bookmarkStart w:id="462" w:name="_Toc506455762"/>
      <w:bookmarkStart w:id="463" w:name="_Toc506455971"/>
      <w:bookmarkStart w:id="464" w:name="_Toc506456179"/>
      <w:bookmarkStart w:id="465" w:name="_Toc506456389"/>
      <w:bookmarkStart w:id="466" w:name="_Toc506456471"/>
      <w:bookmarkStart w:id="467" w:name="_Toc506456559"/>
      <w:bookmarkStart w:id="468" w:name="_Toc506457726"/>
      <w:bookmarkStart w:id="469" w:name="_Toc506457966"/>
      <w:bookmarkStart w:id="470" w:name="_Toc506458212"/>
      <w:bookmarkStart w:id="471" w:name="_Toc506458452"/>
      <w:bookmarkStart w:id="472" w:name="_Toc506458692"/>
      <w:bookmarkStart w:id="473" w:name="_Toc506458932"/>
      <w:bookmarkStart w:id="474" w:name="_Toc506462402"/>
      <w:bookmarkStart w:id="475" w:name="_Toc506464270"/>
      <w:bookmarkStart w:id="476" w:name="_Toc479331748"/>
      <w:bookmarkStart w:id="477" w:name="_Toc494269312"/>
      <w:bookmarkStart w:id="478" w:name="_Toc505783747"/>
      <w:bookmarkStart w:id="479" w:name="_Toc505877700"/>
      <w:bookmarkStart w:id="480" w:name="_Toc25756677"/>
      <w:bookmarkStart w:id="481" w:name="_Toc106622232"/>
      <w:bookmarkEnd w:id="451"/>
      <w:bookmarkEnd w:id="452"/>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867FF6">
        <w:t>Composite trade items</w:t>
      </w:r>
      <w:bookmarkEnd w:id="476"/>
      <w:bookmarkEnd w:id="477"/>
      <w:bookmarkEnd w:id="478"/>
      <w:bookmarkEnd w:id="479"/>
      <w:bookmarkEnd w:id="480"/>
      <w:bookmarkEnd w:id="481"/>
    </w:p>
    <w:p w14:paraId="7F607FF6" w14:textId="26A2316B" w:rsidR="00474D0E" w:rsidRPr="00867FF6" w:rsidRDefault="00474D0E" w:rsidP="00AF08B2">
      <w:pPr>
        <w:jc w:val="both"/>
      </w:pPr>
      <w:r w:rsidRPr="00867FF6">
        <w:t>A composite trade item (also called a</w:t>
      </w:r>
      <w:r w:rsidR="00B14D82" w:rsidRPr="00867FF6">
        <w:t xml:space="preserve"> variety</w:t>
      </w:r>
      <w:r w:rsidRPr="00867FF6">
        <w:t xml:space="preserve"> package) is a consumer item that consists of two or more consumer units that can also be sold individually. This chapter contains a</w:t>
      </w:r>
      <w:r w:rsidR="00C63FD8">
        <w:t>n</w:t>
      </w:r>
      <w:r w:rsidRPr="00867FF6">
        <w:t xml:space="preserve"> example of a hierarchy of a composite trade item including which relevant attributes are entered in </w:t>
      </w:r>
      <w:r w:rsidR="00564BD6" w:rsidRPr="00867FF6">
        <w:t xml:space="preserve">the </w:t>
      </w:r>
      <w:r w:rsidR="00C20B28">
        <w:t>data pool</w:t>
      </w:r>
      <w:r w:rsidRPr="00867FF6">
        <w:t>.</w:t>
      </w:r>
    </w:p>
    <w:p w14:paraId="3419FA6D" w14:textId="77777777" w:rsidR="00474D0E" w:rsidRPr="00867FF6" w:rsidRDefault="00474D0E" w:rsidP="00564BD6">
      <w:pPr>
        <w:pStyle w:val="Kop3"/>
        <w:jc w:val="both"/>
      </w:pPr>
      <w:bookmarkStart w:id="482" w:name="_Toc463855853"/>
      <w:bookmarkStart w:id="483" w:name="_Toc463855772"/>
      <w:bookmarkStart w:id="484" w:name="_Toc462746120"/>
      <w:bookmarkStart w:id="485" w:name="_Toc462212956"/>
      <w:bookmarkStart w:id="486" w:name="_Toc462212810"/>
      <w:bookmarkStart w:id="487" w:name="_Toc463855852"/>
      <w:bookmarkStart w:id="488" w:name="_Toc463855771"/>
      <w:bookmarkStart w:id="489" w:name="_Toc462746119"/>
      <w:bookmarkStart w:id="490" w:name="_Toc462212955"/>
      <w:bookmarkStart w:id="491" w:name="_Toc462212809"/>
      <w:bookmarkStart w:id="492" w:name="_Toc463855851"/>
      <w:bookmarkStart w:id="493" w:name="_Toc463855770"/>
      <w:bookmarkStart w:id="494" w:name="_Toc462746118"/>
      <w:bookmarkStart w:id="495" w:name="_Toc462212954"/>
      <w:bookmarkStart w:id="496" w:name="_Toc462212808"/>
      <w:bookmarkStart w:id="497" w:name="_Toc479331749"/>
      <w:bookmarkStart w:id="498" w:name="_Toc494269313"/>
      <w:bookmarkStart w:id="499" w:name="_Toc25756678"/>
      <w:bookmarkStart w:id="500" w:name="_Toc106622233"/>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867FF6">
        <w:t xml:space="preserve">Example: </w:t>
      </w:r>
      <w:bookmarkEnd w:id="497"/>
      <w:bookmarkEnd w:id="498"/>
      <w:r w:rsidRPr="00867FF6">
        <w:t>Specialty beers plus glass</w:t>
      </w:r>
      <w:bookmarkEnd w:id="499"/>
      <w:bookmarkEnd w:id="500"/>
    </w:p>
    <w:p w14:paraId="63A8FD64" w14:textId="77777777" w:rsidR="00474D0E" w:rsidRPr="00867FF6" w:rsidRDefault="00474D0E" w:rsidP="00474D0E">
      <w:r w:rsidRPr="00867FF6">
        <w:t>The consumer unit in this example consists of an assortment of 3 specialty beers and a glass. These parts are sold individually and as a set to consumers.</w:t>
      </w:r>
    </w:p>
    <w:p w14:paraId="650DBE57" w14:textId="77777777" w:rsidR="00474D0E" w:rsidRPr="00867FF6" w:rsidRDefault="00474D0E" w:rsidP="00474D0E"/>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2547"/>
        <w:gridCol w:w="5103"/>
        <w:gridCol w:w="2410"/>
      </w:tblGrid>
      <w:tr w:rsidR="00474D0E" w:rsidRPr="00867FF6" w14:paraId="626E6CBE" w14:textId="77777777" w:rsidTr="00564BD6">
        <w:trPr>
          <w:trHeight w:val="202"/>
        </w:trPr>
        <w:tc>
          <w:tcPr>
            <w:tcW w:w="2547" w:type="dxa"/>
            <w:shd w:val="clear" w:color="auto" w:fill="auto"/>
            <w:vAlign w:val="center"/>
          </w:tcPr>
          <w:p w14:paraId="5B4C07B7" w14:textId="77777777" w:rsidR="00474D0E" w:rsidRPr="00867FF6" w:rsidRDefault="00474D0E" w:rsidP="004F78A4">
            <w:pPr>
              <w:tabs>
                <w:tab w:val="left" w:pos="1701"/>
              </w:tabs>
              <w:spacing w:after="0"/>
              <w:jc w:val="right"/>
              <w:rPr>
                <w:szCs w:val="18"/>
              </w:rPr>
            </w:pPr>
            <w:r w:rsidRPr="00867FF6">
              <w:rPr>
                <w:szCs w:val="18"/>
              </w:rPr>
              <w:t>GTIN</w:t>
            </w:r>
          </w:p>
        </w:tc>
        <w:tc>
          <w:tcPr>
            <w:tcW w:w="5103" w:type="dxa"/>
            <w:shd w:val="clear" w:color="auto" w:fill="auto"/>
            <w:vAlign w:val="center"/>
          </w:tcPr>
          <w:p w14:paraId="0ED0D7D7" w14:textId="77777777" w:rsidR="00474D0E" w:rsidRPr="00867FF6" w:rsidRDefault="00474D0E" w:rsidP="004F78A4">
            <w:pPr>
              <w:tabs>
                <w:tab w:val="left" w:pos="1701"/>
              </w:tabs>
              <w:spacing w:after="0"/>
              <w:rPr>
                <w:szCs w:val="18"/>
              </w:rPr>
            </w:pPr>
            <w:r w:rsidRPr="00867FF6">
              <w:rPr>
                <w:szCs w:val="18"/>
              </w:rPr>
              <w:t>8712345000332</w:t>
            </w:r>
          </w:p>
        </w:tc>
        <w:tc>
          <w:tcPr>
            <w:tcW w:w="2410" w:type="dxa"/>
            <w:shd w:val="clear" w:color="auto" w:fill="auto"/>
          </w:tcPr>
          <w:p w14:paraId="7CF51D35" w14:textId="77777777" w:rsidR="00474D0E" w:rsidRPr="00867FF6" w:rsidRDefault="00474D0E" w:rsidP="004F78A4">
            <w:pPr>
              <w:tabs>
                <w:tab w:val="left" w:pos="1701"/>
              </w:tabs>
              <w:spacing w:after="0"/>
              <w:rPr>
                <w:szCs w:val="18"/>
              </w:rPr>
            </w:pPr>
            <w:r w:rsidRPr="00867FF6">
              <w:rPr>
                <w:szCs w:val="18"/>
              </w:rPr>
              <w:t>Belgian brew, white</w:t>
            </w:r>
          </w:p>
        </w:tc>
      </w:tr>
      <w:tr w:rsidR="00474D0E" w:rsidRPr="00867FF6" w14:paraId="33F166B2" w14:textId="77777777" w:rsidTr="00564BD6">
        <w:trPr>
          <w:trHeight w:val="202"/>
        </w:trPr>
        <w:tc>
          <w:tcPr>
            <w:tcW w:w="2547" w:type="dxa"/>
            <w:shd w:val="clear" w:color="auto" w:fill="auto"/>
            <w:vAlign w:val="center"/>
          </w:tcPr>
          <w:p w14:paraId="414EA3D8" w14:textId="77777777" w:rsidR="00474D0E" w:rsidRPr="00867FF6" w:rsidRDefault="00474D0E" w:rsidP="004F78A4">
            <w:pPr>
              <w:tabs>
                <w:tab w:val="left" w:pos="1701"/>
              </w:tabs>
              <w:spacing w:after="0"/>
              <w:jc w:val="right"/>
              <w:rPr>
                <w:szCs w:val="18"/>
              </w:rPr>
            </w:pPr>
            <w:r w:rsidRPr="00867FF6">
              <w:rPr>
                <w:szCs w:val="18"/>
              </w:rPr>
              <w:t>Trade item unit descriptor</w:t>
            </w:r>
          </w:p>
        </w:tc>
        <w:tc>
          <w:tcPr>
            <w:tcW w:w="5103" w:type="dxa"/>
            <w:shd w:val="clear" w:color="auto" w:fill="auto"/>
            <w:vAlign w:val="center"/>
          </w:tcPr>
          <w:p w14:paraId="00F061C0" w14:textId="77777777" w:rsidR="00474D0E" w:rsidRPr="00867FF6" w:rsidRDefault="00474D0E" w:rsidP="004F78A4">
            <w:pPr>
              <w:tabs>
                <w:tab w:val="left" w:pos="1701"/>
              </w:tabs>
              <w:spacing w:after="0"/>
              <w:rPr>
                <w:szCs w:val="18"/>
              </w:rPr>
            </w:pPr>
            <w:r w:rsidRPr="00867FF6">
              <w:rPr>
                <w:szCs w:val="18"/>
              </w:rPr>
              <w:t>BASE_UNIT_OR_EACH</w:t>
            </w:r>
          </w:p>
        </w:tc>
        <w:tc>
          <w:tcPr>
            <w:tcW w:w="2410" w:type="dxa"/>
            <w:shd w:val="clear" w:color="auto" w:fill="auto"/>
          </w:tcPr>
          <w:p w14:paraId="20E2B2C8" w14:textId="77777777" w:rsidR="00474D0E" w:rsidRPr="00867FF6" w:rsidRDefault="00474D0E" w:rsidP="004F78A4">
            <w:pPr>
              <w:tabs>
                <w:tab w:val="left" w:pos="1701"/>
              </w:tabs>
              <w:spacing w:after="0"/>
              <w:rPr>
                <w:szCs w:val="18"/>
              </w:rPr>
            </w:pPr>
          </w:p>
        </w:tc>
      </w:tr>
      <w:tr w:rsidR="00474D0E" w:rsidRPr="00867FF6" w14:paraId="1A5DE258" w14:textId="77777777" w:rsidTr="00564BD6">
        <w:tc>
          <w:tcPr>
            <w:tcW w:w="2547" w:type="dxa"/>
            <w:shd w:val="clear" w:color="auto" w:fill="auto"/>
            <w:vAlign w:val="center"/>
          </w:tcPr>
          <w:p w14:paraId="4EFD76F1" w14:textId="77777777" w:rsidR="00474D0E" w:rsidRPr="00867FF6" w:rsidRDefault="00474D0E" w:rsidP="004F78A4">
            <w:pPr>
              <w:tabs>
                <w:tab w:val="left" w:pos="1701"/>
              </w:tabs>
              <w:spacing w:after="0"/>
              <w:jc w:val="right"/>
              <w:rPr>
                <w:szCs w:val="18"/>
              </w:rPr>
            </w:pPr>
            <w:r w:rsidRPr="00867FF6">
              <w:rPr>
                <w:szCs w:val="18"/>
              </w:rPr>
              <w:t>Consumer unit</w:t>
            </w:r>
          </w:p>
        </w:tc>
        <w:tc>
          <w:tcPr>
            <w:tcW w:w="5103" w:type="dxa"/>
            <w:shd w:val="clear" w:color="auto" w:fill="auto"/>
            <w:vAlign w:val="center"/>
          </w:tcPr>
          <w:p w14:paraId="6CC8ED8D" w14:textId="77777777" w:rsidR="00474D0E" w:rsidRPr="00867FF6" w:rsidRDefault="00474D0E" w:rsidP="004F78A4">
            <w:pPr>
              <w:tabs>
                <w:tab w:val="left" w:pos="1701"/>
              </w:tabs>
              <w:spacing w:after="0"/>
              <w:rPr>
                <w:szCs w:val="18"/>
              </w:rPr>
            </w:pPr>
            <w:r w:rsidRPr="00867FF6">
              <w:rPr>
                <w:szCs w:val="18"/>
              </w:rPr>
              <w:t>Yes</w:t>
            </w:r>
          </w:p>
        </w:tc>
        <w:tc>
          <w:tcPr>
            <w:tcW w:w="2410" w:type="dxa"/>
            <w:shd w:val="clear" w:color="auto" w:fill="auto"/>
          </w:tcPr>
          <w:p w14:paraId="734E3541" w14:textId="77777777" w:rsidR="00474D0E" w:rsidRPr="00867FF6" w:rsidRDefault="00474D0E" w:rsidP="004F78A4">
            <w:pPr>
              <w:tabs>
                <w:tab w:val="left" w:pos="1701"/>
              </w:tabs>
              <w:spacing w:after="0"/>
              <w:rPr>
                <w:szCs w:val="18"/>
              </w:rPr>
            </w:pPr>
          </w:p>
        </w:tc>
      </w:tr>
      <w:tr w:rsidR="00474D0E" w:rsidRPr="00867FF6" w14:paraId="7FC40E62" w14:textId="77777777" w:rsidTr="00564BD6">
        <w:trPr>
          <w:trHeight w:val="43"/>
        </w:trPr>
        <w:tc>
          <w:tcPr>
            <w:tcW w:w="2547" w:type="dxa"/>
            <w:shd w:val="clear" w:color="auto" w:fill="auto"/>
            <w:vAlign w:val="center"/>
          </w:tcPr>
          <w:p w14:paraId="1EC11AD2" w14:textId="77777777" w:rsidR="00474D0E" w:rsidRPr="00867FF6" w:rsidRDefault="00474D0E" w:rsidP="004F78A4">
            <w:pPr>
              <w:tabs>
                <w:tab w:val="left" w:pos="1701"/>
              </w:tabs>
              <w:spacing w:after="0"/>
              <w:jc w:val="right"/>
              <w:rPr>
                <w:szCs w:val="18"/>
              </w:rPr>
            </w:pPr>
            <w:r w:rsidRPr="00867FF6">
              <w:rPr>
                <w:szCs w:val="18"/>
              </w:rPr>
              <w:t>Orderable unit</w:t>
            </w:r>
          </w:p>
        </w:tc>
        <w:tc>
          <w:tcPr>
            <w:tcW w:w="5103" w:type="dxa"/>
            <w:shd w:val="clear" w:color="auto" w:fill="auto"/>
            <w:vAlign w:val="center"/>
          </w:tcPr>
          <w:p w14:paraId="712E9D63" w14:textId="77777777" w:rsidR="00474D0E" w:rsidRPr="00867FF6" w:rsidRDefault="00474D0E" w:rsidP="004F78A4">
            <w:pPr>
              <w:tabs>
                <w:tab w:val="left" w:pos="1701"/>
              </w:tabs>
              <w:spacing w:after="0"/>
              <w:rPr>
                <w:szCs w:val="18"/>
              </w:rPr>
            </w:pPr>
            <w:r w:rsidRPr="00867FF6">
              <w:rPr>
                <w:szCs w:val="18"/>
              </w:rPr>
              <w:t>Yes</w:t>
            </w:r>
          </w:p>
        </w:tc>
        <w:tc>
          <w:tcPr>
            <w:tcW w:w="2410" w:type="dxa"/>
            <w:shd w:val="clear" w:color="auto" w:fill="auto"/>
          </w:tcPr>
          <w:p w14:paraId="2458DA86" w14:textId="77777777" w:rsidR="00474D0E" w:rsidRPr="00867FF6" w:rsidRDefault="00474D0E" w:rsidP="004F78A4">
            <w:pPr>
              <w:tabs>
                <w:tab w:val="left" w:pos="1701"/>
              </w:tabs>
              <w:spacing w:after="0"/>
              <w:rPr>
                <w:szCs w:val="18"/>
              </w:rPr>
            </w:pPr>
          </w:p>
        </w:tc>
      </w:tr>
    </w:tbl>
    <w:p w14:paraId="1F68BF4A" w14:textId="77777777" w:rsidR="00E0331E" w:rsidRPr="00867FF6" w:rsidRDefault="00E0331E" w:rsidP="00474D0E"/>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2547"/>
        <w:gridCol w:w="5103"/>
        <w:gridCol w:w="2410"/>
      </w:tblGrid>
      <w:tr w:rsidR="00474D0E" w:rsidRPr="00867FF6" w14:paraId="1C8A7CDA" w14:textId="77777777" w:rsidTr="00564BD6">
        <w:trPr>
          <w:trHeight w:val="202"/>
        </w:trPr>
        <w:tc>
          <w:tcPr>
            <w:tcW w:w="2547" w:type="dxa"/>
            <w:shd w:val="clear" w:color="auto" w:fill="auto"/>
            <w:vAlign w:val="center"/>
          </w:tcPr>
          <w:p w14:paraId="107F2CC3" w14:textId="77777777" w:rsidR="00474D0E" w:rsidRPr="00867FF6" w:rsidRDefault="00474D0E" w:rsidP="004F78A4">
            <w:pPr>
              <w:tabs>
                <w:tab w:val="left" w:pos="1701"/>
              </w:tabs>
              <w:spacing w:after="0"/>
              <w:jc w:val="right"/>
              <w:rPr>
                <w:szCs w:val="18"/>
              </w:rPr>
            </w:pPr>
            <w:r w:rsidRPr="00867FF6">
              <w:rPr>
                <w:szCs w:val="18"/>
              </w:rPr>
              <w:t>GTIN</w:t>
            </w:r>
          </w:p>
        </w:tc>
        <w:tc>
          <w:tcPr>
            <w:tcW w:w="5103" w:type="dxa"/>
            <w:shd w:val="clear" w:color="auto" w:fill="auto"/>
            <w:vAlign w:val="center"/>
          </w:tcPr>
          <w:p w14:paraId="79E4F520" w14:textId="77777777" w:rsidR="00474D0E" w:rsidRPr="00867FF6" w:rsidRDefault="00474D0E" w:rsidP="004F78A4">
            <w:pPr>
              <w:tabs>
                <w:tab w:val="left" w:pos="1701"/>
              </w:tabs>
              <w:spacing w:after="0"/>
              <w:rPr>
                <w:szCs w:val="18"/>
              </w:rPr>
            </w:pPr>
            <w:r w:rsidRPr="00867FF6">
              <w:rPr>
                <w:szCs w:val="18"/>
              </w:rPr>
              <w:t>8712345000349</w:t>
            </w:r>
          </w:p>
        </w:tc>
        <w:tc>
          <w:tcPr>
            <w:tcW w:w="2410" w:type="dxa"/>
            <w:shd w:val="clear" w:color="auto" w:fill="auto"/>
          </w:tcPr>
          <w:p w14:paraId="5F9CC6FB" w14:textId="77777777" w:rsidR="00474D0E" w:rsidRPr="00867FF6" w:rsidRDefault="00474D0E" w:rsidP="004F78A4">
            <w:pPr>
              <w:tabs>
                <w:tab w:val="left" w:pos="1701"/>
              </w:tabs>
              <w:spacing w:after="0"/>
              <w:rPr>
                <w:szCs w:val="18"/>
              </w:rPr>
            </w:pPr>
            <w:r w:rsidRPr="00867FF6">
              <w:rPr>
                <w:szCs w:val="18"/>
              </w:rPr>
              <w:t>Duvel</w:t>
            </w:r>
          </w:p>
        </w:tc>
      </w:tr>
      <w:tr w:rsidR="00474D0E" w:rsidRPr="00867FF6" w14:paraId="0B81B9F1" w14:textId="77777777" w:rsidTr="00564BD6">
        <w:trPr>
          <w:trHeight w:val="202"/>
        </w:trPr>
        <w:tc>
          <w:tcPr>
            <w:tcW w:w="2547" w:type="dxa"/>
            <w:shd w:val="clear" w:color="auto" w:fill="auto"/>
            <w:vAlign w:val="center"/>
          </w:tcPr>
          <w:p w14:paraId="07E47FBB" w14:textId="77777777" w:rsidR="00474D0E" w:rsidRPr="00867FF6" w:rsidRDefault="00474D0E" w:rsidP="004F78A4">
            <w:pPr>
              <w:tabs>
                <w:tab w:val="left" w:pos="1701"/>
              </w:tabs>
              <w:spacing w:after="0"/>
              <w:jc w:val="right"/>
              <w:rPr>
                <w:szCs w:val="18"/>
              </w:rPr>
            </w:pPr>
            <w:r w:rsidRPr="00867FF6">
              <w:rPr>
                <w:szCs w:val="18"/>
              </w:rPr>
              <w:t>Trade item unit descriptor</w:t>
            </w:r>
          </w:p>
        </w:tc>
        <w:tc>
          <w:tcPr>
            <w:tcW w:w="5103" w:type="dxa"/>
            <w:shd w:val="clear" w:color="auto" w:fill="auto"/>
            <w:vAlign w:val="center"/>
          </w:tcPr>
          <w:p w14:paraId="6404D5D0" w14:textId="77777777" w:rsidR="00474D0E" w:rsidRPr="00867FF6" w:rsidRDefault="00474D0E" w:rsidP="004F78A4">
            <w:pPr>
              <w:tabs>
                <w:tab w:val="left" w:pos="1701"/>
              </w:tabs>
              <w:spacing w:after="0"/>
              <w:rPr>
                <w:szCs w:val="18"/>
              </w:rPr>
            </w:pPr>
            <w:r w:rsidRPr="00867FF6">
              <w:rPr>
                <w:szCs w:val="18"/>
              </w:rPr>
              <w:t>BASE_UNIT_OR_EACH</w:t>
            </w:r>
          </w:p>
        </w:tc>
        <w:tc>
          <w:tcPr>
            <w:tcW w:w="2410" w:type="dxa"/>
            <w:shd w:val="clear" w:color="auto" w:fill="auto"/>
          </w:tcPr>
          <w:p w14:paraId="288B8533" w14:textId="77777777" w:rsidR="00474D0E" w:rsidRPr="00867FF6" w:rsidRDefault="00474D0E" w:rsidP="004F78A4">
            <w:pPr>
              <w:tabs>
                <w:tab w:val="left" w:pos="1701"/>
              </w:tabs>
              <w:spacing w:after="0"/>
              <w:rPr>
                <w:szCs w:val="18"/>
              </w:rPr>
            </w:pPr>
          </w:p>
        </w:tc>
      </w:tr>
      <w:tr w:rsidR="00474D0E" w:rsidRPr="00867FF6" w14:paraId="42CCD0E8" w14:textId="77777777" w:rsidTr="00564BD6">
        <w:tc>
          <w:tcPr>
            <w:tcW w:w="2547" w:type="dxa"/>
            <w:shd w:val="clear" w:color="auto" w:fill="auto"/>
            <w:vAlign w:val="center"/>
          </w:tcPr>
          <w:p w14:paraId="0AC6FFD0" w14:textId="77777777" w:rsidR="00474D0E" w:rsidRPr="00867FF6" w:rsidRDefault="00474D0E" w:rsidP="004F78A4">
            <w:pPr>
              <w:tabs>
                <w:tab w:val="left" w:pos="1701"/>
              </w:tabs>
              <w:spacing w:after="0"/>
              <w:jc w:val="right"/>
              <w:rPr>
                <w:szCs w:val="18"/>
              </w:rPr>
            </w:pPr>
            <w:r w:rsidRPr="00867FF6">
              <w:rPr>
                <w:szCs w:val="18"/>
              </w:rPr>
              <w:t>Consumer unit</w:t>
            </w:r>
          </w:p>
        </w:tc>
        <w:tc>
          <w:tcPr>
            <w:tcW w:w="5103" w:type="dxa"/>
            <w:shd w:val="clear" w:color="auto" w:fill="auto"/>
            <w:vAlign w:val="center"/>
          </w:tcPr>
          <w:p w14:paraId="0F5076F4" w14:textId="77777777" w:rsidR="00474D0E" w:rsidRPr="00867FF6" w:rsidRDefault="00474D0E" w:rsidP="004F78A4">
            <w:pPr>
              <w:tabs>
                <w:tab w:val="left" w:pos="1701"/>
              </w:tabs>
              <w:spacing w:after="0"/>
              <w:rPr>
                <w:szCs w:val="18"/>
              </w:rPr>
            </w:pPr>
            <w:r w:rsidRPr="00867FF6">
              <w:rPr>
                <w:szCs w:val="18"/>
              </w:rPr>
              <w:t>Yes</w:t>
            </w:r>
          </w:p>
        </w:tc>
        <w:tc>
          <w:tcPr>
            <w:tcW w:w="2410" w:type="dxa"/>
            <w:shd w:val="clear" w:color="auto" w:fill="auto"/>
          </w:tcPr>
          <w:p w14:paraId="1CF01E73" w14:textId="77777777" w:rsidR="00474D0E" w:rsidRPr="00867FF6" w:rsidRDefault="00474D0E" w:rsidP="004F78A4">
            <w:pPr>
              <w:tabs>
                <w:tab w:val="left" w:pos="1701"/>
              </w:tabs>
              <w:spacing w:after="0"/>
              <w:rPr>
                <w:szCs w:val="18"/>
              </w:rPr>
            </w:pPr>
          </w:p>
        </w:tc>
      </w:tr>
      <w:tr w:rsidR="00474D0E" w:rsidRPr="00867FF6" w14:paraId="738AC45C" w14:textId="77777777" w:rsidTr="00564BD6">
        <w:trPr>
          <w:trHeight w:val="202"/>
        </w:trPr>
        <w:tc>
          <w:tcPr>
            <w:tcW w:w="2547" w:type="dxa"/>
            <w:shd w:val="clear" w:color="auto" w:fill="auto"/>
            <w:vAlign w:val="center"/>
          </w:tcPr>
          <w:p w14:paraId="467737C9" w14:textId="77777777" w:rsidR="00474D0E" w:rsidRPr="00867FF6" w:rsidRDefault="00474D0E" w:rsidP="004F78A4">
            <w:pPr>
              <w:tabs>
                <w:tab w:val="left" w:pos="1701"/>
              </w:tabs>
              <w:spacing w:after="0"/>
              <w:jc w:val="right"/>
              <w:rPr>
                <w:szCs w:val="18"/>
              </w:rPr>
            </w:pPr>
            <w:r w:rsidRPr="00867FF6">
              <w:rPr>
                <w:szCs w:val="18"/>
              </w:rPr>
              <w:t>Orderable unit</w:t>
            </w:r>
          </w:p>
        </w:tc>
        <w:tc>
          <w:tcPr>
            <w:tcW w:w="5103" w:type="dxa"/>
            <w:shd w:val="clear" w:color="auto" w:fill="auto"/>
            <w:vAlign w:val="center"/>
          </w:tcPr>
          <w:p w14:paraId="66A3FC40" w14:textId="77777777" w:rsidR="00474D0E" w:rsidRPr="00867FF6" w:rsidRDefault="00474D0E" w:rsidP="004F78A4">
            <w:pPr>
              <w:tabs>
                <w:tab w:val="left" w:pos="1701"/>
              </w:tabs>
              <w:spacing w:after="0"/>
              <w:rPr>
                <w:szCs w:val="18"/>
              </w:rPr>
            </w:pPr>
            <w:r w:rsidRPr="00867FF6">
              <w:rPr>
                <w:szCs w:val="18"/>
              </w:rPr>
              <w:t>Yes</w:t>
            </w:r>
          </w:p>
        </w:tc>
        <w:tc>
          <w:tcPr>
            <w:tcW w:w="2410" w:type="dxa"/>
            <w:shd w:val="clear" w:color="auto" w:fill="auto"/>
          </w:tcPr>
          <w:p w14:paraId="3C11021C" w14:textId="77777777" w:rsidR="00474D0E" w:rsidRPr="00867FF6" w:rsidRDefault="00474D0E" w:rsidP="004F78A4">
            <w:pPr>
              <w:tabs>
                <w:tab w:val="left" w:pos="1701"/>
              </w:tabs>
              <w:spacing w:after="0"/>
              <w:rPr>
                <w:szCs w:val="18"/>
              </w:rPr>
            </w:pPr>
          </w:p>
        </w:tc>
      </w:tr>
    </w:tbl>
    <w:p w14:paraId="2D9BF59C" w14:textId="77777777" w:rsidR="00474D0E" w:rsidRPr="00867FF6" w:rsidRDefault="00474D0E" w:rsidP="00474D0E"/>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2547"/>
        <w:gridCol w:w="5103"/>
        <w:gridCol w:w="2410"/>
      </w:tblGrid>
      <w:tr w:rsidR="00474D0E" w:rsidRPr="00867FF6" w14:paraId="5E7FB9D7" w14:textId="77777777" w:rsidTr="00564BD6">
        <w:trPr>
          <w:trHeight w:val="202"/>
        </w:trPr>
        <w:tc>
          <w:tcPr>
            <w:tcW w:w="2547" w:type="dxa"/>
            <w:shd w:val="clear" w:color="auto" w:fill="auto"/>
            <w:vAlign w:val="center"/>
          </w:tcPr>
          <w:p w14:paraId="532A22A2" w14:textId="77777777" w:rsidR="00474D0E" w:rsidRPr="00867FF6" w:rsidRDefault="00474D0E" w:rsidP="004F78A4">
            <w:pPr>
              <w:tabs>
                <w:tab w:val="left" w:pos="1701"/>
              </w:tabs>
              <w:spacing w:after="0"/>
              <w:jc w:val="right"/>
              <w:rPr>
                <w:szCs w:val="18"/>
              </w:rPr>
            </w:pPr>
            <w:r w:rsidRPr="00867FF6">
              <w:rPr>
                <w:szCs w:val="18"/>
              </w:rPr>
              <w:t>GTIN</w:t>
            </w:r>
          </w:p>
        </w:tc>
        <w:tc>
          <w:tcPr>
            <w:tcW w:w="5103" w:type="dxa"/>
            <w:shd w:val="clear" w:color="auto" w:fill="auto"/>
            <w:vAlign w:val="center"/>
          </w:tcPr>
          <w:p w14:paraId="127F8D33" w14:textId="77777777" w:rsidR="00474D0E" w:rsidRPr="00867FF6" w:rsidRDefault="00474D0E" w:rsidP="004F78A4">
            <w:pPr>
              <w:tabs>
                <w:tab w:val="left" w:pos="1701"/>
              </w:tabs>
              <w:spacing w:after="0"/>
              <w:rPr>
                <w:szCs w:val="18"/>
              </w:rPr>
            </w:pPr>
            <w:r w:rsidRPr="00867FF6">
              <w:rPr>
                <w:szCs w:val="18"/>
              </w:rPr>
              <w:t>8712345000356</w:t>
            </w:r>
          </w:p>
        </w:tc>
        <w:tc>
          <w:tcPr>
            <w:tcW w:w="2410" w:type="dxa"/>
            <w:shd w:val="clear" w:color="auto" w:fill="auto"/>
          </w:tcPr>
          <w:p w14:paraId="4258AA08" w14:textId="77777777" w:rsidR="00474D0E" w:rsidRPr="00867FF6" w:rsidRDefault="00474D0E" w:rsidP="004F78A4">
            <w:pPr>
              <w:tabs>
                <w:tab w:val="left" w:pos="1701"/>
              </w:tabs>
              <w:spacing w:after="0"/>
              <w:rPr>
                <w:szCs w:val="18"/>
              </w:rPr>
            </w:pPr>
            <w:r w:rsidRPr="00867FF6">
              <w:rPr>
                <w:szCs w:val="18"/>
              </w:rPr>
              <w:t>Bock beer</w:t>
            </w:r>
          </w:p>
        </w:tc>
      </w:tr>
      <w:tr w:rsidR="00474D0E" w:rsidRPr="00867FF6" w14:paraId="18F039AF" w14:textId="77777777" w:rsidTr="00564BD6">
        <w:trPr>
          <w:trHeight w:val="202"/>
        </w:trPr>
        <w:tc>
          <w:tcPr>
            <w:tcW w:w="2547" w:type="dxa"/>
            <w:shd w:val="clear" w:color="auto" w:fill="auto"/>
            <w:vAlign w:val="center"/>
          </w:tcPr>
          <w:p w14:paraId="65094B23" w14:textId="77777777" w:rsidR="00474D0E" w:rsidRPr="00867FF6" w:rsidRDefault="00474D0E" w:rsidP="004F78A4">
            <w:pPr>
              <w:tabs>
                <w:tab w:val="left" w:pos="1701"/>
              </w:tabs>
              <w:spacing w:after="0"/>
              <w:jc w:val="right"/>
              <w:rPr>
                <w:szCs w:val="18"/>
              </w:rPr>
            </w:pPr>
            <w:r w:rsidRPr="00867FF6">
              <w:rPr>
                <w:szCs w:val="18"/>
              </w:rPr>
              <w:t>Trade item unit descriptor</w:t>
            </w:r>
          </w:p>
        </w:tc>
        <w:tc>
          <w:tcPr>
            <w:tcW w:w="5103" w:type="dxa"/>
            <w:shd w:val="clear" w:color="auto" w:fill="auto"/>
            <w:vAlign w:val="center"/>
          </w:tcPr>
          <w:p w14:paraId="30947C58" w14:textId="77777777" w:rsidR="00474D0E" w:rsidRPr="00867FF6" w:rsidRDefault="00474D0E" w:rsidP="004F78A4">
            <w:pPr>
              <w:tabs>
                <w:tab w:val="left" w:pos="1701"/>
              </w:tabs>
              <w:spacing w:after="0"/>
              <w:rPr>
                <w:szCs w:val="18"/>
              </w:rPr>
            </w:pPr>
            <w:r w:rsidRPr="00867FF6">
              <w:rPr>
                <w:szCs w:val="18"/>
              </w:rPr>
              <w:t>BASE_UNIT_OR_EACH</w:t>
            </w:r>
          </w:p>
        </w:tc>
        <w:tc>
          <w:tcPr>
            <w:tcW w:w="2410" w:type="dxa"/>
            <w:shd w:val="clear" w:color="auto" w:fill="auto"/>
          </w:tcPr>
          <w:p w14:paraId="4B7314C2" w14:textId="77777777" w:rsidR="00474D0E" w:rsidRPr="00867FF6" w:rsidRDefault="00474D0E" w:rsidP="004F78A4">
            <w:pPr>
              <w:tabs>
                <w:tab w:val="left" w:pos="1701"/>
              </w:tabs>
              <w:spacing w:after="0"/>
              <w:rPr>
                <w:szCs w:val="18"/>
              </w:rPr>
            </w:pPr>
          </w:p>
        </w:tc>
      </w:tr>
      <w:tr w:rsidR="00474D0E" w:rsidRPr="00867FF6" w14:paraId="270580F4" w14:textId="77777777" w:rsidTr="00564BD6">
        <w:tc>
          <w:tcPr>
            <w:tcW w:w="2547" w:type="dxa"/>
            <w:shd w:val="clear" w:color="auto" w:fill="auto"/>
            <w:vAlign w:val="center"/>
          </w:tcPr>
          <w:p w14:paraId="52E1B4EE" w14:textId="77777777" w:rsidR="00474D0E" w:rsidRPr="00867FF6" w:rsidRDefault="00474D0E" w:rsidP="004F78A4">
            <w:pPr>
              <w:tabs>
                <w:tab w:val="left" w:pos="1701"/>
              </w:tabs>
              <w:spacing w:after="0"/>
              <w:jc w:val="right"/>
              <w:rPr>
                <w:szCs w:val="18"/>
              </w:rPr>
            </w:pPr>
            <w:r w:rsidRPr="00867FF6">
              <w:rPr>
                <w:szCs w:val="18"/>
              </w:rPr>
              <w:lastRenderedPageBreak/>
              <w:t>Consumer unit</w:t>
            </w:r>
          </w:p>
        </w:tc>
        <w:tc>
          <w:tcPr>
            <w:tcW w:w="5103" w:type="dxa"/>
            <w:shd w:val="clear" w:color="auto" w:fill="auto"/>
            <w:vAlign w:val="center"/>
          </w:tcPr>
          <w:p w14:paraId="37E6FDCE" w14:textId="77777777" w:rsidR="00474D0E" w:rsidRPr="00867FF6" w:rsidRDefault="00474D0E" w:rsidP="004F78A4">
            <w:pPr>
              <w:tabs>
                <w:tab w:val="left" w:pos="1701"/>
              </w:tabs>
              <w:spacing w:after="0"/>
              <w:rPr>
                <w:szCs w:val="18"/>
              </w:rPr>
            </w:pPr>
            <w:r w:rsidRPr="00867FF6">
              <w:rPr>
                <w:szCs w:val="18"/>
              </w:rPr>
              <w:t>Yes</w:t>
            </w:r>
          </w:p>
        </w:tc>
        <w:tc>
          <w:tcPr>
            <w:tcW w:w="2410" w:type="dxa"/>
            <w:shd w:val="clear" w:color="auto" w:fill="auto"/>
          </w:tcPr>
          <w:p w14:paraId="33A39E87" w14:textId="77777777" w:rsidR="00474D0E" w:rsidRPr="00867FF6" w:rsidRDefault="00474D0E" w:rsidP="004F78A4">
            <w:pPr>
              <w:tabs>
                <w:tab w:val="left" w:pos="1701"/>
              </w:tabs>
              <w:spacing w:after="0"/>
              <w:rPr>
                <w:szCs w:val="18"/>
              </w:rPr>
            </w:pPr>
          </w:p>
        </w:tc>
      </w:tr>
      <w:tr w:rsidR="00474D0E" w:rsidRPr="00867FF6" w14:paraId="4662B419" w14:textId="77777777" w:rsidTr="00564BD6">
        <w:trPr>
          <w:trHeight w:val="202"/>
        </w:trPr>
        <w:tc>
          <w:tcPr>
            <w:tcW w:w="2547" w:type="dxa"/>
            <w:shd w:val="clear" w:color="auto" w:fill="auto"/>
            <w:vAlign w:val="center"/>
          </w:tcPr>
          <w:p w14:paraId="1930D74D" w14:textId="77777777" w:rsidR="00474D0E" w:rsidRPr="00867FF6" w:rsidRDefault="00474D0E" w:rsidP="004F78A4">
            <w:pPr>
              <w:tabs>
                <w:tab w:val="left" w:pos="1701"/>
              </w:tabs>
              <w:spacing w:after="0"/>
              <w:jc w:val="right"/>
              <w:rPr>
                <w:szCs w:val="18"/>
              </w:rPr>
            </w:pPr>
            <w:r w:rsidRPr="00867FF6">
              <w:rPr>
                <w:szCs w:val="18"/>
              </w:rPr>
              <w:t>Orderable unit</w:t>
            </w:r>
          </w:p>
        </w:tc>
        <w:tc>
          <w:tcPr>
            <w:tcW w:w="5103" w:type="dxa"/>
            <w:shd w:val="clear" w:color="auto" w:fill="auto"/>
            <w:vAlign w:val="center"/>
          </w:tcPr>
          <w:p w14:paraId="01C06378" w14:textId="77777777" w:rsidR="00474D0E" w:rsidRPr="00867FF6" w:rsidRDefault="00474D0E" w:rsidP="004F78A4">
            <w:pPr>
              <w:tabs>
                <w:tab w:val="left" w:pos="1701"/>
              </w:tabs>
              <w:spacing w:after="0"/>
              <w:rPr>
                <w:szCs w:val="18"/>
              </w:rPr>
            </w:pPr>
            <w:r w:rsidRPr="00867FF6">
              <w:rPr>
                <w:szCs w:val="18"/>
              </w:rPr>
              <w:t>Yes</w:t>
            </w:r>
          </w:p>
        </w:tc>
        <w:tc>
          <w:tcPr>
            <w:tcW w:w="2410" w:type="dxa"/>
            <w:shd w:val="clear" w:color="auto" w:fill="auto"/>
          </w:tcPr>
          <w:p w14:paraId="4CB49270" w14:textId="77777777" w:rsidR="00474D0E" w:rsidRPr="00867FF6" w:rsidRDefault="00474D0E" w:rsidP="004F78A4">
            <w:pPr>
              <w:tabs>
                <w:tab w:val="left" w:pos="1701"/>
              </w:tabs>
              <w:spacing w:after="0"/>
              <w:rPr>
                <w:szCs w:val="18"/>
              </w:rPr>
            </w:pPr>
          </w:p>
        </w:tc>
      </w:tr>
    </w:tbl>
    <w:p w14:paraId="53A3F2A8" w14:textId="77777777" w:rsidR="00474D0E" w:rsidRPr="00867FF6" w:rsidRDefault="00474D0E" w:rsidP="00474D0E"/>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2547"/>
        <w:gridCol w:w="5103"/>
        <w:gridCol w:w="2410"/>
      </w:tblGrid>
      <w:tr w:rsidR="00474D0E" w:rsidRPr="00867FF6" w14:paraId="0B657DD2" w14:textId="77777777" w:rsidTr="00564BD6">
        <w:trPr>
          <w:trHeight w:val="202"/>
        </w:trPr>
        <w:tc>
          <w:tcPr>
            <w:tcW w:w="2547" w:type="dxa"/>
            <w:shd w:val="clear" w:color="auto" w:fill="auto"/>
            <w:vAlign w:val="center"/>
          </w:tcPr>
          <w:p w14:paraId="53A0ED1F" w14:textId="77777777" w:rsidR="00474D0E" w:rsidRPr="00867FF6" w:rsidRDefault="00474D0E" w:rsidP="004F78A4">
            <w:pPr>
              <w:tabs>
                <w:tab w:val="left" w:pos="1701"/>
              </w:tabs>
              <w:spacing w:after="0"/>
              <w:jc w:val="right"/>
              <w:rPr>
                <w:szCs w:val="18"/>
              </w:rPr>
            </w:pPr>
            <w:r w:rsidRPr="00867FF6">
              <w:rPr>
                <w:szCs w:val="18"/>
              </w:rPr>
              <w:t>GTIN</w:t>
            </w:r>
          </w:p>
        </w:tc>
        <w:tc>
          <w:tcPr>
            <w:tcW w:w="5103" w:type="dxa"/>
            <w:shd w:val="clear" w:color="auto" w:fill="auto"/>
            <w:vAlign w:val="center"/>
          </w:tcPr>
          <w:p w14:paraId="5FB5B326" w14:textId="77777777" w:rsidR="00474D0E" w:rsidRPr="00867FF6" w:rsidRDefault="00474D0E" w:rsidP="004F78A4">
            <w:pPr>
              <w:tabs>
                <w:tab w:val="left" w:pos="1701"/>
              </w:tabs>
              <w:spacing w:after="0"/>
              <w:rPr>
                <w:szCs w:val="18"/>
              </w:rPr>
            </w:pPr>
            <w:r w:rsidRPr="00867FF6">
              <w:rPr>
                <w:szCs w:val="18"/>
              </w:rPr>
              <w:t>8712345000363</w:t>
            </w:r>
          </w:p>
        </w:tc>
        <w:tc>
          <w:tcPr>
            <w:tcW w:w="2410" w:type="dxa"/>
            <w:shd w:val="clear" w:color="auto" w:fill="auto"/>
          </w:tcPr>
          <w:p w14:paraId="58A6A06E" w14:textId="77777777" w:rsidR="00474D0E" w:rsidRPr="00867FF6" w:rsidRDefault="00474D0E" w:rsidP="004F78A4">
            <w:pPr>
              <w:tabs>
                <w:tab w:val="left" w:pos="1701"/>
              </w:tabs>
              <w:spacing w:after="0"/>
              <w:rPr>
                <w:szCs w:val="18"/>
              </w:rPr>
            </w:pPr>
            <w:r w:rsidRPr="00867FF6">
              <w:rPr>
                <w:szCs w:val="18"/>
              </w:rPr>
              <w:t>Glass</w:t>
            </w:r>
          </w:p>
        </w:tc>
      </w:tr>
      <w:tr w:rsidR="00474D0E" w:rsidRPr="00867FF6" w14:paraId="5DE8FA8B" w14:textId="77777777" w:rsidTr="00564BD6">
        <w:trPr>
          <w:trHeight w:val="202"/>
        </w:trPr>
        <w:tc>
          <w:tcPr>
            <w:tcW w:w="2547" w:type="dxa"/>
            <w:shd w:val="clear" w:color="auto" w:fill="auto"/>
            <w:vAlign w:val="center"/>
          </w:tcPr>
          <w:p w14:paraId="4F989D4E" w14:textId="77777777" w:rsidR="00474D0E" w:rsidRPr="00867FF6" w:rsidRDefault="00474D0E" w:rsidP="004F78A4">
            <w:pPr>
              <w:tabs>
                <w:tab w:val="left" w:pos="1701"/>
              </w:tabs>
              <w:spacing w:after="0"/>
              <w:jc w:val="right"/>
              <w:rPr>
                <w:szCs w:val="18"/>
              </w:rPr>
            </w:pPr>
            <w:r w:rsidRPr="00867FF6">
              <w:rPr>
                <w:szCs w:val="18"/>
              </w:rPr>
              <w:t>Trade item unit descriptor</w:t>
            </w:r>
          </w:p>
        </w:tc>
        <w:tc>
          <w:tcPr>
            <w:tcW w:w="5103" w:type="dxa"/>
            <w:shd w:val="clear" w:color="auto" w:fill="auto"/>
            <w:vAlign w:val="center"/>
          </w:tcPr>
          <w:p w14:paraId="2CD7A622" w14:textId="77777777" w:rsidR="00474D0E" w:rsidRPr="00867FF6" w:rsidRDefault="00474D0E" w:rsidP="004F78A4">
            <w:pPr>
              <w:tabs>
                <w:tab w:val="left" w:pos="1701"/>
              </w:tabs>
              <w:spacing w:after="0"/>
              <w:rPr>
                <w:szCs w:val="18"/>
              </w:rPr>
            </w:pPr>
            <w:r w:rsidRPr="00867FF6">
              <w:rPr>
                <w:szCs w:val="18"/>
              </w:rPr>
              <w:t>BASE_UNIT_OR_EACH</w:t>
            </w:r>
          </w:p>
        </w:tc>
        <w:tc>
          <w:tcPr>
            <w:tcW w:w="2410" w:type="dxa"/>
            <w:shd w:val="clear" w:color="auto" w:fill="auto"/>
          </w:tcPr>
          <w:p w14:paraId="680D364C" w14:textId="77777777" w:rsidR="00474D0E" w:rsidRPr="00867FF6" w:rsidRDefault="00474D0E" w:rsidP="004F78A4">
            <w:pPr>
              <w:tabs>
                <w:tab w:val="left" w:pos="1701"/>
              </w:tabs>
              <w:spacing w:after="0"/>
              <w:rPr>
                <w:szCs w:val="18"/>
              </w:rPr>
            </w:pPr>
          </w:p>
        </w:tc>
      </w:tr>
      <w:tr w:rsidR="00474D0E" w:rsidRPr="00867FF6" w14:paraId="2A57DEB8" w14:textId="77777777" w:rsidTr="00564BD6">
        <w:tc>
          <w:tcPr>
            <w:tcW w:w="2547" w:type="dxa"/>
            <w:shd w:val="clear" w:color="auto" w:fill="auto"/>
            <w:vAlign w:val="center"/>
          </w:tcPr>
          <w:p w14:paraId="4DE086C7" w14:textId="77777777" w:rsidR="00474D0E" w:rsidRPr="00867FF6" w:rsidRDefault="00474D0E" w:rsidP="004F78A4">
            <w:pPr>
              <w:tabs>
                <w:tab w:val="left" w:pos="1701"/>
              </w:tabs>
              <w:spacing w:after="0"/>
              <w:jc w:val="right"/>
              <w:rPr>
                <w:szCs w:val="18"/>
              </w:rPr>
            </w:pPr>
            <w:r w:rsidRPr="00867FF6">
              <w:rPr>
                <w:szCs w:val="18"/>
              </w:rPr>
              <w:t>Consumer unit</w:t>
            </w:r>
          </w:p>
        </w:tc>
        <w:tc>
          <w:tcPr>
            <w:tcW w:w="5103" w:type="dxa"/>
            <w:shd w:val="clear" w:color="auto" w:fill="auto"/>
            <w:vAlign w:val="center"/>
          </w:tcPr>
          <w:p w14:paraId="399F69CB" w14:textId="77777777" w:rsidR="00474D0E" w:rsidRPr="00867FF6" w:rsidRDefault="00474D0E" w:rsidP="004F78A4">
            <w:pPr>
              <w:tabs>
                <w:tab w:val="left" w:pos="1701"/>
              </w:tabs>
              <w:spacing w:after="0"/>
              <w:rPr>
                <w:szCs w:val="18"/>
              </w:rPr>
            </w:pPr>
            <w:r w:rsidRPr="00867FF6">
              <w:rPr>
                <w:szCs w:val="18"/>
              </w:rPr>
              <w:t>Yes</w:t>
            </w:r>
          </w:p>
        </w:tc>
        <w:tc>
          <w:tcPr>
            <w:tcW w:w="2410" w:type="dxa"/>
            <w:shd w:val="clear" w:color="auto" w:fill="auto"/>
          </w:tcPr>
          <w:p w14:paraId="33AA60FF" w14:textId="77777777" w:rsidR="00474D0E" w:rsidRPr="00867FF6" w:rsidRDefault="00474D0E" w:rsidP="004F78A4">
            <w:pPr>
              <w:tabs>
                <w:tab w:val="left" w:pos="1701"/>
              </w:tabs>
              <w:spacing w:after="0"/>
              <w:rPr>
                <w:szCs w:val="18"/>
              </w:rPr>
            </w:pPr>
          </w:p>
        </w:tc>
      </w:tr>
      <w:tr w:rsidR="00474D0E" w:rsidRPr="00867FF6" w14:paraId="2D3955D9" w14:textId="77777777" w:rsidTr="00564BD6">
        <w:trPr>
          <w:trHeight w:val="202"/>
        </w:trPr>
        <w:tc>
          <w:tcPr>
            <w:tcW w:w="2547" w:type="dxa"/>
            <w:shd w:val="clear" w:color="auto" w:fill="auto"/>
            <w:vAlign w:val="center"/>
          </w:tcPr>
          <w:p w14:paraId="080808A5" w14:textId="77777777" w:rsidR="00474D0E" w:rsidRPr="00867FF6" w:rsidRDefault="00474D0E" w:rsidP="004F78A4">
            <w:pPr>
              <w:tabs>
                <w:tab w:val="left" w:pos="1701"/>
              </w:tabs>
              <w:spacing w:after="0"/>
              <w:jc w:val="right"/>
              <w:rPr>
                <w:szCs w:val="18"/>
              </w:rPr>
            </w:pPr>
            <w:r w:rsidRPr="00867FF6">
              <w:rPr>
                <w:szCs w:val="18"/>
              </w:rPr>
              <w:t>Orderable unit</w:t>
            </w:r>
          </w:p>
        </w:tc>
        <w:tc>
          <w:tcPr>
            <w:tcW w:w="5103" w:type="dxa"/>
            <w:shd w:val="clear" w:color="auto" w:fill="auto"/>
            <w:vAlign w:val="center"/>
          </w:tcPr>
          <w:p w14:paraId="37406694" w14:textId="77777777" w:rsidR="00474D0E" w:rsidRPr="00867FF6" w:rsidRDefault="00474D0E" w:rsidP="004F78A4">
            <w:pPr>
              <w:tabs>
                <w:tab w:val="left" w:pos="1701"/>
              </w:tabs>
              <w:spacing w:after="0"/>
              <w:rPr>
                <w:szCs w:val="18"/>
              </w:rPr>
            </w:pPr>
            <w:r w:rsidRPr="00867FF6">
              <w:rPr>
                <w:szCs w:val="18"/>
              </w:rPr>
              <w:t>Yes</w:t>
            </w:r>
          </w:p>
        </w:tc>
        <w:tc>
          <w:tcPr>
            <w:tcW w:w="2410" w:type="dxa"/>
            <w:shd w:val="clear" w:color="auto" w:fill="auto"/>
          </w:tcPr>
          <w:p w14:paraId="3CABFDEE" w14:textId="77777777" w:rsidR="00474D0E" w:rsidRPr="00867FF6" w:rsidRDefault="00474D0E" w:rsidP="004F78A4">
            <w:pPr>
              <w:tabs>
                <w:tab w:val="left" w:pos="1701"/>
              </w:tabs>
              <w:spacing w:after="0"/>
              <w:rPr>
                <w:szCs w:val="18"/>
              </w:rPr>
            </w:pPr>
          </w:p>
        </w:tc>
      </w:tr>
    </w:tbl>
    <w:p w14:paraId="0B9F3D21" w14:textId="77777777" w:rsidR="00474D0E" w:rsidRPr="00867FF6" w:rsidRDefault="00474D0E" w:rsidP="00474D0E"/>
    <w:tbl>
      <w:tblPr>
        <w:tblStyle w:val="GS1Table"/>
        <w:tblpPr w:leftFromText="141" w:rightFromText="141" w:vertAnchor="text" w:tblpY="1"/>
        <w:tblOverlap w:val="never"/>
        <w:tblW w:w="10060" w:type="dxa"/>
        <w:tblBorders>
          <w:top w:val="single" w:sz="2" w:space="0" w:color="002C6C" w:themeColor="text2"/>
          <w:left w:val="single" w:sz="2" w:space="0" w:color="002C6C" w:themeColor="text2"/>
          <w:bottom w:val="single" w:sz="2" w:space="0" w:color="002C6C" w:themeColor="text2"/>
          <w:right w:val="single" w:sz="2" w:space="0" w:color="002C6C" w:themeColor="text2"/>
          <w:insideH w:val="single" w:sz="2" w:space="0" w:color="002C6C" w:themeColor="text2"/>
          <w:insideV w:val="single" w:sz="2" w:space="0" w:color="002C6C" w:themeColor="text2"/>
        </w:tblBorders>
        <w:tblLook w:val="0600" w:firstRow="0" w:lastRow="0" w:firstColumn="0" w:lastColumn="0" w:noHBand="1" w:noVBand="1"/>
      </w:tblPr>
      <w:tblGrid>
        <w:gridCol w:w="2547"/>
        <w:gridCol w:w="5103"/>
        <w:gridCol w:w="2410"/>
      </w:tblGrid>
      <w:tr w:rsidR="00474D0E" w:rsidRPr="00867FF6" w14:paraId="3A1BC372" w14:textId="77777777" w:rsidTr="00564BD6">
        <w:trPr>
          <w:trHeight w:val="202"/>
        </w:trPr>
        <w:tc>
          <w:tcPr>
            <w:tcW w:w="2547" w:type="dxa"/>
            <w:shd w:val="clear" w:color="auto" w:fill="auto"/>
            <w:vAlign w:val="center"/>
          </w:tcPr>
          <w:p w14:paraId="76F8BF8D" w14:textId="77777777" w:rsidR="00474D0E" w:rsidRPr="00867FF6" w:rsidRDefault="00474D0E" w:rsidP="004F78A4">
            <w:pPr>
              <w:pStyle w:val="Geenafstand"/>
              <w:jc w:val="right"/>
              <w:rPr>
                <w:szCs w:val="18"/>
                <w:lang w:val="en-GB"/>
              </w:rPr>
            </w:pPr>
            <w:r w:rsidRPr="00867FF6">
              <w:rPr>
                <w:szCs w:val="18"/>
                <w:lang w:val="en-GB"/>
              </w:rPr>
              <w:t>GTIN</w:t>
            </w:r>
          </w:p>
        </w:tc>
        <w:tc>
          <w:tcPr>
            <w:tcW w:w="5103" w:type="dxa"/>
            <w:shd w:val="clear" w:color="auto" w:fill="auto"/>
            <w:vAlign w:val="center"/>
          </w:tcPr>
          <w:p w14:paraId="3FD976A3" w14:textId="77777777" w:rsidR="00474D0E" w:rsidRPr="00867FF6" w:rsidRDefault="00474D0E" w:rsidP="004F78A4">
            <w:pPr>
              <w:pStyle w:val="Geenafstand"/>
              <w:rPr>
                <w:szCs w:val="18"/>
                <w:lang w:val="en-GB"/>
              </w:rPr>
            </w:pPr>
            <w:r w:rsidRPr="00867FF6">
              <w:rPr>
                <w:szCs w:val="18"/>
                <w:lang w:val="en-GB"/>
              </w:rPr>
              <w:t>8712345000103</w:t>
            </w:r>
          </w:p>
        </w:tc>
        <w:tc>
          <w:tcPr>
            <w:tcW w:w="2410" w:type="dxa"/>
            <w:shd w:val="clear" w:color="auto" w:fill="auto"/>
          </w:tcPr>
          <w:p w14:paraId="14A93325" w14:textId="77777777" w:rsidR="00474D0E" w:rsidRPr="00867FF6" w:rsidRDefault="00474D0E" w:rsidP="004F78A4">
            <w:pPr>
              <w:pStyle w:val="Geenafstand"/>
              <w:rPr>
                <w:szCs w:val="18"/>
                <w:lang w:val="en-GB"/>
              </w:rPr>
            </w:pPr>
            <w:r w:rsidRPr="00867FF6">
              <w:rPr>
                <w:szCs w:val="18"/>
                <w:lang w:val="en-GB"/>
              </w:rPr>
              <w:t>Specialty beers, assortment of 3</w:t>
            </w:r>
          </w:p>
        </w:tc>
      </w:tr>
      <w:tr w:rsidR="00474D0E" w:rsidRPr="00867FF6" w14:paraId="1DC6AD61" w14:textId="77777777" w:rsidTr="00564BD6">
        <w:trPr>
          <w:trHeight w:val="202"/>
        </w:trPr>
        <w:tc>
          <w:tcPr>
            <w:tcW w:w="2547" w:type="dxa"/>
            <w:shd w:val="clear" w:color="auto" w:fill="auto"/>
            <w:vAlign w:val="center"/>
          </w:tcPr>
          <w:p w14:paraId="5625BE4F" w14:textId="77777777" w:rsidR="00474D0E" w:rsidRPr="00867FF6" w:rsidRDefault="00474D0E" w:rsidP="004F78A4">
            <w:pPr>
              <w:pStyle w:val="Geenafstand"/>
              <w:jc w:val="right"/>
              <w:rPr>
                <w:szCs w:val="18"/>
                <w:lang w:val="en-GB"/>
              </w:rPr>
            </w:pPr>
            <w:r w:rsidRPr="00867FF6">
              <w:rPr>
                <w:szCs w:val="18"/>
                <w:lang w:val="en-GB"/>
              </w:rPr>
              <w:t>Trade item unit descriptor</w:t>
            </w:r>
          </w:p>
        </w:tc>
        <w:tc>
          <w:tcPr>
            <w:tcW w:w="5103" w:type="dxa"/>
            <w:shd w:val="clear" w:color="auto" w:fill="auto"/>
            <w:vAlign w:val="center"/>
          </w:tcPr>
          <w:p w14:paraId="0102CAFF" w14:textId="77777777" w:rsidR="00474D0E" w:rsidRPr="00867FF6" w:rsidRDefault="00474D0E" w:rsidP="004F78A4">
            <w:pPr>
              <w:pStyle w:val="Geenafstand"/>
              <w:rPr>
                <w:szCs w:val="18"/>
                <w:lang w:val="en-GB"/>
              </w:rPr>
            </w:pPr>
            <w:r w:rsidRPr="00867FF6">
              <w:rPr>
                <w:szCs w:val="18"/>
                <w:lang w:val="en-GB"/>
              </w:rPr>
              <w:t>PACK_OR_INNER_PACK</w:t>
            </w:r>
          </w:p>
        </w:tc>
        <w:tc>
          <w:tcPr>
            <w:tcW w:w="2410" w:type="dxa"/>
            <w:shd w:val="clear" w:color="auto" w:fill="auto"/>
          </w:tcPr>
          <w:p w14:paraId="63325A7F" w14:textId="77777777" w:rsidR="00474D0E" w:rsidRPr="00867FF6" w:rsidRDefault="00474D0E" w:rsidP="004F78A4">
            <w:pPr>
              <w:pStyle w:val="Geenafstand"/>
              <w:rPr>
                <w:szCs w:val="18"/>
                <w:lang w:val="en-GB"/>
              </w:rPr>
            </w:pPr>
          </w:p>
        </w:tc>
      </w:tr>
      <w:tr w:rsidR="00474D0E" w:rsidRPr="00867FF6" w14:paraId="00D5D4EB" w14:textId="77777777" w:rsidTr="00564BD6">
        <w:tc>
          <w:tcPr>
            <w:tcW w:w="2547" w:type="dxa"/>
            <w:shd w:val="clear" w:color="auto" w:fill="auto"/>
            <w:vAlign w:val="center"/>
          </w:tcPr>
          <w:p w14:paraId="69F62F1D" w14:textId="77777777" w:rsidR="00474D0E" w:rsidRPr="00867FF6" w:rsidRDefault="00474D0E" w:rsidP="004F78A4">
            <w:pPr>
              <w:pStyle w:val="Geenafstand"/>
              <w:jc w:val="right"/>
              <w:rPr>
                <w:szCs w:val="18"/>
                <w:lang w:val="en-GB"/>
              </w:rPr>
            </w:pPr>
            <w:r w:rsidRPr="00867FF6">
              <w:rPr>
                <w:szCs w:val="18"/>
                <w:lang w:val="en-GB"/>
              </w:rPr>
              <w:t>Quantity of children</w:t>
            </w:r>
          </w:p>
        </w:tc>
        <w:tc>
          <w:tcPr>
            <w:tcW w:w="5103" w:type="dxa"/>
            <w:shd w:val="clear" w:color="auto" w:fill="auto"/>
            <w:vAlign w:val="center"/>
          </w:tcPr>
          <w:p w14:paraId="247A5350" w14:textId="77777777" w:rsidR="00474D0E" w:rsidRPr="00867FF6" w:rsidRDefault="00474D0E" w:rsidP="004F78A4">
            <w:pPr>
              <w:pStyle w:val="Geenafstand"/>
              <w:rPr>
                <w:szCs w:val="18"/>
                <w:lang w:val="en-GB"/>
              </w:rPr>
            </w:pPr>
            <w:r w:rsidRPr="00867FF6">
              <w:rPr>
                <w:szCs w:val="18"/>
                <w:lang w:val="en-GB"/>
              </w:rPr>
              <w:t>4</w:t>
            </w:r>
          </w:p>
        </w:tc>
        <w:tc>
          <w:tcPr>
            <w:tcW w:w="2410" w:type="dxa"/>
            <w:shd w:val="clear" w:color="auto" w:fill="auto"/>
          </w:tcPr>
          <w:p w14:paraId="03DAED7F" w14:textId="77777777" w:rsidR="00474D0E" w:rsidRPr="00867FF6" w:rsidRDefault="00474D0E" w:rsidP="004F78A4">
            <w:pPr>
              <w:pStyle w:val="Geenafstand"/>
              <w:rPr>
                <w:szCs w:val="18"/>
                <w:lang w:val="en-GB"/>
              </w:rPr>
            </w:pPr>
          </w:p>
        </w:tc>
      </w:tr>
      <w:tr w:rsidR="00474D0E" w:rsidRPr="00867FF6" w14:paraId="0DCEA777" w14:textId="77777777" w:rsidTr="00564BD6">
        <w:tc>
          <w:tcPr>
            <w:tcW w:w="2547" w:type="dxa"/>
            <w:shd w:val="clear" w:color="auto" w:fill="auto"/>
            <w:vAlign w:val="center"/>
          </w:tcPr>
          <w:p w14:paraId="2655DC31" w14:textId="1D5FBEA3" w:rsidR="00474D0E" w:rsidRPr="00867FF6" w:rsidRDefault="00474D0E" w:rsidP="004F78A4">
            <w:pPr>
              <w:pStyle w:val="Geenafstand"/>
              <w:jc w:val="right"/>
              <w:rPr>
                <w:szCs w:val="18"/>
                <w:lang w:val="en-GB"/>
              </w:rPr>
            </w:pPr>
            <w:r w:rsidRPr="00867FF6">
              <w:rPr>
                <w:szCs w:val="18"/>
                <w:lang w:val="en-GB"/>
              </w:rPr>
              <w:t>Total quantity of next lower level trade item</w:t>
            </w:r>
          </w:p>
        </w:tc>
        <w:tc>
          <w:tcPr>
            <w:tcW w:w="5103" w:type="dxa"/>
            <w:shd w:val="clear" w:color="auto" w:fill="auto"/>
            <w:vAlign w:val="center"/>
          </w:tcPr>
          <w:p w14:paraId="46ED0CB5" w14:textId="77777777" w:rsidR="00474D0E" w:rsidRPr="00867FF6" w:rsidRDefault="00474D0E" w:rsidP="004F78A4">
            <w:pPr>
              <w:pStyle w:val="Geenafstand"/>
              <w:rPr>
                <w:szCs w:val="18"/>
                <w:lang w:val="en-GB"/>
              </w:rPr>
            </w:pPr>
            <w:r w:rsidRPr="00867FF6">
              <w:rPr>
                <w:szCs w:val="18"/>
                <w:lang w:val="en-GB"/>
              </w:rPr>
              <w:t>4</w:t>
            </w:r>
          </w:p>
        </w:tc>
        <w:tc>
          <w:tcPr>
            <w:tcW w:w="2410" w:type="dxa"/>
            <w:shd w:val="clear" w:color="auto" w:fill="auto"/>
          </w:tcPr>
          <w:p w14:paraId="0F0D56FB" w14:textId="77777777" w:rsidR="00474D0E" w:rsidRPr="00867FF6" w:rsidRDefault="00474D0E" w:rsidP="004F78A4">
            <w:pPr>
              <w:pStyle w:val="Geenafstand"/>
              <w:rPr>
                <w:szCs w:val="18"/>
                <w:lang w:val="en-GB"/>
              </w:rPr>
            </w:pPr>
          </w:p>
        </w:tc>
      </w:tr>
      <w:tr w:rsidR="00474D0E" w:rsidRPr="00867FF6" w14:paraId="14F33CE3" w14:textId="77777777" w:rsidTr="00564BD6">
        <w:tc>
          <w:tcPr>
            <w:tcW w:w="2547" w:type="dxa"/>
            <w:shd w:val="clear" w:color="auto" w:fill="auto"/>
            <w:vAlign w:val="center"/>
          </w:tcPr>
          <w:p w14:paraId="4BFB3042" w14:textId="1E05B34B" w:rsidR="00474D0E" w:rsidRPr="00867FF6" w:rsidRDefault="005C513E" w:rsidP="00DC5C57">
            <w:pPr>
              <w:pStyle w:val="Geenafstand"/>
              <w:jc w:val="right"/>
              <w:rPr>
                <w:szCs w:val="18"/>
                <w:lang w:val="en-GB"/>
              </w:rPr>
            </w:pPr>
            <w:r w:rsidRPr="005C513E">
              <w:rPr>
                <w:szCs w:val="18"/>
                <w:lang w:val="en-GB"/>
              </w:rPr>
              <w:t>Next lower level trade item information (GTIN)</w:t>
            </w:r>
          </w:p>
        </w:tc>
        <w:tc>
          <w:tcPr>
            <w:tcW w:w="5103" w:type="dxa"/>
            <w:shd w:val="clear" w:color="auto" w:fill="auto"/>
            <w:vAlign w:val="center"/>
          </w:tcPr>
          <w:p w14:paraId="7E773E5F" w14:textId="77777777" w:rsidR="00474D0E" w:rsidRPr="00867FF6" w:rsidRDefault="00474D0E" w:rsidP="004F78A4">
            <w:pPr>
              <w:pStyle w:val="Geenafstand"/>
              <w:rPr>
                <w:szCs w:val="18"/>
                <w:lang w:val="en-GB"/>
              </w:rPr>
            </w:pPr>
            <w:r w:rsidRPr="00867FF6">
              <w:rPr>
                <w:szCs w:val="18"/>
                <w:lang w:val="en-GB"/>
              </w:rPr>
              <w:t>8712345000332</w:t>
            </w:r>
          </w:p>
        </w:tc>
        <w:tc>
          <w:tcPr>
            <w:tcW w:w="2410" w:type="dxa"/>
            <w:shd w:val="clear" w:color="auto" w:fill="auto"/>
          </w:tcPr>
          <w:p w14:paraId="3FA0C004" w14:textId="77777777" w:rsidR="00474D0E" w:rsidRPr="00867FF6" w:rsidRDefault="00474D0E" w:rsidP="004F78A4">
            <w:pPr>
              <w:pStyle w:val="Geenafstand"/>
              <w:rPr>
                <w:szCs w:val="18"/>
                <w:lang w:val="en-GB"/>
              </w:rPr>
            </w:pPr>
            <w:r w:rsidRPr="00867FF6">
              <w:rPr>
                <w:szCs w:val="18"/>
                <w:lang w:val="en-GB"/>
              </w:rPr>
              <w:t>Belgian brew, white</w:t>
            </w:r>
          </w:p>
        </w:tc>
      </w:tr>
      <w:tr w:rsidR="00474D0E" w:rsidRPr="00867FF6" w14:paraId="7BD00B28" w14:textId="77777777" w:rsidTr="00564BD6">
        <w:tc>
          <w:tcPr>
            <w:tcW w:w="2547" w:type="dxa"/>
            <w:shd w:val="clear" w:color="auto" w:fill="auto"/>
            <w:vAlign w:val="center"/>
          </w:tcPr>
          <w:p w14:paraId="5273855D" w14:textId="5BBC0BF3" w:rsidR="00474D0E" w:rsidRPr="00867FF6" w:rsidRDefault="00DB6587" w:rsidP="004F78A4">
            <w:pPr>
              <w:pStyle w:val="Geenafstand"/>
              <w:jc w:val="right"/>
              <w:rPr>
                <w:szCs w:val="18"/>
                <w:lang w:val="en-GB"/>
              </w:rPr>
            </w:pPr>
            <w:r w:rsidRPr="00DB6587">
              <w:rPr>
                <w:szCs w:val="18"/>
                <w:lang w:val="en-GB"/>
              </w:rPr>
              <w:t>Quantity of next lower level trade item</w:t>
            </w:r>
          </w:p>
        </w:tc>
        <w:tc>
          <w:tcPr>
            <w:tcW w:w="5103" w:type="dxa"/>
            <w:shd w:val="clear" w:color="auto" w:fill="auto"/>
            <w:vAlign w:val="center"/>
          </w:tcPr>
          <w:p w14:paraId="34D023C4" w14:textId="77777777" w:rsidR="00474D0E" w:rsidRPr="00867FF6" w:rsidRDefault="00474D0E" w:rsidP="004F78A4">
            <w:pPr>
              <w:pStyle w:val="Geenafstand"/>
              <w:rPr>
                <w:szCs w:val="18"/>
                <w:lang w:val="en-GB"/>
              </w:rPr>
            </w:pPr>
            <w:r w:rsidRPr="00867FF6">
              <w:rPr>
                <w:szCs w:val="18"/>
                <w:lang w:val="en-GB"/>
              </w:rPr>
              <w:t>1</w:t>
            </w:r>
          </w:p>
        </w:tc>
        <w:tc>
          <w:tcPr>
            <w:tcW w:w="2410" w:type="dxa"/>
            <w:shd w:val="clear" w:color="auto" w:fill="auto"/>
          </w:tcPr>
          <w:p w14:paraId="2FF8EE05" w14:textId="77777777" w:rsidR="00474D0E" w:rsidRPr="00867FF6" w:rsidRDefault="00474D0E" w:rsidP="004F78A4">
            <w:pPr>
              <w:pStyle w:val="Geenafstand"/>
              <w:rPr>
                <w:szCs w:val="18"/>
                <w:lang w:val="en-GB"/>
              </w:rPr>
            </w:pPr>
          </w:p>
        </w:tc>
      </w:tr>
      <w:tr w:rsidR="00474D0E" w:rsidRPr="00867FF6" w14:paraId="435AE85E" w14:textId="77777777" w:rsidTr="00564BD6">
        <w:tc>
          <w:tcPr>
            <w:tcW w:w="2547" w:type="dxa"/>
            <w:shd w:val="clear" w:color="auto" w:fill="auto"/>
            <w:vAlign w:val="center"/>
          </w:tcPr>
          <w:p w14:paraId="7748F976" w14:textId="582362F6" w:rsidR="00474D0E" w:rsidRPr="00867FF6" w:rsidRDefault="005C513E" w:rsidP="004F78A4">
            <w:pPr>
              <w:pStyle w:val="Geenafstand"/>
              <w:jc w:val="right"/>
              <w:rPr>
                <w:szCs w:val="18"/>
                <w:lang w:val="en-GB"/>
              </w:rPr>
            </w:pPr>
            <w:r w:rsidRPr="005C513E">
              <w:rPr>
                <w:szCs w:val="18"/>
                <w:lang w:val="en-GB"/>
              </w:rPr>
              <w:t>Next lower level trade item information (GTIN)</w:t>
            </w:r>
          </w:p>
        </w:tc>
        <w:tc>
          <w:tcPr>
            <w:tcW w:w="5103" w:type="dxa"/>
            <w:shd w:val="clear" w:color="auto" w:fill="auto"/>
            <w:vAlign w:val="center"/>
          </w:tcPr>
          <w:p w14:paraId="45970E7D" w14:textId="77777777" w:rsidR="00474D0E" w:rsidRPr="00867FF6" w:rsidRDefault="00474D0E" w:rsidP="004F78A4">
            <w:pPr>
              <w:pStyle w:val="Geenafstand"/>
              <w:rPr>
                <w:szCs w:val="18"/>
                <w:lang w:val="en-GB"/>
              </w:rPr>
            </w:pPr>
            <w:r w:rsidRPr="00867FF6">
              <w:rPr>
                <w:szCs w:val="18"/>
                <w:lang w:val="en-GB"/>
              </w:rPr>
              <w:t>8712345000349</w:t>
            </w:r>
          </w:p>
        </w:tc>
        <w:tc>
          <w:tcPr>
            <w:tcW w:w="2410" w:type="dxa"/>
            <w:shd w:val="clear" w:color="auto" w:fill="auto"/>
          </w:tcPr>
          <w:p w14:paraId="4F13BD88" w14:textId="77777777" w:rsidR="00474D0E" w:rsidRPr="00867FF6" w:rsidRDefault="00474D0E" w:rsidP="004F78A4">
            <w:pPr>
              <w:pStyle w:val="Geenafstand"/>
              <w:rPr>
                <w:szCs w:val="18"/>
                <w:lang w:val="en-GB"/>
              </w:rPr>
            </w:pPr>
            <w:r w:rsidRPr="00867FF6">
              <w:rPr>
                <w:szCs w:val="18"/>
                <w:lang w:val="en-GB"/>
              </w:rPr>
              <w:t>Duvel</w:t>
            </w:r>
          </w:p>
        </w:tc>
      </w:tr>
      <w:tr w:rsidR="00474D0E" w:rsidRPr="00867FF6" w14:paraId="2B4C446E" w14:textId="77777777" w:rsidTr="00564BD6">
        <w:tc>
          <w:tcPr>
            <w:tcW w:w="2547" w:type="dxa"/>
            <w:shd w:val="clear" w:color="auto" w:fill="auto"/>
            <w:vAlign w:val="center"/>
          </w:tcPr>
          <w:p w14:paraId="11912F73" w14:textId="6098509B" w:rsidR="00474D0E" w:rsidRPr="00867FF6" w:rsidRDefault="00DB6587" w:rsidP="004F78A4">
            <w:pPr>
              <w:pStyle w:val="Geenafstand"/>
              <w:jc w:val="right"/>
              <w:rPr>
                <w:szCs w:val="18"/>
                <w:lang w:val="en-GB"/>
              </w:rPr>
            </w:pPr>
            <w:r w:rsidRPr="00DB6587">
              <w:rPr>
                <w:szCs w:val="18"/>
                <w:lang w:val="en-GB"/>
              </w:rPr>
              <w:t>Quantity of next lower level trade item</w:t>
            </w:r>
          </w:p>
        </w:tc>
        <w:tc>
          <w:tcPr>
            <w:tcW w:w="5103" w:type="dxa"/>
            <w:shd w:val="clear" w:color="auto" w:fill="auto"/>
            <w:vAlign w:val="center"/>
          </w:tcPr>
          <w:p w14:paraId="09D60554" w14:textId="77777777" w:rsidR="00474D0E" w:rsidRPr="00867FF6" w:rsidRDefault="00474D0E" w:rsidP="004F78A4">
            <w:pPr>
              <w:pStyle w:val="Geenafstand"/>
              <w:rPr>
                <w:szCs w:val="18"/>
                <w:lang w:val="en-GB"/>
              </w:rPr>
            </w:pPr>
            <w:r w:rsidRPr="00867FF6">
              <w:rPr>
                <w:szCs w:val="18"/>
                <w:lang w:val="en-GB"/>
              </w:rPr>
              <w:t>1</w:t>
            </w:r>
          </w:p>
        </w:tc>
        <w:tc>
          <w:tcPr>
            <w:tcW w:w="2410" w:type="dxa"/>
            <w:shd w:val="clear" w:color="auto" w:fill="auto"/>
          </w:tcPr>
          <w:p w14:paraId="729723FB" w14:textId="77777777" w:rsidR="00474D0E" w:rsidRPr="00867FF6" w:rsidRDefault="00474D0E" w:rsidP="004F78A4">
            <w:pPr>
              <w:pStyle w:val="Geenafstand"/>
              <w:rPr>
                <w:szCs w:val="18"/>
                <w:lang w:val="en-GB"/>
              </w:rPr>
            </w:pPr>
          </w:p>
        </w:tc>
      </w:tr>
      <w:tr w:rsidR="00474D0E" w:rsidRPr="00867FF6" w14:paraId="383E7755" w14:textId="77777777" w:rsidTr="00564BD6">
        <w:tc>
          <w:tcPr>
            <w:tcW w:w="2547" w:type="dxa"/>
            <w:shd w:val="clear" w:color="auto" w:fill="auto"/>
            <w:vAlign w:val="center"/>
          </w:tcPr>
          <w:p w14:paraId="27E9E756" w14:textId="4E5930F6" w:rsidR="00474D0E" w:rsidRPr="00867FF6" w:rsidRDefault="005C513E" w:rsidP="004F78A4">
            <w:pPr>
              <w:pStyle w:val="Geenafstand"/>
              <w:jc w:val="right"/>
              <w:rPr>
                <w:szCs w:val="18"/>
                <w:lang w:val="en-GB"/>
              </w:rPr>
            </w:pPr>
            <w:r w:rsidRPr="005C513E">
              <w:rPr>
                <w:szCs w:val="18"/>
                <w:lang w:val="en-GB"/>
              </w:rPr>
              <w:t>Next lower level trade item information (GTIN)</w:t>
            </w:r>
          </w:p>
        </w:tc>
        <w:tc>
          <w:tcPr>
            <w:tcW w:w="5103" w:type="dxa"/>
            <w:shd w:val="clear" w:color="auto" w:fill="auto"/>
            <w:vAlign w:val="center"/>
          </w:tcPr>
          <w:p w14:paraId="535C8AA2" w14:textId="77777777" w:rsidR="00474D0E" w:rsidRPr="00867FF6" w:rsidRDefault="00474D0E" w:rsidP="004F78A4">
            <w:pPr>
              <w:pStyle w:val="Geenafstand"/>
              <w:rPr>
                <w:szCs w:val="18"/>
                <w:lang w:val="en-GB"/>
              </w:rPr>
            </w:pPr>
            <w:r w:rsidRPr="00867FF6">
              <w:rPr>
                <w:szCs w:val="18"/>
                <w:lang w:val="en-GB"/>
              </w:rPr>
              <w:t>8712345000356</w:t>
            </w:r>
          </w:p>
        </w:tc>
        <w:tc>
          <w:tcPr>
            <w:tcW w:w="2410" w:type="dxa"/>
            <w:shd w:val="clear" w:color="auto" w:fill="auto"/>
          </w:tcPr>
          <w:p w14:paraId="203F5221" w14:textId="77777777" w:rsidR="00474D0E" w:rsidRPr="00867FF6" w:rsidRDefault="00474D0E" w:rsidP="004F78A4">
            <w:pPr>
              <w:pStyle w:val="Geenafstand"/>
              <w:rPr>
                <w:szCs w:val="18"/>
                <w:lang w:val="en-GB"/>
              </w:rPr>
            </w:pPr>
            <w:r w:rsidRPr="00867FF6">
              <w:rPr>
                <w:szCs w:val="18"/>
                <w:lang w:val="en-GB"/>
              </w:rPr>
              <w:t>Bock beer</w:t>
            </w:r>
          </w:p>
        </w:tc>
      </w:tr>
      <w:tr w:rsidR="00474D0E" w:rsidRPr="00867FF6" w14:paraId="347E8599" w14:textId="77777777" w:rsidTr="00564BD6">
        <w:tc>
          <w:tcPr>
            <w:tcW w:w="2547" w:type="dxa"/>
            <w:shd w:val="clear" w:color="auto" w:fill="auto"/>
            <w:vAlign w:val="center"/>
          </w:tcPr>
          <w:p w14:paraId="4F74CC53" w14:textId="4EB8215C" w:rsidR="00474D0E" w:rsidRPr="00867FF6" w:rsidRDefault="00DB6587" w:rsidP="004F78A4">
            <w:pPr>
              <w:pStyle w:val="Geenafstand"/>
              <w:jc w:val="right"/>
              <w:rPr>
                <w:szCs w:val="18"/>
                <w:lang w:val="en-GB"/>
              </w:rPr>
            </w:pPr>
            <w:r w:rsidRPr="00DB6587">
              <w:rPr>
                <w:szCs w:val="18"/>
                <w:lang w:val="en-GB"/>
              </w:rPr>
              <w:t>Quantity of next lower level trade item</w:t>
            </w:r>
          </w:p>
        </w:tc>
        <w:tc>
          <w:tcPr>
            <w:tcW w:w="5103" w:type="dxa"/>
            <w:shd w:val="clear" w:color="auto" w:fill="auto"/>
            <w:vAlign w:val="center"/>
          </w:tcPr>
          <w:p w14:paraId="4ECF5AD4" w14:textId="77777777" w:rsidR="00474D0E" w:rsidRPr="00867FF6" w:rsidRDefault="00474D0E" w:rsidP="004F78A4">
            <w:pPr>
              <w:pStyle w:val="Geenafstand"/>
              <w:rPr>
                <w:szCs w:val="18"/>
                <w:lang w:val="en-GB"/>
              </w:rPr>
            </w:pPr>
            <w:r w:rsidRPr="00867FF6">
              <w:rPr>
                <w:szCs w:val="18"/>
                <w:lang w:val="en-GB"/>
              </w:rPr>
              <w:t>1</w:t>
            </w:r>
          </w:p>
        </w:tc>
        <w:tc>
          <w:tcPr>
            <w:tcW w:w="2410" w:type="dxa"/>
            <w:shd w:val="clear" w:color="auto" w:fill="auto"/>
          </w:tcPr>
          <w:p w14:paraId="03DC4638" w14:textId="77777777" w:rsidR="00474D0E" w:rsidRPr="00867FF6" w:rsidRDefault="00474D0E" w:rsidP="004F78A4">
            <w:pPr>
              <w:pStyle w:val="Geenafstand"/>
              <w:rPr>
                <w:szCs w:val="18"/>
                <w:lang w:val="en-GB"/>
              </w:rPr>
            </w:pPr>
          </w:p>
        </w:tc>
      </w:tr>
      <w:tr w:rsidR="00474D0E" w:rsidRPr="00867FF6" w14:paraId="22DA46C8" w14:textId="77777777" w:rsidTr="00564BD6">
        <w:tc>
          <w:tcPr>
            <w:tcW w:w="2547" w:type="dxa"/>
            <w:shd w:val="clear" w:color="auto" w:fill="auto"/>
            <w:vAlign w:val="center"/>
          </w:tcPr>
          <w:p w14:paraId="74D7FB59" w14:textId="08E4B804" w:rsidR="00474D0E" w:rsidRPr="00867FF6" w:rsidRDefault="005C513E" w:rsidP="004F78A4">
            <w:pPr>
              <w:pStyle w:val="Geenafstand"/>
              <w:jc w:val="right"/>
              <w:rPr>
                <w:szCs w:val="18"/>
                <w:lang w:val="en-GB"/>
              </w:rPr>
            </w:pPr>
            <w:r w:rsidRPr="005C513E">
              <w:rPr>
                <w:szCs w:val="18"/>
                <w:lang w:val="en-GB"/>
              </w:rPr>
              <w:t>Next lower level trade item information (GTIN)</w:t>
            </w:r>
          </w:p>
        </w:tc>
        <w:tc>
          <w:tcPr>
            <w:tcW w:w="5103" w:type="dxa"/>
            <w:shd w:val="clear" w:color="auto" w:fill="auto"/>
            <w:vAlign w:val="center"/>
          </w:tcPr>
          <w:p w14:paraId="1CD26B16" w14:textId="77777777" w:rsidR="00474D0E" w:rsidRPr="00867FF6" w:rsidRDefault="00474D0E" w:rsidP="004F78A4">
            <w:pPr>
              <w:pStyle w:val="Geenafstand"/>
              <w:rPr>
                <w:szCs w:val="18"/>
                <w:lang w:val="en-GB"/>
              </w:rPr>
            </w:pPr>
            <w:r w:rsidRPr="00867FF6">
              <w:rPr>
                <w:szCs w:val="18"/>
                <w:lang w:val="en-GB"/>
              </w:rPr>
              <w:t>8712345000363</w:t>
            </w:r>
          </w:p>
        </w:tc>
        <w:tc>
          <w:tcPr>
            <w:tcW w:w="2410" w:type="dxa"/>
            <w:shd w:val="clear" w:color="auto" w:fill="auto"/>
          </w:tcPr>
          <w:p w14:paraId="4F62F83E" w14:textId="77777777" w:rsidR="00474D0E" w:rsidRPr="00867FF6" w:rsidRDefault="00474D0E" w:rsidP="004F78A4">
            <w:pPr>
              <w:pStyle w:val="Geenafstand"/>
              <w:rPr>
                <w:szCs w:val="18"/>
                <w:lang w:val="en-GB"/>
              </w:rPr>
            </w:pPr>
            <w:r w:rsidRPr="00867FF6">
              <w:rPr>
                <w:szCs w:val="18"/>
                <w:lang w:val="en-GB"/>
              </w:rPr>
              <w:t>Glass</w:t>
            </w:r>
          </w:p>
        </w:tc>
      </w:tr>
      <w:tr w:rsidR="00474D0E" w:rsidRPr="00867FF6" w14:paraId="6E3DF1E9" w14:textId="77777777" w:rsidTr="00564BD6">
        <w:tc>
          <w:tcPr>
            <w:tcW w:w="2547" w:type="dxa"/>
            <w:shd w:val="clear" w:color="auto" w:fill="auto"/>
            <w:vAlign w:val="center"/>
          </w:tcPr>
          <w:p w14:paraId="2ADA1B7B" w14:textId="09D5F7D3" w:rsidR="00474D0E" w:rsidRPr="00867FF6" w:rsidRDefault="00DB6587" w:rsidP="004F78A4">
            <w:pPr>
              <w:pStyle w:val="Geenafstand"/>
              <w:jc w:val="right"/>
              <w:rPr>
                <w:szCs w:val="18"/>
                <w:lang w:val="en-GB"/>
              </w:rPr>
            </w:pPr>
            <w:r w:rsidRPr="00DB6587">
              <w:rPr>
                <w:szCs w:val="18"/>
                <w:lang w:val="en-GB"/>
              </w:rPr>
              <w:t>Quantity of next lower level trade item</w:t>
            </w:r>
          </w:p>
        </w:tc>
        <w:tc>
          <w:tcPr>
            <w:tcW w:w="5103" w:type="dxa"/>
            <w:shd w:val="clear" w:color="auto" w:fill="auto"/>
            <w:vAlign w:val="center"/>
          </w:tcPr>
          <w:p w14:paraId="0C5D19B3" w14:textId="77777777" w:rsidR="00474D0E" w:rsidRPr="00867FF6" w:rsidRDefault="00474D0E" w:rsidP="004F78A4">
            <w:pPr>
              <w:pStyle w:val="Geenafstand"/>
              <w:rPr>
                <w:szCs w:val="18"/>
                <w:lang w:val="en-GB"/>
              </w:rPr>
            </w:pPr>
            <w:r w:rsidRPr="00867FF6">
              <w:rPr>
                <w:szCs w:val="18"/>
                <w:lang w:val="en-GB"/>
              </w:rPr>
              <w:t>1</w:t>
            </w:r>
          </w:p>
        </w:tc>
        <w:tc>
          <w:tcPr>
            <w:tcW w:w="2410" w:type="dxa"/>
            <w:shd w:val="clear" w:color="auto" w:fill="auto"/>
          </w:tcPr>
          <w:p w14:paraId="6AAF9D99" w14:textId="77777777" w:rsidR="00474D0E" w:rsidRPr="00867FF6" w:rsidRDefault="00474D0E" w:rsidP="004F78A4">
            <w:pPr>
              <w:pStyle w:val="Geenafstand"/>
              <w:rPr>
                <w:szCs w:val="18"/>
                <w:lang w:val="en-GB"/>
              </w:rPr>
            </w:pPr>
          </w:p>
        </w:tc>
      </w:tr>
      <w:tr w:rsidR="00474D0E" w:rsidRPr="00867FF6" w14:paraId="644562B3" w14:textId="77777777" w:rsidTr="00564BD6">
        <w:tc>
          <w:tcPr>
            <w:tcW w:w="2547" w:type="dxa"/>
            <w:shd w:val="clear" w:color="auto" w:fill="auto"/>
            <w:vAlign w:val="center"/>
          </w:tcPr>
          <w:p w14:paraId="59767719" w14:textId="77777777" w:rsidR="00474D0E" w:rsidRPr="00867FF6" w:rsidRDefault="00474D0E" w:rsidP="004F78A4">
            <w:pPr>
              <w:pStyle w:val="Geenafstand"/>
              <w:jc w:val="right"/>
              <w:rPr>
                <w:szCs w:val="18"/>
                <w:lang w:val="en-GB"/>
              </w:rPr>
            </w:pPr>
            <w:r w:rsidRPr="00867FF6">
              <w:rPr>
                <w:szCs w:val="18"/>
                <w:lang w:val="en-GB"/>
              </w:rPr>
              <w:t>Consumer unit</w:t>
            </w:r>
          </w:p>
        </w:tc>
        <w:tc>
          <w:tcPr>
            <w:tcW w:w="5103" w:type="dxa"/>
            <w:shd w:val="clear" w:color="auto" w:fill="auto"/>
            <w:vAlign w:val="center"/>
          </w:tcPr>
          <w:p w14:paraId="30C3D2E0" w14:textId="77777777" w:rsidR="00474D0E" w:rsidRPr="00867FF6" w:rsidRDefault="00474D0E" w:rsidP="004F78A4">
            <w:pPr>
              <w:pStyle w:val="Geenafstand"/>
              <w:rPr>
                <w:szCs w:val="18"/>
                <w:lang w:val="en-GB"/>
              </w:rPr>
            </w:pPr>
            <w:r w:rsidRPr="00867FF6">
              <w:rPr>
                <w:szCs w:val="18"/>
                <w:lang w:val="en-GB"/>
              </w:rPr>
              <w:t>Yes</w:t>
            </w:r>
          </w:p>
        </w:tc>
        <w:tc>
          <w:tcPr>
            <w:tcW w:w="2410" w:type="dxa"/>
            <w:shd w:val="clear" w:color="auto" w:fill="auto"/>
          </w:tcPr>
          <w:p w14:paraId="637D9837" w14:textId="77777777" w:rsidR="00474D0E" w:rsidRPr="00867FF6" w:rsidRDefault="00474D0E" w:rsidP="004F78A4">
            <w:pPr>
              <w:pStyle w:val="Geenafstand"/>
              <w:rPr>
                <w:szCs w:val="18"/>
                <w:lang w:val="en-GB"/>
              </w:rPr>
            </w:pPr>
          </w:p>
        </w:tc>
      </w:tr>
      <w:tr w:rsidR="00474D0E" w:rsidRPr="00867FF6" w14:paraId="799BF820" w14:textId="77777777" w:rsidTr="00564BD6">
        <w:tc>
          <w:tcPr>
            <w:tcW w:w="2547" w:type="dxa"/>
            <w:shd w:val="clear" w:color="auto" w:fill="auto"/>
            <w:vAlign w:val="center"/>
          </w:tcPr>
          <w:p w14:paraId="54E85C5F" w14:textId="77777777" w:rsidR="00474D0E" w:rsidRPr="00867FF6" w:rsidRDefault="00474D0E" w:rsidP="004F78A4">
            <w:pPr>
              <w:pStyle w:val="Geenafstand"/>
              <w:jc w:val="right"/>
              <w:rPr>
                <w:szCs w:val="18"/>
                <w:lang w:val="en-GB"/>
              </w:rPr>
            </w:pPr>
            <w:r w:rsidRPr="00867FF6">
              <w:rPr>
                <w:szCs w:val="18"/>
                <w:lang w:val="en-GB"/>
              </w:rPr>
              <w:t>Orderable unit</w:t>
            </w:r>
          </w:p>
        </w:tc>
        <w:tc>
          <w:tcPr>
            <w:tcW w:w="5103" w:type="dxa"/>
            <w:shd w:val="clear" w:color="auto" w:fill="auto"/>
            <w:vAlign w:val="center"/>
          </w:tcPr>
          <w:p w14:paraId="712C7F33" w14:textId="77777777" w:rsidR="00474D0E" w:rsidRPr="00867FF6" w:rsidRDefault="00474D0E" w:rsidP="004F78A4">
            <w:pPr>
              <w:pStyle w:val="Geenafstand"/>
              <w:rPr>
                <w:szCs w:val="18"/>
                <w:lang w:val="en-GB"/>
              </w:rPr>
            </w:pPr>
            <w:r w:rsidRPr="00867FF6">
              <w:rPr>
                <w:szCs w:val="18"/>
                <w:lang w:val="en-GB"/>
              </w:rPr>
              <w:t>Yes</w:t>
            </w:r>
          </w:p>
        </w:tc>
        <w:tc>
          <w:tcPr>
            <w:tcW w:w="2410" w:type="dxa"/>
            <w:shd w:val="clear" w:color="auto" w:fill="auto"/>
          </w:tcPr>
          <w:p w14:paraId="5318CDCC" w14:textId="77777777" w:rsidR="00474D0E" w:rsidRPr="00867FF6" w:rsidRDefault="00474D0E" w:rsidP="004F78A4">
            <w:pPr>
              <w:pStyle w:val="Geenafstand"/>
              <w:rPr>
                <w:szCs w:val="18"/>
                <w:lang w:val="en-GB"/>
              </w:rPr>
            </w:pPr>
          </w:p>
        </w:tc>
      </w:tr>
    </w:tbl>
    <w:p w14:paraId="6F8AEED7" w14:textId="44A7389D" w:rsidR="00EB5F76" w:rsidRPr="00867FF6" w:rsidRDefault="00EB5F76" w:rsidP="00EB5F76">
      <w:pPr>
        <w:rPr>
          <w:sz w:val="16"/>
          <w:szCs w:val="16"/>
        </w:rPr>
      </w:pPr>
      <w:bookmarkStart w:id="501" w:name="_Toc506379657"/>
      <w:bookmarkStart w:id="502" w:name="_Toc506379754"/>
      <w:bookmarkEnd w:id="501"/>
      <w:bookmarkEnd w:id="502"/>
      <w:r w:rsidRPr="00867FF6">
        <w:rPr>
          <w:sz w:val="16"/>
          <w:szCs w:val="16"/>
        </w:rPr>
        <w:t xml:space="preserve">Figure </w:t>
      </w:r>
      <w:r w:rsidR="00B515A0" w:rsidRPr="00867FF6">
        <w:rPr>
          <w:sz w:val="16"/>
          <w:szCs w:val="16"/>
        </w:rPr>
        <w:t>5</w:t>
      </w:r>
      <w:r w:rsidRPr="00867FF6">
        <w:rPr>
          <w:sz w:val="16"/>
          <w:szCs w:val="16"/>
        </w:rPr>
        <w:t>.</w:t>
      </w:r>
      <w:r w:rsidR="00564BD6" w:rsidRPr="00867FF6">
        <w:rPr>
          <w:sz w:val="16"/>
          <w:szCs w:val="16"/>
        </w:rPr>
        <w:t>2</w:t>
      </w:r>
      <w:r w:rsidRPr="00867FF6">
        <w:rPr>
          <w:sz w:val="16"/>
          <w:szCs w:val="16"/>
        </w:rPr>
        <w:t xml:space="preserve">: </w:t>
      </w:r>
      <w:r w:rsidR="00C37641">
        <w:rPr>
          <w:sz w:val="16"/>
          <w:szCs w:val="16"/>
        </w:rPr>
        <w:t>s</w:t>
      </w:r>
      <w:r w:rsidRPr="00867FF6">
        <w:rPr>
          <w:sz w:val="16"/>
          <w:szCs w:val="16"/>
        </w:rPr>
        <w:t xml:space="preserve">pecialty beers plus glass </w:t>
      </w:r>
    </w:p>
    <w:p w14:paraId="3FF99AD4" w14:textId="77777777" w:rsidR="00382BED" w:rsidRPr="00867FF6" w:rsidRDefault="00382BED">
      <w:pPr>
        <w:rPr>
          <w:rFonts w:cs="Arial"/>
          <w:b/>
          <w:bCs/>
          <w:color w:val="002C6C"/>
          <w:kern w:val="32"/>
          <w:sz w:val="28"/>
          <w:szCs w:val="32"/>
        </w:rPr>
      </w:pPr>
      <w:r w:rsidRPr="00867FF6">
        <w:br w:type="page"/>
      </w:r>
    </w:p>
    <w:p w14:paraId="65B58012" w14:textId="77777777" w:rsidR="00F72F88" w:rsidRPr="00867FF6" w:rsidRDefault="00F72F88" w:rsidP="00F72F88">
      <w:pPr>
        <w:pStyle w:val="Kop1"/>
      </w:pPr>
      <w:bookmarkStart w:id="503" w:name="_Toc25756679"/>
      <w:bookmarkStart w:id="504" w:name="_Toc106622234"/>
      <w:r w:rsidRPr="00867FF6">
        <w:lastRenderedPageBreak/>
        <w:t>Pallet information</w:t>
      </w:r>
      <w:bookmarkEnd w:id="503"/>
      <w:bookmarkEnd w:id="504"/>
    </w:p>
    <w:p w14:paraId="7EFF1032" w14:textId="77777777" w:rsidR="005723A0" w:rsidRPr="00867FF6" w:rsidRDefault="005723A0" w:rsidP="005723A0">
      <w:pPr>
        <w:jc w:val="both"/>
      </w:pPr>
      <w:r w:rsidRPr="00867FF6">
        <w:t>One of the most common ways to move products across the supply chain is by combining them into logistic units on a pallet. These pallet configurations are used for transport, storage and sometimes for ordering purposes. This section describes the attributes that are used to communicate the relevant pallet information</w:t>
      </w:r>
      <w:r w:rsidR="000D684F" w:rsidRPr="00867FF6">
        <w:t>.</w:t>
      </w:r>
    </w:p>
    <w:p w14:paraId="1A1D5051" w14:textId="77777777" w:rsidR="005723A0" w:rsidRPr="00867FF6" w:rsidRDefault="005723A0" w:rsidP="005723A0">
      <w:pPr>
        <w:jc w:val="both"/>
      </w:pPr>
      <w:r w:rsidRPr="00867FF6">
        <w:t>It</w:t>
      </w:r>
      <w:r w:rsidR="00D80B87" w:rsidRPr="00867FF6">
        <w:t xml:space="preserve"> is</w:t>
      </w:r>
      <w:r w:rsidRPr="00867FF6">
        <w:t xml:space="preserve"> important to make a clear distinction between pallet configurations that have been allocated </w:t>
      </w:r>
      <w:r w:rsidR="00D80B87" w:rsidRPr="00867FF6">
        <w:t xml:space="preserve">their </w:t>
      </w:r>
      <w:r w:rsidRPr="00867FF6">
        <w:t xml:space="preserve">own separate GTIN (also known as GTIN pallets) and pallet configurations that </w:t>
      </w:r>
      <w:r w:rsidR="00D80B87" w:rsidRPr="00867FF6">
        <w:t xml:space="preserve">do not </w:t>
      </w:r>
      <w:r w:rsidR="003D5A60" w:rsidRPr="00867FF6">
        <w:t xml:space="preserve">have </w:t>
      </w:r>
      <w:r w:rsidR="00A76C1A" w:rsidRPr="00867FF6">
        <w:t>a</w:t>
      </w:r>
      <w:r w:rsidRPr="00867FF6">
        <w:t xml:space="preserve"> GTIN </w:t>
      </w:r>
      <w:r w:rsidR="00A76C1A" w:rsidRPr="00867FF6">
        <w:t xml:space="preserve">assigned </w:t>
      </w:r>
      <w:r w:rsidRPr="00867FF6">
        <w:t>(also known as non-GTIN pallets).</w:t>
      </w:r>
    </w:p>
    <w:p w14:paraId="719EFA88" w14:textId="77777777" w:rsidR="005723A0" w:rsidRPr="00867FF6" w:rsidRDefault="005723A0" w:rsidP="00B3486B">
      <w:pPr>
        <w:pStyle w:val="Kop2"/>
      </w:pPr>
      <w:bookmarkStart w:id="505" w:name="_Toc506372994"/>
      <w:bookmarkStart w:id="506" w:name="_Toc25756680"/>
      <w:bookmarkStart w:id="507" w:name="_Toc106622235"/>
      <w:r w:rsidRPr="00867FF6">
        <w:t>When to use a GTIN pallet and when to use a non-GTIN pallet</w:t>
      </w:r>
      <w:bookmarkEnd w:id="505"/>
      <w:bookmarkEnd w:id="506"/>
      <w:bookmarkEnd w:id="507"/>
    </w:p>
    <w:p w14:paraId="7AFE1BB4" w14:textId="12981823" w:rsidR="005723A0" w:rsidRPr="00867FF6" w:rsidRDefault="00D80B87" w:rsidP="00F13B90">
      <w:pPr>
        <w:jc w:val="both"/>
      </w:pPr>
      <w:r w:rsidRPr="00867FF6">
        <w:t>It is</w:t>
      </w:r>
      <w:r w:rsidR="005723A0" w:rsidRPr="00867FF6">
        <w:t xml:space="preserve"> highly recommended always </w:t>
      </w:r>
      <w:r w:rsidRPr="00867FF6">
        <w:t xml:space="preserve">to </w:t>
      </w:r>
      <w:r w:rsidR="005723A0" w:rsidRPr="00867FF6">
        <w:t xml:space="preserve">allocate GTINs to the pallet levels in the </w:t>
      </w:r>
      <w:r w:rsidR="00C20B28">
        <w:t>data pool</w:t>
      </w:r>
      <w:r w:rsidR="005723A0" w:rsidRPr="00867FF6">
        <w:t xml:space="preserve">. By doing this from the start suppliers avoid </w:t>
      </w:r>
      <w:r w:rsidRPr="00867FF6">
        <w:t>having to</w:t>
      </w:r>
      <w:r w:rsidR="005723A0" w:rsidRPr="00867FF6">
        <w:t xml:space="preserve"> switch from non-GTIN pallet information to GTIN pallet information </w:t>
      </w:r>
      <w:r w:rsidRPr="00867FF6">
        <w:t xml:space="preserve">at </w:t>
      </w:r>
      <w:r w:rsidR="005723A0" w:rsidRPr="00867FF6">
        <w:t xml:space="preserve">a later stage when new retailers start to use GDSN, or when the pallet configuration for certain </w:t>
      </w:r>
      <w:r w:rsidR="003849DB" w:rsidRPr="00867FF6">
        <w:t>retailers’</w:t>
      </w:r>
      <w:r w:rsidR="005723A0" w:rsidRPr="00867FF6">
        <w:t xml:space="preserve"> change</w:t>
      </w:r>
      <w:r w:rsidR="00AB5923" w:rsidRPr="00867FF6">
        <w:t>s</w:t>
      </w:r>
      <w:r w:rsidR="005723A0" w:rsidRPr="00867FF6">
        <w:t xml:space="preserve"> (switch</w:t>
      </w:r>
      <w:r w:rsidRPr="00867FF6">
        <w:t>ing procedure</w:t>
      </w:r>
      <w:r w:rsidR="005723A0" w:rsidRPr="00867FF6">
        <w:t xml:space="preserve"> is explained below). </w:t>
      </w:r>
    </w:p>
    <w:p w14:paraId="0179C29A" w14:textId="77777777" w:rsidR="005723A0" w:rsidRPr="00867FF6" w:rsidRDefault="005723A0" w:rsidP="00F13B90">
      <w:pPr>
        <w:jc w:val="both"/>
      </w:pPr>
    </w:p>
    <w:p w14:paraId="372B4B50" w14:textId="47F5285F" w:rsidR="005723A0" w:rsidRPr="00867FF6" w:rsidRDefault="005723A0" w:rsidP="00F13B90">
      <w:pPr>
        <w:jc w:val="both"/>
      </w:pPr>
      <w:r w:rsidRPr="00867FF6">
        <w:t xml:space="preserve">In general, if a supplier uses </w:t>
      </w:r>
      <w:r w:rsidRPr="00867FF6">
        <w:rPr>
          <w:b/>
        </w:rPr>
        <w:t>specific pallet configurations</w:t>
      </w:r>
      <w:r w:rsidRPr="00867FF6">
        <w:t xml:space="preserve"> (e.g. different pallet types, number of layers per pallet, number of products per layer, etc.) for different retailers, </w:t>
      </w:r>
      <w:r w:rsidR="00AB5923" w:rsidRPr="00867FF6">
        <w:t xml:space="preserve">it </w:t>
      </w:r>
      <w:r w:rsidRPr="00867FF6">
        <w:t xml:space="preserve">should </w:t>
      </w:r>
      <w:r w:rsidRPr="00867FF6">
        <w:rPr>
          <w:b/>
        </w:rPr>
        <w:t xml:space="preserve">always identify each pallet configuration with </w:t>
      </w:r>
      <w:r w:rsidR="00D80B87" w:rsidRPr="00867FF6">
        <w:rPr>
          <w:b/>
        </w:rPr>
        <w:t xml:space="preserve">its </w:t>
      </w:r>
      <w:r w:rsidRPr="00867FF6">
        <w:rPr>
          <w:b/>
        </w:rPr>
        <w:t>own GTIN</w:t>
      </w:r>
      <w:r w:rsidRPr="00867FF6">
        <w:t xml:space="preserve"> and create this as a </w:t>
      </w:r>
      <w:r w:rsidRPr="00867FF6">
        <w:rPr>
          <w:b/>
        </w:rPr>
        <w:t xml:space="preserve">separate product level in the </w:t>
      </w:r>
      <w:r w:rsidR="00C20B28">
        <w:rPr>
          <w:b/>
        </w:rPr>
        <w:t>data pool</w:t>
      </w:r>
      <w:r w:rsidRPr="00867FF6">
        <w:t xml:space="preserve"> (by linking the specific pallet to the underlying products (e.g. CASE levels).</w:t>
      </w:r>
    </w:p>
    <w:p w14:paraId="12F50CD7" w14:textId="77777777" w:rsidR="005723A0" w:rsidRPr="00867FF6" w:rsidRDefault="005723A0" w:rsidP="00F13B90">
      <w:pPr>
        <w:jc w:val="both"/>
      </w:pPr>
    </w:p>
    <w:p w14:paraId="53D037AE" w14:textId="3DFB7BBB" w:rsidR="00B529F0" w:rsidRPr="0051350F" w:rsidRDefault="005723A0">
      <w:pPr>
        <w:pStyle w:val="Lijstalinea"/>
        <w:numPr>
          <w:ilvl w:val="0"/>
          <w:numId w:val="58"/>
        </w:numPr>
        <w:jc w:val="both"/>
        <w:rPr>
          <w:lang w:val="en-US"/>
        </w:rPr>
      </w:pPr>
      <w:r w:rsidRPr="00867FF6">
        <w:t>E.g. pallet 1 to retailer A = GTIN 1, pallet 2 to retailer B = GTIN 2</w:t>
      </w:r>
    </w:p>
    <w:p w14:paraId="73C688DA" w14:textId="4E4F64BF" w:rsidR="00735E6C" w:rsidRPr="0051350F" w:rsidRDefault="00735E6C" w:rsidP="00735E6C">
      <w:pPr>
        <w:jc w:val="both"/>
        <w:rPr>
          <w:lang w:val="en-US"/>
        </w:rPr>
      </w:pPr>
    </w:p>
    <w:tbl>
      <w:tblPr>
        <w:tblStyle w:val="GS1Table"/>
        <w:tblW w:w="0" w:type="auto"/>
        <w:tblLook w:val="04A0" w:firstRow="1" w:lastRow="0" w:firstColumn="1" w:lastColumn="0" w:noHBand="0" w:noVBand="1"/>
      </w:tblPr>
      <w:tblGrid>
        <w:gridCol w:w="1190"/>
        <w:gridCol w:w="3201"/>
        <w:gridCol w:w="1841"/>
        <w:gridCol w:w="3787"/>
      </w:tblGrid>
      <w:tr w:rsidR="00735E6C" w14:paraId="735CE12B" w14:textId="77777777" w:rsidTr="00FF7E17">
        <w:trPr>
          <w:cnfStyle w:val="100000000000" w:firstRow="1" w:lastRow="0" w:firstColumn="0" w:lastColumn="0" w:oddVBand="0" w:evenVBand="0" w:oddHBand="0" w:evenHBand="0" w:firstRowFirstColumn="0" w:firstRowLastColumn="0" w:lastRowFirstColumn="0" w:lastRowLastColumn="0"/>
        </w:trPr>
        <w:tc>
          <w:tcPr>
            <w:tcW w:w="1190" w:type="dxa"/>
          </w:tcPr>
          <w:p w14:paraId="21AE3A5D" w14:textId="77777777" w:rsidR="00735E6C" w:rsidRPr="00681A59" w:rsidRDefault="00735E6C" w:rsidP="00FF7E17">
            <w:pPr>
              <w:pStyle w:val="GS1List1"/>
              <w:numPr>
                <w:ilvl w:val="0"/>
                <w:numId w:val="0"/>
              </w:numPr>
              <w:rPr>
                <w:b/>
                <w:bCs/>
                <w:szCs w:val="18"/>
                <w:lang w:val="en-US"/>
              </w:rPr>
            </w:pPr>
            <w:r w:rsidRPr="00681A59">
              <w:rPr>
                <w:b/>
                <w:bCs/>
                <w:szCs w:val="18"/>
                <w:lang w:val="en-US"/>
              </w:rPr>
              <w:t>Scenario</w:t>
            </w:r>
          </w:p>
        </w:tc>
        <w:tc>
          <w:tcPr>
            <w:tcW w:w="3201" w:type="dxa"/>
          </w:tcPr>
          <w:p w14:paraId="3401BC61" w14:textId="258FD341" w:rsidR="00735E6C" w:rsidRPr="00681A59" w:rsidRDefault="00735E6C" w:rsidP="00FF7E17">
            <w:pPr>
              <w:pStyle w:val="GS1List1"/>
              <w:numPr>
                <w:ilvl w:val="0"/>
                <w:numId w:val="0"/>
              </w:numPr>
              <w:rPr>
                <w:b/>
                <w:bCs/>
                <w:noProof/>
                <w:szCs w:val="18"/>
              </w:rPr>
            </w:pPr>
            <w:r>
              <w:rPr>
                <w:b/>
                <w:bCs/>
                <w:noProof/>
                <w:szCs w:val="18"/>
              </w:rPr>
              <w:t>Example</w:t>
            </w:r>
          </w:p>
        </w:tc>
        <w:tc>
          <w:tcPr>
            <w:tcW w:w="1841" w:type="dxa"/>
          </w:tcPr>
          <w:p w14:paraId="41A4B0BA" w14:textId="31BB04F6" w:rsidR="00735E6C" w:rsidRPr="00681A59" w:rsidRDefault="00904E43" w:rsidP="00FF7E17">
            <w:pPr>
              <w:pStyle w:val="GS1List1"/>
              <w:numPr>
                <w:ilvl w:val="0"/>
                <w:numId w:val="0"/>
              </w:numPr>
              <w:rPr>
                <w:b/>
                <w:bCs/>
                <w:szCs w:val="18"/>
                <w:lang w:val="en-US"/>
              </w:rPr>
            </w:pPr>
            <w:r>
              <w:rPr>
                <w:b/>
                <w:bCs/>
                <w:szCs w:val="18"/>
                <w:lang w:val="en-US"/>
              </w:rPr>
              <w:t>Characteristics</w:t>
            </w:r>
          </w:p>
        </w:tc>
        <w:tc>
          <w:tcPr>
            <w:tcW w:w="3787" w:type="dxa"/>
          </w:tcPr>
          <w:p w14:paraId="661CA117" w14:textId="64230FD0" w:rsidR="00735E6C" w:rsidRPr="00681A59" w:rsidRDefault="00904E43" w:rsidP="00FF7E17">
            <w:pPr>
              <w:pStyle w:val="GS1List1"/>
              <w:numPr>
                <w:ilvl w:val="0"/>
                <w:numId w:val="0"/>
              </w:numPr>
              <w:rPr>
                <w:b/>
                <w:bCs/>
                <w:szCs w:val="18"/>
                <w:lang w:val="en-US"/>
              </w:rPr>
            </w:pPr>
            <w:r>
              <w:rPr>
                <w:b/>
                <w:bCs/>
                <w:szCs w:val="18"/>
                <w:lang w:val="en-US"/>
              </w:rPr>
              <w:t>Explanation</w:t>
            </w:r>
          </w:p>
        </w:tc>
      </w:tr>
      <w:tr w:rsidR="00735E6C" w:rsidRPr="00300351" w14:paraId="19872E4C" w14:textId="77777777" w:rsidTr="00FF7E17">
        <w:tc>
          <w:tcPr>
            <w:tcW w:w="1190" w:type="dxa"/>
          </w:tcPr>
          <w:p w14:paraId="4D372B73" w14:textId="77777777" w:rsidR="00735E6C" w:rsidRPr="006804C0" w:rsidRDefault="00735E6C" w:rsidP="00FF7E17">
            <w:pPr>
              <w:pStyle w:val="GS1List1"/>
              <w:numPr>
                <w:ilvl w:val="0"/>
                <w:numId w:val="0"/>
              </w:numPr>
              <w:rPr>
                <w:color w:val="000000"/>
                <w:szCs w:val="18"/>
                <w:lang w:val="en-US"/>
              </w:rPr>
            </w:pPr>
            <w:r w:rsidRPr="006804C0">
              <w:rPr>
                <w:color w:val="000000"/>
                <w:szCs w:val="18"/>
                <w:lang w:val="en-US"/>
              </w:rPr>
              <w:t>1.</w:t>
            </w:r>
          </w:p>
        </w:tc>
        <w:tc>
          <w:tcPr>
            <w:tcW w:w="3201" w:type="dxa"/>
          </w:tcPr>
          <w:p w14:paraId="588ACC4B" w14:textId="77777777" w:rsidR="00735E6C" w:rsidRPr="006804C0" w:rsidRDefault="00735E6C" w:rsidP="00FF7E17">
            <w:pPr>
              <w:pStyle w:val="GS1List1"/>
              <w:numPr>
                <w:ilvl w:val="0"/>
                <w:numId w:val="0"/>
              </w:numPr>
              <w:rPr>
                <w:color w:val="000000"/>
                <w:szCs w:val="18"/>
                <w:lang w:val="en-US"/>
              </w:rPr>
            </w:pPr>
            <w:r w:rsidRPr="006804C0">
              <w:rPr>
                <w:noProof/>
                <w:szCs w:val="18"/>
              </w:rPr>
              <w:drawing>
                <wp:inline distT="0" distB="0" distL="0" distR="0" wp14:anchorId="46D8D23F" wp14:editId="0706A30A">
                  <wp:extent cx="1757363" cy="1171575"/>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0622" cy="1173747"/>
                          </a:xfrm>
                          <a:prstGeom prst="rect">
                            <a:avLst/>
                          </a:prstGeom>
                          <a:noFill/>
                          <a:ln>
                            <a:noFill/>
                          </a:ln>
                        </pic:spPr>
                      </pic:pic>
                    </a:graphicData>
                  </a:graphic>
                </wp:inline>
              </w:drawing>
            </w:r>
          </w:p>
        </w:tc>
        <w:tc>
          <w:tcPr>
            <w:tcW w:w="1841" w:type="dxa"/>
          </w:tcPr>
          <w:p w14:paraId="5FCC3A34" w14:textId="1602A01E" w:rsidR="00735E6C" w:rsidRPr="0051350F" w:rsidRDefault="00904E43" w:rsidP="00FF7E17">
            <w:pPr>
              <w:rPr>
                <w:lang w:val="en-US"/>
              </w:rPr>
            </w:pPr>
            <w:r w:rsidRPr="0051350F">
              <w:rPr>
                <w:lang w:val="en-US"/>
              </w:rPr>
              <w:t xml:space="preserve">Standard </w:t>
            </w:r>
            <w:r w:rsidR="00735E6C" w:rsidRPr="0051350F">
              <w:rPr>
                <w:lang w:val="en-US"/>
              </w:rPr>
              <w:t xml:space="preserve">pallet, </w:t>
            </w:r>
            <w:r w:rsidR="0057236D" w:rsidRPr="0051350F">
              <w:rPr>
                <w:lang w:val="en-US"/>
              </w:rPr>
              <w:t>ordering unit</w:t>
            </w:r>
            <w:r w:rsidR="00735E6C" w:rsidRPr="0051350F">
              <w:rPr>
                <w:lang w:val="en-US"/>
              </w:rPr>
              <w:t xml:space="preserve"> = pallet, GTIN</w:t>
            </w:r>
          </w:p>
        </w:tc>
        <w:tc>
          <w:tcPr>
            <w:tcW w:w="3787" w:type="dxa"/>
          </w:tcPr>
          <w:p w14:paraId="38E1B861" w14:textId="0A7B4518" w:rsidR="00735E6C" w:rsidRPr="0051350F" w:rsidRDefault="004F177D" w:rsidP="00FF7E17">
            <w:pPr>
              <w:rPr>
                <w:lang w:val="en-US"/>
              </w:rPr>
            </w:pPr>
            <w:r w:rsidRPr="0051350F">
              <w:rPr>
                <w:lang w:val="en-US"/>
              </w:rPr>
              <w:t xml:space="preserve">The recommended </w:t>
            </w:r>
            <w:r w:rsidR="00735E6C" w:rsidRPr="0051350F">
              <w:rPr>
                <w:lang w:val="en-US"/>
              </w:rPr>
              <w:t xml:space="preserve">scenario, </w:t>
            </w:r>
            <w:r w:rsidRPr="0051350F">
              <w:rPr>
                <w:lang w:val="en-US"/>
              </w:rPr>
              <w:t>a</w:t>
            </w:r>
            <w:r w:rsidR="00735E6C" w:rsidRPr="0051350F">
              <w:rPr>
                <w:lang w:val="en-US"/>
              </w:rPr>
              <w:t xml:space="preserve"> standard</w:t>
            </w:r>
            <w:r w:rsidRPr="0051350F">
              <w:rPr>
                <w:lang w:val="en-US"/>
              </w:rPr>
              <w:t xml:space="preserve"> unit</w:t>
            </w:r>
            <w:r w:rsidR="00735E6C" w:rsidRPr="0051350F">
              <w:rPr>
                <w:lang w:val="en-US"/>
              </w:rPr>
              <w:t xml:space="preserve"> </w:t>
            </w:r>
            <w:r w:rsidR="00300351" w:rsidRPr="0051350F">
              <w:rPr>
                <w:lang w:val="en-US"/>
              </w:rPr>
              <w:t xml:space="preserve">has a </w:t>
            </w:r>
            <w:r w:rsidR="00735E6C" w:rsidRPr="0051350F">
              <w:rPr>
                <w:lang w:val="en-US"/>
              </w:rPr>
              <w:t>GTIN</w:t>
            </w:r>
            <w:r w:rsidR="00300351" w:rsidRPr="0051350F">
              <w:rPr>
                <w:lang w:val="en-US"/>
              </w:rPr>
              <w:t xml:space="preserve"> assigned</w:t>
            </w:r>
            <w:r w:rsidR="00735E6C" w:rsidRPr="0051350F">
              <w:rPr>
                <w:lang w:val="en-US"/>
              </w:rPr>
              <w:t>.</w:t>
            </w:r>
          </w:p>
          <w:p w14:paraId="466B32C3" w14:textId="77777777" w:rsidR="00735E6C" w:rsidRPr="0051350F" w:rsidRDefault="00735E6C" w:rsidP="00FF7E17">
            <w:pPr>
              <w:rPr>
                <w:lang w:val="en-US"/>
              </w:rPr>
            </w:pPr>
          </w:p>
        </w:tc>
      </w:tr>
      <w:tr w:rsidR="00735E6C" w:rsidRPr="006829A2" w14:paraId="5DF725F1" w14:textId="77777777" w:rsidTr="00FF7E17">
        <w:tc>
          <w:tcPr>
            <w:tcW w:w="1190" w:type="dxa"/>
          </w:tcPr>
          <w:p w14:paraId="7207C9B6" w14:textId="77777777" w:rsidR="00735E6C" w:rsidRPr="006804C0" w:rsidRDefault="00735E6C" w:rsidP="00FF7E17">
            <w:pPr>
              <w:pStyle w:val="GS1List1"/>
              <w:numPr>
                <w:ilvl w:val="0"/>
                <w:numId w:val="0"/>
              </w:numPr>
              <w:rPr>
                <w:color w:val="000000"/>
                <w:szCs w:val="18"/>
                <w:lang w:val="en-US"/>
              </w:rPr>
            </w:pPr>
            <w:r w:rsidRPr="006804C0">
              <w:rPr>
                <w:color w:val="000000"/>
                <w:szCs w:val="18"/>
                <w:lang w:val="en-US"/>
              </w:rPr>
              <w:t>2.</w:t>
            </w:r>
          </w:p>
        </w:tc>
        <w:tc>
          <w:tcPr>
            <w:tcW w:w="3201" w:type="dxa"/>
          </w:tcPr>
          <w:p w14:paraId="2FD23C7C" w14:textId="77777777" w:rsidR="00735E6C" w:rsidRPr="006804C0" w:rsidRDefault="00735E6C" w:rsidP="00FF7E17">
            <w:pPr>
              <w:pStyle w:val="GS1List1"/>
              <w:numPr>
                <w:ilvl w:val="0"/>
                <w:numId w:val="0"/>
              </w:numPr>
              <w:rPr>
                <w:color w:val="000000"/>
                <w:szCs w:val="18"/>
                <w:lang w:val="en-US"/>
              </w:rPr>
            </w:pPr>
            <w:r w:rsidRPr="006804C0">
              <w:rPr>
                <w:noProof/>
                <w:szCs w:val="18"/>
              </w:rPr>
              <w:drawing>
                <wp:inline distT="0" distB="0" distL="0" distR="0" wp14:anchorId="24A97C8B" wp14:editId="151BA608">
                  <wp:extent cx="1755000" cy="117000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5000" cy="1170000"/>
                          </a:xfrm>
                          <a:prstGeom prst="rect">
                            <a:avLst/>
                          </a:prstGeom>
                          <a:noFill/>
                          <a:ln>
                            <a:noFill/>
                          </a:ln>
                        </pic:spPr>
                      </pic:pic>
                    </a:graphicData>
                  </a:graphic>
                </wp:inline>
              </w:drawing>
            </w:r>
          </w:p>
        </w:tc>
        <w:tc>
          <w:tcPr>
            <w:tcW w:w="1841" w:type="dxa"/>
          </w:tcPr>
          <w:p w14:paraId="2F673425" w14:textId="14AC2843" w:rsidR="00735E6C" w:rsidRPr="0051350F" w:rsidRDefault="00735E6C" w:rsidP="00FF7E17">
            <w:pPr>
              <w:rPr>
                <w:lang w:val="en-US"/>
              </w:rPr>
            </w:pPr>
            <w:r w:rsidRPr="0051350F">
              <w:rPr>
                <w:lang w:val="en-US"/>
              </w:rPr>
              <w:t>Standard</w:t>
            </w:r>
            <w:r w:rsidR="00300351" w:rsidRPr="0051350F">
              <w:rPr>
                <w:lang w:val="en-US"/>
              </w:rPr>
              <w:t xml:space="preserve"> </w:t>
            </w:r>
            <w:r w:rsidRPr="0051350F">
              <w:rPr>
                <w:lang w:val="en-US"/>
              </w:rPr>
              <w:t xml:space="preserve">pallet, </w:t>
            </w:r>
            <w:r w:rsidR="00300351" w:rsidRPr="0051350F">
              <w:rPr>
                <w:lang w:val="en-US"/>
              </w:rPr>
              <w:t>ordering unit</w:t>
            </w:r>
            <w:r w:rsidRPr="0051350F">
              <w:rPr>
                <w:lang w:val="en-US"/>
              </w:rPr>
              <w:t xml:space="preserve"> = </w:t>
            </w:r>
            <w:r w:rsidR="00300351">
              <w:rPr>
                <w:lang w:val="en-US"/>
              </w:rPr>
              <w:t>trade unit (</w:t>
            </w:r>
            <w:r w:rsidR="004B3EBA">
              <w:rPr>
                <w:lang w:val="en-US"/>
              </w:rPr>
              <w:t>box</w:t>
            </w:r>
            <w:r w:rsidR="00F81B2E">
              <w:rPr>
                <w:lang w:val="en-US"/>
              </w:rPr>
              <w:t>)</w:t>
            </w:r>
            <w:r w:rsidRPr="0051350F">
              <w:rPr>
                <w:lang w:val="en-US"/>
              </w:rPr>
              <w:t>, nonGTIN</w:t>
            </w:r>
          </w:p>
        </w:tc>
        <w:tc>
          <w:tcPr>
            <w:tcW w:w="3787" w:type="dxa"/>
          </w:tcPr>
          <w:p w14:paraId="254833C7" w14:textId="31B31BFB" w:rsidR="00735E6C" w:rsidRPr="0051350F" w:rsidRDefault="009C7C07" w:rsidP="00FF7E17">
            <w:pPr>
              <w:rPr>
                <w:lang w:val="en-US"/>
              </w:rPr>
            </w:pPr>
            <w:r w:rsidRPr="0051350F">
              <w:rPr>
                <w:lang w:val="en-US"/>
              </w:rPr>
              <w:t>Common practice in the Netherlands</w:t>
            </w:r>
            <w:r w:rsidR="00735E6C" w:rsidRPr="0051350F">
              <w:rPr>
                <w:lang w:val="en-US"/>
              </w:rPr>
              <w:t xml:space="preserve">: </w:t>
            </w:r>
            <w:r w:rsidRPr="0051350F">
              <w:rPr>
                <w:lang w:val="en-US"/>
              </w:rPr>
              <w:t>a customer orders at trade unit level (</w:t>
            </w:r>
            <w:r w:rsidR="00C25D28" w:rsidRPr="0051350F">
              <w:rPr>
                <w:lang w:val="en-US"/>
              </w:rPr>
              <w:t>box)</w:t>
            </w:r>
            <w:r w:rsidR="00735E6C" w:rsidRPr="0051350F">
              <w:rPr>
                <w:lang w:val="en-US"/>
              </w:rPr>
              <w:t xml:space="preserve">. </w:t>
            </w:r>
            <w:r w:rsidR="00C25D28" w:rsidRPr="00F14F23">
              <w:rPr>
                <w:lang w:val="en-US"/>
              </w:rPr>
              <w:t>Al</w:t>
            </w:r>
            <w:r w:rsidR="00C25D28" w:rsidRPr="0051350F">
              <w:rPr>
                <w:lang w:val="en-US"/>
              </w:rPr>
              <w:t xml:space="preserve">though the pallet has a standard </w:t>
            </w:r>
            <w:r w:rsidR="00F14F23" w:rsidRPr="0051350F">
              <w:rPr>
                <w:lang w:val="en-US"/>
              </w:rPr>
              <w:t>load and standard platform type, there is no GT</w:t>
            </w:r>
            <w:r w:rsidR="00F14F23">
              <w:rPr>
                <w:lang w:val="en-US"/>
              </w:rPr>
              <w:t>IN assigned at the pallet level</w:t>
            </w:r>
            <w:r w:rsidR="00735E6C" w:rsidRPr="0051350F">
              <w:rPr>
                <w:lang w:val="en-US"/>
              </w:rPr>
              <w:t xml:space="preserve">. </w:t>
            </w:r>
            <w:r w:rsidR="000C180E" w:rsidRPr="006829A2">
              <w:rPr>
                <w:lang w:val="en-US"/>
              </w:rPr>
              <w:t>Th</w:t>
            </w:r>
            <w:r w:rsidR="000C180E" w:rsidRPr="0051350F">
              <w:rPr>
                <w:lang w:val="en-US"/>
              </w:rPr>
              <w:t xml:space="preserve">e recommendation is to </w:t>
            </w:r>
            <w:r w:rsidR="00972B6D" w:rsidRPr="0051350F">
              <w:rPr>
                <w:lang w:val="en-US"/>
              </w:rPr>
              <w:t xml:space="preserve">assign a GTIN at pallet level </w:t>
            </w:r>
            <w:r w:rsidR="00735E6C" w:rsidRPr="0051350F">
              <w:rPr>
                <w:lang w:val="en-US"/>
              </w:rPr>
              <w:t>(</w:t>
            </w:r>
            <w:r w:rsidR="006829A2">
              <w:rPr>
                <w:lang w:val="en-US"/>
              </w:rPr>
              <w:t xml:space="preserve">please refer to the procedure in section </w:t>
            </w:r>
            <w:r w:rsidR="00735E6C" w:rsidRPr="0051350F">
              <w:rPr>
                <w:lang w:val="en-US"/>
              </w:rPr>
              <w:t xml:space="preserve">6.3). </w:t>
            </w:r>
          </w:p>
        </w:tc>
      </w:tr>
      <w:tr w:rsidR="00735E6C" w:rsidRPr="009F5693" w14:paraId="4034DB96" w14:textId="77777777" w:rsidTr="00FF7E17">
        <w:tc>
          <w:tcPr>
            <w:tcW w:w="1190" w:type="dxa"/>
          </w:tcPr>
          <w:p w14:paraId="6D7787C8" w14:textId="77777777" w:rsidR="00735E6C" w:rsidRPr="006804C0" w:rsidRDefault="00735E6C" w:rsidP="00FF7E17">
            <w:pPr>
              <w:pStyle w:val="GS1List1"/>
              <w:numPr>
                <w:ilvl w:val="0"/>
                <w:numId w:val="0"/>
              </w:numPr>
              <w:rPr>
                <w:color w:val="000000"/>
                <w:szCs w:val="18"/>
                <w:lang w:val="en-US"/>
              </w:rPr>
            </w:pPr>
            <w:r w:rsidRPr="006804C0">
              <w:rPr>
                <w:color w:val="000000"/>
                <w:szCs w:val="18"/>
                <w:lang w:val="en-US"/>
              </w:rPr>
              <w:t>3.</w:t>
            </w:r>
          </w:p>
        </w:tc>
        <w:tc>
          <w:tcPr>
            <w:tcW w:w="3201" w:type="dxa"/>
          </w:tcPr>
          <w:p w14:paraId="1DA0FFD1" w14:textId="77777777" w:rsidR="00735E6C" w:rsidRPr="006804C0" w:rsidRDefault="00735E6C" w:rsidP="00FF7E17">
            <w:pPr>
              <w:pStyle w:val="GS1List1"/>
              <w:numPr>
                <w:ilvl w:val="0"/>
                <w:numId w:val="0"/>
              </w:numPr>
              <w:rPr>
                <w:color w:val="000000"/>
                <w:szCs w:val="18"/>
                <w:lang w:val="en-US"/>
              </w:rPr>
            </w:pPr>
            <w:r w:rsidRPr="006804C0">
              <w:rPr>
                <w:noProof/>
                <w:szCs w:val="18"/>
              </w:rPr>
              <w:drawing>
                <wp:inline distT="0" distB="0" distL="0" distR="0" wp14:anchorId="60BD49F6" wp14:editId="58CB4007">
                  <wp:extent cx="1895475" cy="1421653"/>
                  <wp:effectExtent l="0" t="0" r="0" b="762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9550" cy="1424709"/>
                          </a:xfrm>
                          <a:prstGeom prst="rect">
                            <a:avLst/>
                          </a:prstGeom>
                          <a:noFill/>
                          <a:ln>
                            <a:noFill/>
                          </a:ln>
                        </pic:spPr>
                      </pic:pic>
                    </a:graphicData>
                  </a:graphic>
                </wp:inline>
              </w:drawing>
            </w:r>
          </w:p>
        </w:tc>
        <w:tc>
          <w:tcPr>
            <w:tcW w:w="1841" w:type="dxa"/>
          </w:tcPr>
          <w:p w14:paraId="4482A7A7" w14:textId="761879BD" w:rsidR="00735E6C" w:rsidRPr="0051350F" w:rsidRDefault="006829A2" w:rsidP="00FF7E17">
            <w:pPr>
              <w:rPr>
                <w:szCs w:val="18"/>
                <w:lang w:val="en-US"/>
              </w:rPr>
            </w:pPr>
            <w:r w:rsidRPr="0051350F">
              <w:rPr>
                <w:szCs w:val="18"/>
                <w:lang w:val="en-US"/>
              </w:rPr>
              <w:t>Not standard at all</w:t>
            </w:r>
            <w:r w:rsidR="00DE718C" w:rsidRPr="0051350F">
              <w:rPr>
                <w:szCs w:val="18"/>
                <w:lang w:val="en-US"/>
              </w:rPr>
              <w:t>, ordering unit =</w:t>
            </w:r>
            <w:r w:rsidR="00735E6C" w:rsidRPr="0051350F">
              <w:rPr>
                <w:szCs w:val="18"/>
                <w:lang w:val="en-US"/>
              </w:rPr>
              <w:t xml:space="preserve"> </w:t>
            </w:r>
            <w:r w:rsidR="00DE718C" w:rsidRPr="00397A95">
              <w:rPr>
                <w:lang w:val="en-US"/>
              </w:rPr>
              <w:t>trade unit (box), nonGTIN</w:t>
            </w:r>
            <w:r w:rsidR="00735E6C" w:rsidRPr="0051350F">
              <w:rPr>
                <w:szCs w:val="18"/>
                <w:lang w:val="en-US"/>
              </w:rPr>
              <w:t xml:space="preserve">, </w:t>
            </w:r>
            <w:r w:rsidR="00DE718C" w:rsidRPr="0051350F">
              <w:rPr>
                <w:szCs w:val="18"/>
                <w:lang w:val="en-US"/>
              </w:rPr>
              <w:t xml:space="preserve">no </w:t>
            </w:r>
            <w:r w:rsidR="00397A95" w:rsidRPr="0051350F">
              <w:rPr>
                <w:szCs w:val="18"/>
                <w:lang w:val="en-US"/>
              </w:rPr>
              <w:t>ma</w:t>
            </w:r>
            <w:r w:rsidR="00397A95">
              <w:rPr>
                <w:szCs w:val="18"/>
                <w:lang w:val="en-US"/>
              </w:rPr>
              <w:t>ster data available</w:t>
            </w:r>
            <w:r w:rsidR="00735E6C" w:rsidRPr="0051350F">
              <w:rPr>
                <w:szCs w:val="18"/>
                <w:lang w:val="en-US"/>
              </w:rPr>
              <w:t xml:space="preserve">. </w:t>
            </w:r>
          </w:p>
        </w:tc>
        <w:tc>
          <w:tcPr>
            <w:tcW w:w="3787" w:type="dxa"/>
          </w:tcPr>
          <w:p w14:paraId="63668A62" w14:textId="6DC3778B" w:rsidR="00735E6C" w:rsidRPr="0051350F" w:rsidRDefault="00397A95" w:rsidP="00FF7E17">
            <w:pPr>
              <w:rPr>
                <w:szCs w:val="18"/>
                <w:lang w:val="en-US"/>
              </w:rPr>
            </w:pPr>
            <w:r w:rsidRPr="0051350F">
              <w:rPr>
                <w:szCs w:val="18"/>
                <w:lang w:val="en-US"/>
              </w:rPr>
              <w:t xml:space="preserve">This is a </w:t>
            </w:r>
            <w:r w:rsidR="00735E6C" w:rsidRPr="0051350F">
              <w:rPr>
                <w:szCs w:val="18"/>
                <w:lang w:val="en-US"/>
              </w:rPr>
              <w:t xml:space="preserve">nonGTIN pallet, </w:t>
            </w:r>
            <w:r w:rsidRPr="0051350F">
              <w:rPr>
                <w:szCs w:val="18"/>
                <w:lang w:val="en-US"/>
              </w:rPr>
              <w:t xml:space="preserve">this pallet is not standard in any way: </w:t>
            </w:r>
            <w:r w:rsidR="009F5693" w:rsidRPr="0051350F">
              <w:rPr>
                <w:szCs w:val="18"/>
                <w:lang w:val="en-US"/>
              </w:rPr>
              <w:t>the load, number of</w:t>
            </w:r>
            <w:r w:rsidR="009F5693">
              <w:rPr>
                <w:szCs w:val="18"/>
                <w:lang w:val="en-US"/>
              </w:rPr>
              <w:t xml:space="preserve"> layers, number of trade items per layer, platform type </w:t>
            </w:r>
            <w:r w:rsidR="00EF4A7D">
              <w:rPr>
                <w:szCs w:val="18"/>
                <w:lang w:val="en-US"/>
              </w:rPr>
              <w:t>etc can all be different for each transaction</w:t>
            </w:r>
            <w:r w:rsidR="00735E6C" w:rsidRPr="0051350F">
              <w:rPr>
                <w:szCs w:val="18"/>
                <w:lang w:val="en-US"/>
              </w:rPr>
              <w:t>.</w:t>
            </w:r>
          </w:p>
          <w:p w14:paraId="6FD7ADD6" w14:textId="77777777" w:rsidR="00735E6C" w:rsidRPr="0051350F" w:rsidRDefault="00735E6C" w:rsidP="00FF7E17">
            <w:pPr>
              <w:rPr>
                <w:szCs w:val="18"/>
                <w:lang w:val="en-US"/>
              </w:rPr>
            </w:pPr>
          </w:p>
        </w:tc>
      </w:tr>
    </w:tbl>
    <w:p w14:paraId="56D8E3A1" w14:textId="77777777" w:rsidR="00735E6C" w:rsidRPr="0051350F" w:rsidRDefault="00735E6C">
      <w:pPr>
        <w:jc w:val="both"/>
        <w:rPr>
          <w:lang w:val="en-US"/>
        </w:rPr>
      </w:pPr>
    </w:p>
    <w:p w14:paraId="663709B0" w14:textId="77777777" w:rsidR="005723A0" w:rsidRPr="00867FF6" w:rsidRDefault="005723A0" w:rsidP="006E5F45">
      <w:pPr>
        <w:pStyle w:val="Kop2"/>
      </w:pPr>
      <w:bookmarkStart w:id="508" w:name="_Toc25756681"/>
      <w:bookmarkStart w:id="509" w:name="_Toc106622236"/>
      <w:r w:rsidRPr="00867FF6">
        <w:t>Which attributes should be used in which scenario?</w:t>
      </w:r>
      <w:bookmarkEnd w:id="508"/>
      <w:bookmarkEnd w:id="509"/>
    </w:p>
    <w:p w14:paraId="687B81D9" w14:textId="77777777" w:rsidR="005723A0" w:rsidRPr="00867FF6" w:rsidRDefault="005723A0" w:rsidP="00F13B90">
      <w:pPr>
        <w:jc w:val="both"/>
        <w:rPr>
          <w:iCs/>
        </w:rPr>
      </w:pPr>
      <w:r w:rsidRPr="00867FF6">
        <w:rPr>
          <w:iCs/>
        </w:rPr>
        <w:t>The table below explains which attributes should be used for the GTIN pallet scenario and which attributes for the non-GTIN pallet scenario.</w:t>
      </w:r>
    </w:p>
    <w:p w14:paraId="653144A9" w14:textId="77777777" w:rsidR="005723A0" w:rsidRPr="00867FF6" w:rsidRDefault="005723A0" w:rsidP="00564BD6">
      <w:pPr>
        <w:jc w:val="both"/>
      </w:pPr>
    </w:p>
    <w:tbl>
      <w:tblPr>
        <w:tblStyle w:val="Tabelraster"/>
        <w:tblW w:w="10207" w:type="dxa"/>
        <w:tblInd w:w="-147" w:type="dxa"/>
        <w:tblLayout w:type="fixed"/>
        <w:tblLook w:val="04A0" w:firstRow="1" w:lastRow="0" w:firstColumn="1" w:lastColumn="0" w:noHBand="0" w:noVBand="1"/>
      </w:tblPr>
      <w:tblGrid>
        <w:gridCol w:w="1702"/>
        <w:gridCol w:w="4394"/>
        <w:gridCol w:w="4111"/>
      </w:tblGrid>
      <w:tr w:rsidR="005723A0" w:rsidRPr="00867FF6" w14:paraId="5E99E003" w14:textId="77777777" w:rsidTr="000C05BB">
        <w:tc>
          <w:tcPr>
            <w:tcW w:w="1702" w:type="dxa"/>
            <w:shd w:val="clear" w:color="auto" w:fill="002060"/>
          </w:tcPr>
          <w:p w14:paraId="2E23F7A3" w14:textId="77777777" w:rsidR="005723A0" w:rsidRPr="00867FF6" w:rsidRDefault="005723A0" w:rsidP="000C05BB">
            <w:pPr>
              <w:rPr>
                <w:rFonts w:asciiTheme="majorHAnsi" w:hAnsiTheme="majorHAnsi"/>
                <w:b/>
                <w:color w:val="FFFFFF" w:themeColor="background1"/>
                <w:szCs w:val="18"/>
              </w:rPr>
            </w:pPr>
            <w:r w:rsidRPr="00867FF6">
              <w:rPr>
                <w:rFonts w:asciiTheme="majorHAnsi" w:hAnsiTheme="majorHAnsi"/>
                <w:b/>
                <w:color w:val="FFFFFF" w:themeColor="background1"/>
                <w:szCs w:val="18"/>
              </w:rPr>
              <w:t>Business needs</w:t>
            </w:r>
          </w:p>
        </w:tc>
        <w:tc>
          <w:tcPr>
            <w:tcW w:w="4394" w:type="dxa"/>
            <w:shd w:val="clear" w:color="auto" w:fill="002060"/>
          </w:tcPr>
          <w:p w14:paraId="34E005CD" w14:textId="77777777" w:rsidR="005723A0" w:rsidRPr="00867FF6" w:rsidRDefault="005723A0" w:rsidP="000C05BB">
            <w:pPr>
              <w:rPr>
                <w:rFonts w:asciiTheme="majorHAnsi" w:hAnsiTheme="majorHAnsi"/>
                <w:b/>
                <w:color w:val="FFFFFF" w:themeColor="background1"/>
                <w:szCs w:val="18"/>
              </w:rPr>
            </w:pPr>
            <w:r w:rsidRPr="00867FF6">
              <w:rPr>
                <w:rFonts w:asciiTheme="majorHAnsi" w:hAnsiTheme="majorHAnsi"/>
                <w:b/>
                <w:color w:val="FFFFFF" w:themeColor="background1"/>
                <w:szCs w:val="18"/>
              </w:rPr>
              <w:t>GTIN Logistics Unit scenario</w:t>
            </w:r>
          </w:p>
        </w:tc>
        <w:tc>
          <w:tcPr>
            <w:tcW w:w="4111" w:type="dxa"/>
            <w:shd w:val="clear" w:color="auto" w:fill="002060"/>
          </w:tcPr>
          <w:p w14:paraId="114B5E4B" w14:textId="77777777" w:rsidR="005723A0" w:rsidRPr="00867FF6" w:rsidRDefault="005723A0" w:rsidP="000C05BB">
            <w:pPr>
              <w:rPr>
                <w:rFonts w:asciiTheme="majorHAnsi" w:hAnsiTheme="majorHAnsi"/>
                <w:b/>
                <w:color w:val="FFFFFF" w:themeColor="background1"/>
                <w:szCs w:val="18"/>
              </w:rPr>
            </w:pPr>
            <w:r w:rsidRPr="00867FF6">
              <w:rPr>
                <w:rFonts w:asciiTheme="majorHAnsi" w:hAnsiTheme="majorHAnsi"/>
                <w:b/>
                <w:color w:val="FFFFFF" w:themeColor="background1"/>
                <w:szCs w:val="18"/>
              </w:rPr>
              <w:t xml:space="preserve">Non-GTIN Logistics Unit scenario </w:t>
            </w:r>
          </w:p>
          <w:p w14:paraId="136D2E67" w14:textId="77777777" w:rsidR="005723A0" w:rsidRPr="00867FF6" w:rsidRDefault="005723A0" w:rsidP="000C05BB">
            <w:pPr>
              <w:rPr>
                <w:rFonts w:asciiTheme="majorHAnsi" w:hAnsiTheme="majorHAnsi"/>
                <w:b/>
                <w:color w:val="FFFFFF" w:themeColor="background1"/>
                <w:szCs w:val="18"/>
              </w:rPr>
            </w:pPr>
            <w:r w:rsidRPr="00867FF6">
              <w:rPr>
                <w:rFonts w:asciiTheme="majorHAnsi" w:hAnsiTheme="majorHAnsi"/>
                <w:b/>
                <w:color w:val="FFFFFF" w:themeColor="background1"/>
                <w:szCs w:val="18"/>
              </w:rPr>
              <w:t xml:space="preserve">The data must be attached to the highest level identified with a GTIN. </w:t>
            </w:r>
          </w:p>
        </w:tc>
      </w:tr>
      <w:tr w:rsidR="005723A0" w:rsidRPr="00867FF6" w14:paraId="10CECEE4" w14:textId="77777777" w:rsidTr="000C05BB">
        <w:tc>
          <w:tcPr>
            <w:tcW w:w="1702" w:type="dxa"/>
          </w:tcPr>
          <w:p w14:paraId="5033AE94" w14:textId="77777777" w:rsidR="005723A0" w:rsidRPr="00867FF6" w:rsidRDefault="005723A0" w:rsidP="000C05BB">
            <w:pPr>
              <w:rPr>
                <w:rFonts w:asciiTheme="majorHAnsi" w:hAnsiTheme="majorHAnsi"/>
                <w:szCs w:val="18"/>
              </w:rPr>
            </w:pPr>
            <w:r w:rsidRPr="00867FF6">
              <w:rPr>
                <w:rFonts w:asciiTheme="majorHAnsi" w:hAnsiTheme="majorHAnsi"/>
                <w:szCs w:val="18"/>
              </w:rPr>
              <w:t>Number of trade items per layer</w:t>
            </w:r>
            <w:r w:rsidR="004A333F">
              <w:rPr>
                <w:rFonts w:asciiTheme="majorHAnsi" w:hAnsiTheme="majorHAnsi"/>
                <w:szCs w:val="18"/>
              </w:rPr>
              <w:t xml:space="preserve"> of the pallet</w:t>
            </w:r>
          </w:p>
        </w:tc>
        <w:tc>
          <w:tcPr>
            <w:tcW w:w="4394" w:type="dxa"/>
          </w:tcPr>
          <w:p w14:paraId="69BD3549" w14:textId="50179AB7" w:rsidR="005723A0" w:rsidRPr="00867FF6" w:rsidRDefault="000713BD" w:rsidP="000C05BB">
            <w:pPr>
              <w:rPr>
                <w:rFonts w:asciiTheme="majorHAnsi" w:hAnsiTheme="majorHAnsi"/>
                <w:szCs w:val="18"/>
              </w:rPr>
            </w:pPr>
            <w:r w:rsidRPr="000713BD">
              <w:rPr>
                <w:rFonts w:asciiTheme="majorHAnsi" w:hAnsiTheme="majorHAnsi"/>
                <w:szCs w:val="18"/>
              </w:rPr>
              <w:t>Number of units per layer in a GTIN</w:t>
            </w:r>
            <w:r w:rsidRPr="000713BD" w:rsidDel="000713BD">
              <w:rPr>
                <w:rFonts w:asciiTheme="majorHAnsi" w:hAnsiTheme="majorHAnsi"/>
                <w:szCs w:val="18"/>
              </w:rPr>
              <w:t xml:space="preserve"> </w:t>
            </w:r>
            <w:r w:rsidR="005723A0" w:rsidRPr="00867FF6">
              <w:rPr>
                <w:rFonts w:asciiTheme="majorHAnsi" w:hAnsiTheme="majorHAnsi"/>
                <w:szCs w:val="18"/>
              </w:rPr>
              <w:t xml:space="preserve"> </w:t>
            </w:r>
            <w:r w:rsidR="005723A0" w:rsidRPr="00867FF6">
              <w:rPr>
                <w:rFonts w:asciiTheme="majorHAnsi" w:hAnsiTheme="majorHAnsi"/>
                <w:szCs w:val="18"/>
              </w:rPr>
              <w:br/>
              <w:t>Attribute: quantityOfTradeItemsContainedInACompleteLayer</w:t>
            </w:r>
          </w:p>
          <w:p w14:paraId="1AB22357" w14:textId="77777777" w:rsidR="005723A0" w:rsidRPr="00867FF6" w:rsidRDefault="005723A0" w:rsidP="000C05BB">
            <w:pPr>
              <w:rPr>
                <w:rFonts w:asciiTheme="majorHAnsi" w:hAnsiTheme="majorHAnsi"/>
                <w:szCs w:val="18"/>
              </w:rPr>
            </w:pPr>
            <w:r w:rsidRPr="00867FF6">
              <w:rPr>
                <w:rFonts w:asciiTheme="majorHAnsi" w:hAnsiTheme="majorHAnsi"/>
                <w:szCs w:val="18"/>
              </w:rPr>
              <w:t>Note: this attribute should not be used if isTradeItemPackedIrregularly = TRUE</w:t>
            </w:r>
          </w:p>
        </w:tc>
        <w:tc>
          <w:tcPr>
            <w:tcW w:w="4111" w:type="dxa"/>
          </w:tcPr>
          <w:p w14:paraId="3F0270B6" w14:textId="0380DF97" w:rsidR="005723A0" w:rsidRPr="00867FF6" w:rsidRDefault="000713BD" w:rsidP="000C05BB">
            <w:pPr>
              <w:rPr>
                <w:rFonts w:asciiTheme="majorHAnsi" w:hAnsiTheme="majorHAnsi"/>
                <w:szCs w:val="18"/>
              </w:rPr>
            </w:pPr>
            <w:r w:rsidRPr="000713BD">
              <w:rPr>
                <w:rFonts w:asciiTheme="majorHAnsi" w:hAnsiTheme="majorHAnsi"/>
                <w:szCs w:val="18"/>
              </w:rPr>
              <w:t>Number of units per layer in a non-GTIN pallet</w:t>
            </w:r>
            <w:r w:rsidR="005723A0" w:rsidRPr="00867FF6">
              <w:rPr>
                <w:rFonts w:asciiTheme="majorHAnsi" w:hAnsiTheme="majorHAnsi"/>
                <w:szCs w:val="18"/>
              </w:rPr>
              <w:br/>
              <w:t xml:space="preserve">Attribute: quantityOfTradeItemsPerPalletLayer </w:t>
            </w:r>
            <w:r w:rsidR="005723A0" w:rsidRPr="00867FF6">
              <w:rPr>
                <w:rFonts w:asciiTheme="majorHAnsi" w:hAnsiTheme="majorHAnsi"/>
                <w:szCs w:val="18"/>
              </w:rPr>
              <w:br/>
            </w:r>
          </w:p>
          <w:p w14:paraId="5BAAC11E" w14:textId="77777777" w:rsidR="005723A0" w:rsidRPr="00867FF6" w:rsidRDefault="005723A0" w:rsidP="000C05BB">
            <w:pPr>
              <w:rPr>
                <w:rFonts w:asciiTheme="majorHAnsi" w:hAnsiTheme="majorHAnsi"/>
                <w:szCs w:val="18"/>
              </w:rPr>
            </w:pPr>
          </w:p>
          <w:p w14:paraId="40BF9548" w14:textId="7C0DEB4C" w:rsidR="005723A0" w:rsidRPr="00867FF6" w:rsidRDefault="005723A0" w:rsidP="000C05BB">
            <w:pPr>
              <w:rPr>
                <w:rFonts w:asciiTheme="majorHAnsi" w:hAnsiTheme="majorHAnsi"/>
                <w:szCs w:val="18"/>
              </w:rPr>
            </w:pPr>
            <w:r w:rsidRPr="00867FF6">
              <w:rPr>
                <w:rFonts w:asciiTheme="majorHAnsi" w:hAnsiTheme="majorHAnsi"/>
                <w:szCs w:val="18"/>
              </w:rPr>
              <w:t>Note: this attribute should not be used if is</w:t>
            </w:r>
            <w:r w:rsidR="004A333F">
              <w:rPr>
                <w:rFonts w:asciiTheme="majorHAnsi" w:hAnsiTheme="majorHAnsi"/>
                <w:szCs w:val="18"/>
              </w:rPr>
              <w:t>NonGTINLogisticsUnit</w:t>
            </w:r>
            <w:r w:rsidRPr="00867FF6">
              <w:rPr>
                <w:rFonts w:asciiTheme="majorHAnsi" w:hAnsiTheme="majorHAnsi"/>
                <w:szCs w:val="18"/>
              </w:rPr>
              <w:t>PackedIrregularly = TRUE</w:t>
            </w:r>
          </w:p>
        </w:tc>
      </w:tr>
      <w:tr w:rsidR="005723A0" w:rsidRPr="00867FF6" w14:paraId="7C5E5A50" w14:textId="77777777" w:rsidTr="000C05BB">
        <w:tc>
          <w:tcPr>
            <w:tcW w:w="1702" w:type="dxa"/>
          </w:tcPr>
          <w:p w14:paraId="68E3AB3C"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Number of layers on a pallet </w:t>
            </w:r>
          </w:p>
          <w:p w14:paraId="012D15A9" w14:textId="77777777" w:rsidR="005723A0" w:rsidRPr="00867FF6" w:rsidRDefault="005723A0" w:rsidP="000C05BB">
            <w:pPr>
              <w:rPr>
                <w:rFonts w:asciiTheme="majorHAnsi" w:hAnsiTheme="majorHAnsi"/>
                <w:szCs w:val="18"/>
              </w:rPr>
            </w:pPr>
          </w:p>
        </w:tc>
        <w:tc>
          <w:tcPr>
            <w:tcW w:w="4394" w:type="dxa"/>
          </w:tcPr>
          <w:p w14:paraId="7CB4C896" w14:textId="07F38B73" w:rsidR="005723A0" w:rsidRPr="00867FF6" w:rsidRDefault="000713BD" w:rsidP="000C05BB">
            <w:pPr>
              <w:rPr>
                <w:rFonts w:asciiTheme="majorHAnsi" w:hAnsiTheme="majorHAnsi"/>
                <w:szCs w:val="18"/>
              </w:rPr>
            </w:pPr>
            <w:r w:rsidRPr="000713BD">
              <w:rPr>
                <w:rFonts w:asciiTheme="majorHAnsi" w:hAnsiTheme="majorHAnsi"/>
                <w:szCs w:val="18"/>
              </w:rPr>
              <w:t>Number of layers per GTIN</w:t>
            </w:r>
            <w:r w:rsidRPr="000713BD" w:rsidDel="000713BD">
              <w:rPr>
                <w:rFonts w:asciiTheme="majorHAnsi" w:hAnsiTheme="majorHAnsi"/>
                <w:szCs w:val="18"/>
              </w:rPr>
              <w:t xml:space="preserve"> </w:t>
            </w:r>
            <w:r w:rsidR="005723A0" w:rsidRPr="00867FF6">
              <w:rPr>
                <w:rFonts w:asciiTheme="majorHAnsi" w:hAnsiTheme="majorHAnsi"/>
                <w:szCs w:val="18"/>
              </w:rPr>
              <w:t>Attribute: quantityOfCompleteLayersContainedInATradeItem</w:t>
            </w:r>
          </w:p>
        </w:tc>
        <w:tc>
          <w:tcPr>
            <w:tcW w:w="4111" w:type="dxa"/>
          </w:tcPr>
          <w:p w14:paraId="54F955D3" w14:textId="7DEF9857" w:rsidR="005723A0" w:rsidRPr="00867FF6" w:rsidRDefault="000713BD" w:rsidP="000C05BB">
            <w:pPr>
              <w:rPr>
                <w:rFonts w:asciiTheme="majorHAnsi" w:hAnsiTheme="majorHAnsi"/>
                <w:szCs w:val="18"/>
              </w:rPr>
            </w:pPr>
            <w:r w:rsidRPr="000713BD">
              <w:rPr>
                <w:rFonts w:asciiTheme="majorHAnsi" w:hAnsiTheme="majorHAnsi"/>
                <w:szCs w:val="18"/>
                <w:lang w:val="fr-BE"/>
              </w:rPr>
              <w:t>Number of layers per non-GTIN pallet</w:t>
            </w:r>
            <w:r w:rsidRPr="000713BD" w:rsidDel="000713BD">
              <w:rPr>
                <w:rFonts w:asciiTheme="majorHAnsi" w:hAnsiTheme="majorHAnsi"/>
                <w:szCs w:val="18"/>
                <w:lang w:val="fr-BE"/>
              </w:rPr>
              <w:t xml:space="preserve"> </w:t>
            </w:r>
            <w:r w:rsidR="005723A0" w:rsidRPr="00867FF6">
              <w:rPr>
                <w:rFonts w:asciiTheme="majorHAnsi" w:hAnsiTheme="majorHAnsi"/>
                <w:szCs w:val="18"/>
              </w:rPr>
              <w:t xml:space="preserve">Attribute: quantityOfLayersPerPallet </w:t>
            </w:r>
          </w:p>
        </w:tc>
      </w:tr>
      <w:tr w:rsidR="005723A0" w:rsidRPr="00867FF6" w14:paraId="30BB3E9F" w14:textId="77777777" w:rsidTr="000C05BB">
        <w:tc>
          <w:tcPr>
            <w:tcW w:w="1702" w:type="dxa"/>
          </w:tcPr>
          <w:p w14:paraId="4ABBA706"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Quantity of GS1 item number (GTIN) child item level </w:t>
            </w:r>
          </w:p>
        </w:tc>
        <w:tc>
          <w:tcPr>
            <w:tcW w:w="4394" w:type="dxa"/>
          </w:tcPr>
          <w:p w14:paraId="1C0363AE" w14:textId="58176CFF" w:rsidR="005723A0" w:rsidRPr="00867FF6" w:rsidRDefault="005723A0" w:rsidP="000C05BB">
            <w:pPr>
              <w:rPr>
                <w:rFonts w:asciiTheme="majorHAnsi" w:hAnsiTheme="majorHAnsi"/>
                <w:szCs w:val="18"/>
              </w:rPr>
            </w:pPr>
            <w:r w:rsidRPr="00867FF6">
              <w:rPr>
                <w:rFonts w:asciiTheme="majorHAnsi" w:hAnsiTheme="majorHAnsi"/>
                <w:szCs w:val="18"/>
              </w:rPr>
              <w:t xml:space="preserve">Quantity </w:t>
            </w:r>
            <w:r w:rsidR="00FA1F3A">
              <w:rPr>
                <w:rFonts w:asciiTheme="majorHAnsi" w:hAnsiTheme="majorHAnsi"/>
                <w:szCs w:val="18"/>
              </w:rPr>
              <w:t>o</w:t>
            </w:r>
            <w:r w:rsidRPr="00867FF6">
              <w:rPr>
                <w:rFonts w:asciiTheme="majorHAnsi" w:hAnsiTheme="majorHAnsi"/>
                <w:szCs w:val="18"/>
              </w:rPr>
              <w:t xml:space="preserve">f </w:t>
            </w:r>
            <w:r w:rsidR="00FA1F3A">
              <w:rPr>
                <w:rFonts w:asciiTheme="majorHAnsi" w:hAnsiTheme="majorHAnsi"/>
                <w:szCs w:val="18"/>
              </w:rPr>
              <w:t>n</w:t>
            </w:r>
            <w:r w:rsidRPr="00867FF6">
              <w:rPr>
                <w:rFonts w:asciiTheme="majorHAnsi" w:hAnsiTheme="majorHAnsi"/>
                <w:szCs w:val="18"/>
              </w:rPr>
              <w:t xml:space="preserve">ext </w:t>
            </w:r>
            <w:r w:rsidR="00FA1F3A">
              <w:rPr>
                <w:rFonts w:asciiTheme="majorHAnsi" w:hAnsiTheme="majorHAnsi"/>
                <w:szCs w:val="18"/>
              </w:rPr>
              <w:t>l</w:t>
            </w:r>
            <w:r w:rsidRPr="00867FF6">
              <w:rPr>
                <w:rFonts w:asciiTheme="majorHAnsi" w:hAnsiTheme="majorHAnsi"/>
                <w:szCs w:val="18"/>
              </w:rPr>
              <w:t xml:space="preserve">ower </w:t>
            </w:r>
            <w:r w:rsidR="00FA1F3A">
              <w:rPr>
                <w:rFonts w:asciiTheme="majorHAnsi" w:hAnsiTheme="majorHAnsi"/>
                <w:szCs w:val="18"/>
              </w:rPr>
              <w:t>l</w:t>
            </w:r>
            <w:r w:rsidRPr="00867FF6">
              <w:rPr>
                <w:rFonts w:asciiTheme="majorHAnsi" w:hAnsiTheme="majorHAnsi"/>
                <w:szCs w:val="18"/>
              </w:rPr>
              <w:t xml:space="preserve">evel </w:t>
            </w:r>
            <w:r w:rsidR="00FA1F3A">
              <w:rPr>
                <w:rFonts w:asciiTheme="majorHAnsi" w:hAnsiTheme="majorHAnsi"/>
                <w:szCs w:val="18"/>
              </w:rPr>
              <w:t>t</w:t>
            </w:r>
            <w:r w:rsidRPr="00867FF6">
              <w:rPr>
                <w:rFonts w:asciiTheme="majorHAnsi" w:hAnsiTheme="majorHAnsi"/>
                <w:szCs w:val="18"/>
              </w:rPr>
              <w:t xml:space="preserve">rade </w:t>
            </w:r>
            <w:r w:rsidR="00FA1F3A">
              <w:rPr>
                <w:rFonts w:asciiTheme="majorHAnsi" w:hAnsiTheme="majorHAnsi"/>
                <w:szCs w:val="18"/>
              </w:rPr>
              <w:t>i</w:t>
            </w:r>
            <w:r w:rsidRPr="00867FF6">
              <w:rPr>
                <w:rFonts w:asciiTheme="majorHAnsi" w:hAnsiTheme="majorHAnsi"/>
                <w:szCs w:val="18"/>
              </w:rPr>
              <w:t xml:space="preserve">tem </w:t>
            </w:r>
          </w:p>
          <w:p w14:paraId="4913BD29" w14:textId="77777777" w:rsidR="005723A0" w:rsidRPr="00867FF6" w:rsidRDefault="005723A0" w:rsidP="000C05BB">
            <w:pPr>
              <w:rPr>
                <w:rFonts w:asciiTheme="majorHAnsi" w:hAnsiTheme="majorHAnsi"/>
                <w:szCs w:val="18"/>
              </w:rPr>
            </w:pPr>
            <w:r w:rsidRPr="00867FF6">
              <w:rPr>
                <w:rFonts w:asciiTheme="majorHAnsi" w:hAnsiTheme="majorHAnsi"/>
                <w:szCs w:val="18"/>
              </w:rPr>
              <w:t>Attribute: quantityOfNextLowerLevelTradeItem</w:t>
            </w:r>
          </w:p>
        </w:tc>
        <w:tc>
          <w:tcPr>
            <w:tcW w:w="4111" w:type="dxa"/>
          </w:tcPr>
          <w:p w14:paraId="154CBB84" w14:textId="48887A5D" w:rsidR="005723A0" w:rsidRPr="00AD778F" w:rsidRDefault="000713BD" w:rsidP="000C05BB">
            <w:pPr>
              <w:rPr>
                <w:rFonts w:asciiTheme="majorHAnsi" w:hAnsiTheme="majorHAnsi"/>
                <w:szCs w:val="18"/>
                <w:lang w:val="fr-BE"/>
              </w:rPr>
            </w:pPr>
            <w:r w:rsidRPr="000713BD">
              <w:rPr>
                <w:rFonts w:asciiTheme="majorHAnsi" w:hAnsiTheme="majorHAnsi"/>
                <w:szCs w:val="18"/>
                <w:lang w:val="fr-BE"/>
              </w:rPr>
              <w:t>Count of this specific item in a non-GTIN logistic unit</w:t>
            </w:r>
            <w:r w:rsidRPr="000713BD" w:rsidDel="000713BD">
              <w:rPr>
                <w:rFonts w:asciiTheme="majorHAnsi" w:hAnsiTheme="majorHAnsi"/>
                <w:szCs w:val="18"/>
                <w:lang w:val="fr-BE"/>
              </w:rPr>
              <w:t xml:space="preserve"> </w:t>
            </w:r>
          </w:p>
          <w:p w14:paraId="3BC286D4"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quantityOfTradeItemsPerPallet </w:t>
            </w:r>
          </w:p>
        </w:tc>
      </w:tr>
      <w:tr w:rsidR="005723A0" w:rsidRPr="00867FF6" w14:paraId="70E2B8FA" w14:textId="77777777" w:rsidTr="000C05BB">
        <w:trPr>
          <w:trHeight w:val="509"/>
        </w:trPr>
        <w:tc>
          <w:tcPr>
            <w:tcW w:w="1702" w:type="dxa"/>
          </w:tcPr>
          <w:p w14:paraId="1A5E17CE" w14:textId="77777777" w:rsidR="005723A0" w:rsidRPr="00867FF6" w:rsidRDefault="005723A0" w:rsidP="000C05BB">
            <w:pPr>
              <w:rPr>
                <w:rFonts w:asciiTheme="majorHAnsi" w:hAnsiTheme="majorHAnsi"/>
                <w:szCs w:val="18"/>
              </w:rPr>
            </w:pPr>
            <w:r w:rsidRPr="00867FF6">
              <w:rPr>
                <w:rFonts w:asciiTheme="majorHAnsi" w:hAnsiTheme="majorHAnsi"/>
                <w:szCs w:val="18"/>
              </w:rPr>
              <w:t>Load carrier gross weight</w:t>
            </w:r>
          </w:p>
        </w:tc>
        <w:tc>
          <w:tcPr>
            <w:tcW w:w="4394" w:type="dxa"/>
          </w:tcPr>
          <w:p w14:paraId="26C3FC99" w14:textId="311F3D01" w:rsidR="005723A0" w:rsidRPr="00867FF6" w:rsidRDefault="005723A0" w:rsidP="000C05BB">
            <w:pPr>
              <w:rPr>
                <w:rFonts w:asciiTheme="majorHAnsi" w:hAnsiTheme="majorHAnsi"/>
                <w:szCs w:val="18"/>
              </w:rPr>
            </w:pPr>
            <w:r w:rsidRPr="00867FF6">
              <w:rPr>
                <w:rFonts w:asciiTheme="majorHAnsi" w:hAnsiTheme="majorHAnsi"/>
                <w:szCs w:val="18"/>
              </w:rPr>
              <w:t xml:space="preserve">Gross </w:t>
            </w:r>
            <w:r w:rsidR="00FA1F3A">
              <w:rPr>
                <w:rFonts w:asciiTheme="majorHAnsi" w:hAnsiTheme="majorHAnsi"/>
                <w:szCs w:val="18"/>
              </w:rPr>
              <w:t>w</w:t>
            </w:r>
            <w:r w:rsidRPr="00867FF6">
              <w:rPr>
                <w:rFonts w:asciiTheme="majorHAnsi" w:hAnsiTheme="majorHAnsi"/>
                <w:szCs w:val="18"/>
              </w:rPr>
              <w:t xml:space="preserve">eight </w:t>
            </w:r>
          </w:p>
          <w:p w14:paraId="47BE4D5A" w14:textId="77777777" w:rsidR="005723A0" w:rsidRPr="00867FF6" w:rsidRDefault="005723A0" w:rsidP="000C05BB">
            <w:pPr>
              <w:rPr>
                <w:rFonts w:asciiTheme="majorHAnsi" w:hAnsiTheme="majorHAnsi"/>
                <w:szCs w:val="18"/>
              </w:rPr>
            </w:pPr>
            <w:r w:rsidRPr="00867FF6">
              <w:rPr>
                <w:rFonts w:asciiTheme="majorHAnsi" w:hAnsiTheme="majorHAnsi"/>
                <w:szCs w:val="18"/>
              </w:rPr>
              <w:t>Attribute: grossWeight</w:t>
            </w:r>
            <w:r w:rsidR="00BA6D16" w:rsidRPr="00867FF6">
              <w:rPr>
                <w:rFonts w:asciiTheme="majorHAnsi" w:hAnsiTheme="majorHAnsi"/>
                <w:szCs w:val="18"/>
              </w:rPr>
              <w:t xml:space="preserve"> (+ UOM)</w:t>
            </w:r>
          </w:p>
          <w:p w14:paraId="6AAA5261" w14:textId="77777777" w:rsidR="005723A0" w:rsidRPr="00867FF6" w:rsidRDefault="005723A0" w:rsidP="000C05BB">
            <w:pPr>
              <w:rPr>
                <w:rFonts w:asciiTheme="majorHAnsi" w:hAnsiTheme="majorHAnsi"/>
                <w:szCs w:val="18"/>
              </w:rPr>
            </w:pPr>
          </w:p>
        </w:tc>
        <w:tc>
          <w:tcPr>
            <w:tcW w:w="4111" w:type="dxa"/>
          </w:tcPr>
          <w:p w14:paraId="23274787" w14:textId="36CB267D" w:rsidR="005723A0" w:rsidRPr="00867FF6" w:rsidRDefault="00FA1F3A" w:rsidP="000C05BB">
            <w:pPr>
              <w:rPr>
                <w:rFonts w:asciiTheme="majorHAnsi" w:hAnsiTheme="majorHAnsi"/>
                <w:szCs w:val="18"/>
              </w:rPr>
            </w:pPr>
            <w:r>
              <w:rPr>
                <w:rFonts w:asciiTheme="majorHAnsi" w:hAnsiTheme="majorHAnsi"/>
                <w:szCs w:val="18"/>
              </w:rPr>
              <w:t xml:space="preserve">Non-GTIN </w:t>
            </w:r>
            <w:r w:rsidR="000713BD">
              <w:rPr>
                <w:rFonts w:asciiTheme="majorHAnsi" w:hAnsiTheme="majorHAnsi"/>
                <w:szCs w:val="18"/>
              </w:rPr>
              <w:t>logistic unit</w:t>
            </w:r>
            <w:r w:rsidR="005723A0" w:rsidRPr="00867FF6">
              <w:rPr>
                <w:rFonts w:asciiTheme="majorHAnsi" w:hAnsiTheme="majorHAnsi"/>
                <w:szCs w:val="18"/>
              </w:rPr>
              <w:t xml:space="preserve"> </w:t>
            </w:r>
            <w:r w:rsidR="008E7EC2">
              <w:rPr>
                <w:rFonts w:asciiTheme="majorHAnsi" w:hAnsiTheme="majorHAnsi"/>
                <w:szCs w:val="18"/>
              </w:rPr>
              <w:t>g</w:t>
            </w:r>
            <w:r w:rsidR="005723A0" w:rsidRPr="00867FF6">
              <w:rPr>
                <w:rFonts w:asciiTheme="majorHAnsi" w:hAnsiTheme="majorHAnsi"/>
                <w:szCs w:val="18"/>
              </w:rPr>
              <w:t xml:space="preserve">ross </w:t>
            </w:r>
            <w:r>
              <w:rPr>
                <w:rFonts w:asciiTheme="majorHAnsi" w:hAnsiTheme="majorHAnsi"/>
                <w:szCs w:val="18"/>
              </w:rPr>
              <w:t>w</w:t>
            </w:r>
            <w:r w:rsidR="005723A0" w:rsidRPr="00867FF6">
              <w:rPr>
                <w:rFonts w:asciiTheme="majorHAnsi" w:hAnsiTheme="majorHAnsi"/>
                <w:szCs w:val="18"/>
              </w:rPr>
              <w:t xml:space="preserve">eight </w:t>
            </w:r>
          </w:p>
          <w:p w14:paraId="34EFDC49"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grossWeight </w:t>
            </w:r>
            <w:r w:rsidR="00BA6D16" w:rsidRPr="00867FF6">
              <w:rPr>
                <w:rFonts w:asciiTheme="majorHAnsi" w:hAnsiTheme="majorHAnsi"/>
                <w:szCs w:val="18"/>
              </w:rPr>
              <w:t>(+ UOM)</w:t>
            </w:r>
          </w:p>
        </w:tc>
      </w:tr>
      <w:tr w:rsidR="005723A0" w:rsidRPr="00867FF6" w14:paraId="4E64B427" w14:textId="77777777" w:rsidTr="000C05BB">
        <w:tc>
          <w:tcPr>
            <w:tcW w:w="1702" w:type="dxa"/>
          </w:tcPr>
          <w:p w14:paraId="44DF5491" w14:textId="77777777" w:rsidR="005723A0" w:rsidRPr="00867FF6" w:rsidRDefault="005723A0" w:rsidP="000C05BB">
            <w:pPr>
              <w:rPr>
                <w:rFonts w:asciiTheme="majorHAnsi" w:hAnsiTheme="majorHAnsi"/>
                <w:szCs w:val="18"/>
              </w:rPr>
            </w:pPr>
            <w:r w:rsidRPr="00867FF6">
              <w:rPr>
                <w:rFonts w:asciiTheme="majorHAnsi" w:hAnsiTheme="majorHAnsi"/>
                <w:szCs w:val="18"/>
              </w:rPr>
              <w:t>Height of load carrier</w:t>
            </w:r>
          </w:p>
        </w:tc>
        <w:tc>
          <w:tcPr>
            <w:tcW w:w="4394" w:type="dxa"/>
          </w:tcPr>
          <w:p w14:paraId="46BC215B"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Height </w:t>
            </w:r>
          </w:p>
          <w:p w14:paraId="3A58825D"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height </w:t>
            </w:r>
            <w:r w:rsidR="0072554E" w:rsidRPr="00867FF6">
              <w:rPr>
                <w:rFonts w:asciiTheme="majorHAnsi" w:hAnsiTheme="majorHAnsi"/>
                <w:szCs w:val="18"/>
              </w:rPr>
              <w:t>(+ UOM)</w:t>
            </w:r>
          </w:p>
        </w:tc>
        <w:tc>
          <w:tcPr>
            <w:tcW w:w="4111" w:type="dxa"/>
          </w:tcPr>
          <w:p w14:paraId="708E0F9C" w14:textId="2A90680C" w:rsidR="005723A0" w:rsidRPr="00867FF6" w:rsidRDefault="00FA1F3A" w:rsidP="000C05BB">
            <w:pPr>
              <w:rPr>
                <w:rFonts w:asciiTheme="majorHAnsi" w:hAnsiTheme="majorHAnsi"/>
                <w:szCs w:val="18"/>
              </w:rPr>
            </w:pPr>
            <w:r>
              <w:rPr>
                <w:rFonts w:asciiTheme="majorHAnsi" w:hAnsiTheme="majorHAnsi"/>
                <w:szCs w:val="18"/>
              </w:rPr>
              <w:t xml:space="preserve">Non-GTIN </w:t>
            </w:r>
            <w:r w:rsidR="000713BD">
              <w:rPr>
                <w:rFonts w:asciiTheme="majorHAnsi" w:hAnsiTheme="majorHAnsi"/>
                <w:szCs w:val="18"/>
              </w:rPr>
              <w:t>logistic unit</w:t>
            </w:r>
            <w:r w:rsidR="005723A0" w:rsidRPr="00867FF6">
              <w:rPr>
                <w:rFonts w:asciiTheme="majorHAnsi" w:hAnsiTheme="majorHAnsi"/>
                <w:szCs w:val="18"/>
              </w:rPr>
              <w:t xml:space="preserve"> </w:t>
            </w:r>
            <w:r>
              <w:rPr>
                <w:rFonts w:asciiTheme="majorHAnsi" w:hAnsiTheme="majorHAnsi"/>
                <w:szCs w:val="18"/>
              </w:rPr>
              <w:t>h</w:t>
            </w:r>
            <w:r w:rsidR="005723A0" w:rsidRPr="00867FF6">
              <w:rPr>
                <w:rFonts w:asciiTheme="majorHAnsi" w:hAnsiTheme="majorHAnsi"/>
                <w:szCs w:val="18"/>
              </w:rPr>
              <w:t xml:space="preserve">eight </w:t>
            </w:r>
          </w:p>
          <w:p w14:paraId="14F9CE1C"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height </w:t>
            </w:r>
            <w:r w:rsidR="0072554E" w:rsidRPr="00867FF6">
              <w:rPr>
                <w:rFonts w:asciiTheme="majorHAnsi" w:hAnsiTheme="majorHAnsi"/>
                <w:szCs w:val="18"/>
              </w:rPr>
              <w:t>(+ UOM)</w:t>
            </w:r>
            <w:r w:rsidRPr="00867FF6">
              <w:rPr>
                <w:rFonts w:asciiTheme="majorHAnsi" w:hAnsiTheme="majorHAnsi"/>
                <w:szCs w:val="18"/>
              </w:rPr>
              <w:t xml:space="preserve"> </w:t>
            </w:r>
          </w:p>
        </w:tc>
      </w:tr>
      <w:tr w:rsidR="005723A0" w:rsidRPr="004C0A89" w14:paraId="0C25140B" w14:textId="77777777" w:rsidTr="000C05BB">
        <w:tc>
          <w:tcPr>
            <w:tcW w:w="1702" w:type="dxa"/>
          </w:tcPr>
          <w:p w14:paraId="08602DEA" w14:textId="77777777" w:rsidR="005723A0" w:rsidRPr="00867FF6" w:rsidRDefault="005723A0" w:rsidP="000C05BB">
            <w:pPr>
              <w:rPr>
                <w:rFonts w:asciiTheme="majorHAnsi" w:hAnsiTheme="majorHAnsi"/>
                <w:szCs w:val="18"/>
              </w:rPr>
            </w:pPr>
            <w:r w:rsidRPr="00867FF6">
              <w:rPr>
                <w:rFonts w:asciiTheme="majorHAnsi" w:hAnsiTheme="majorHAnsi"/>
                <w:szCs w:val="18"/>
              </w:rPr>
              <w:t>Depth of load carrier</w:t>
            </w:r>
          </w:p>
        </w:tc>
        <w:tc>
          <w:tcPr>
            <w:tcW w:w="4394" w:type="dxa"/>
          </w:tcPr>
          <w:p w14:paraId="6CCE1324"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Depth </w:t>
            </w:r>
          </w:p>
          <w:p w14:paraId="38C14191"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depth </w:t>
            </w:r>
            <w:r w:rsidR="0072554E" w:rsidRPr="00867FF6">
              <w:rPr>
                <w:rFonts w:asciiTheme="majorHAnsi" w:hAnsiTheme="majorHAnsi"/>
                <w:szCs w:val="18"/>
              </w:rPr>
              <w:t>(+ UOM)</w:t>
            </w:r>
          </w:p>
          <w:p w14:paraId="68FD2A52" w14:textId="77777777" w:rsidR="005723A0" w:rsidRPr="00867FF6" w:rsidRDefault="005723A0" w:rsidP="000C05BB">
            <w:pPr>
              <w:rPr>
                <w:rFonts w:asciiTheme="majorHAnsi" w:hAnsiTheme="majorHAnsi"/>
                <w:szCs w:val="18"/>
              </w:rPr>
            </w:pPr>
          </w:p>
        </w:tc>
        <w:tc>
          <w:tcPr>
            <w:tcW w:w="4111" w:type="dxa"/>
          </w:tcPr>
          <w:p w14:paraId="534D730A" w14:textId="00F457A6" w:rsidR="005723A0" w:rsidRPr="006A3F04" w:rsidRDefault="00FA1F3A" w:rsidP="000C05BB">
            <w:pPr>
              <w:rPr>
                <w:rFonts w:asciiTheme="majorHAnsi" w:hAnsiTheme="majorHAnsi"/>
                <w:szCs w:val="18"/>
                <w:lang w:val="fr-BE"/>
              </w:rPr>
            </w:pPr>
            <w:r w:rsidRPr="006A3F04">
              <w:rPr>
                <w:rFonts w:asciiTheme="majorHAnsi" w:hAnsiTheme="majorHAnsi"/>
                <w:szCs w:val="18"/>
                <w:lang w:val="fr-BE"/>
              </w:rPr>
              <w:t xml:space="preserve">Non-GTIN </w:t>
            </w:r>
            <w:r w:rsidR="000713BD">
              <w:rPr>
                <w:rFonts w:asciiTheme="majorHAnsi" w:hAnsiTheme="majorHAnsi"/>
                <w:szCs w:val="18"/>
                <w:lang w:val="fr-BE"/>
              </w:rPr>
              <w:t>logistic unit</w:t>
            </w:r>
            <w:r w:rsidRPr="006A3F04">
              <w:rPr>
                <w:rFonts w:asciiTheme="majorHAnsi" w:hAnsiTheme="majorHAnsi"/>
                <w:szCs w:val="18"/>
                <w:lang w:val="fr-BE"/>
              </w:rPr>
              <w:t xml:space="preserve"> depth</w:t>
            </w:r>
            <w:r w:rsidR="000713BD">
              <w:rPr>
                <w:rFonts w:asciiTheme="majorHAnsi" w:hAnsiTheme="majorHAnsi"/>
                <w:szCs w:val="18"/>
                <w:lang w:val="fr-BE"/>
              </w:rPr>
              <w:t>/length</w:t>
            </w:r>
          </w:p>
          <w:p w14:paraId="5D432C02" w14:textId="77777777" w:rsidR="005723A0" w:rsidRPr="006A3F04" w:rsidRDefault="005723A0" w:rsidP="000C05BB">
            <w:pPr>
              <w:rPr>
                <w:rFonts w:asciiTheme="majorHAnsi" w:hAnsiTheme="majorHAnsi"/>
                <w:szCs w:val="18"/>
                <w:lang w:val="fr-BE"/>
              </w:rPr>
            </w:pPr>
            <w:r w:rsidRPr="006A3F04">
              <w:rPr>
                <w:rFonts w:asciiTheme="majorHAnsi" w:hAnsiTheme="majorHAnsi"/>
                <w:szCs w:val="18"/>
                <w:lang w:val="fr-BE"/>
              </w:rPr>
              <w:t xml:space="preserve">Attribute: depth </w:t>
            </w:r>
            <w:r w:rsidR="0072554E" w:rsidRPr="006A3F04">
              <w:rPr>
                <w:rFonts w:asciiTheme="majorHAnsi" w:hAnsiTheme="majorHAnsi"/>
                <w:szCs w:val="18"/>
                <w:lang w:val="fr-BE"/>
              </w:rPr>
              <w:t>(+ UOM)</w:t>
            </w:r>
          </w:p>
          <w:p w14:paraId="74FC3FB6" w14:textId="77777777" w:rsidR="005723A0" w:rsidRPr="006A3F04" w:rsidRDefault="005723A0" w:rsidP="000C05BB">
            <w:pPr>
              <w:rPr>
                <w:rFonts w:asciiTheme="majorHAnsi" w:hAnsiTheme="majorHAnsi"/>
                <w:szCs w:val="18"/>
                <w:lang w:val="fr-BE"/>
              </w:rPr>
            </w:pPr>
            <w:r w:rsidRPr="006A3F04">
              <w:rPr>
                <w:rFonts w:asciiTheme="majorHAnsi" w:hAnsiTheme="majorHAnsi"/>
                <w:szCs w:val="18"/>
                <w:lang w:val="fr-BE"/>
              </w:rPr>
              <w:t xml:space="preserve"> </w:t>
            </w:r>
          </w:p>
        </w:tc>
      </w:tr>
      <w:tr w:rsidR="005723A0" w:rsidRPr="00867FF6" w14:paraId="7BC9C656" w14:textId="77777777" w:rsidTr="000C05BB">
        <w:tc>
          <w:tcPr>
            <w:tcW w:w="1702" w:type="dxa"/>
          </w:tcPr>
          <w:p w14:paraId="057EA545" w14:textId="77777777" w:rsidR="005723A0" w:rsidRPr="00867FF6" w:rsidRDefault="005723A0" w:rsidP="000C05BB">
            <w:pPr>
              <w:rPr>
                <w:rFonts w:asciiTheme="majorHAnsi" w:hAnsiTheme="majorHAnsi"/>
                <w:szCs w:val="18"/>
              </w:rPr>
            </w:pPr>
            <w:r w:rsidRPr="00867FF6">
              <w:rPr>
                <w:rFonts w:asciiTheme="majorHAnsi" w:hAnsiTheme="majorHAnsi"/>
                <w:szCs w:val="18"/>
              </w:rPr>
              <w:t>Width of load carrier</w:t>
            </w:r>
          </w:p>
        </w:tc>
        <w:tc>
          <w:tcPr>
            <w:tcW w:w="4394" w:type="dxa"/>
          </w:tcPr>
          <w:p w14:paraId="6696EF2D"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Width </w:t>
            </w:r>
          </w:p>
          <w:p w14:paraId="47628A82"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width </w:t>
            </w:r>
            <w:r w:rsidR="0072554E" w:rsidRPr="00867FF6">
              <w:rPr>
                <w:rFonts w:asciiTheme="majorHAnsi" w:hAnsiTheme="majorHAnsi"/>
                <w:szCs w:val="18"/>
              </w:rPr>
              <w:t>(+ UOM)</w:t>
            </w:r>
          </w:p>
          <w:p w14:paraId="2A686C0E"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 </w:t>
            </w:r>
          </w:p>
        </w:tc>
        <w:tc>
          <w:tcPr>
            <w:tcW w:w="4111" w:type="dxa"/>
          </w:tcPr>
          <w:p w14:paraId="03060BDD" w14:textId="38D33321" w:rsidR="005723A0" w:rsidRPr="00867FF6" w:rsidRDefault="00FA1F3A" w:rsidP="000C05BB">
            <w:pPr>
              <w:rPr>
                <w:rFonts w:asciiTheme="majorHAnsi" w:hAnsiTheme="majorHAnsi"/>
                <w:szCs w:val="18"/>
              </w:rPr>
            </w:pPr>
            <w:r>
              <w:rPr>
                <w:rFonts w:asciiTheme="majorHAnsi" w:hAnsiTheme="majorHAnsi"/>
                <w:szCs w:val="18"/>
              </w:rPr>
              <w:t xml:space="preserve">Non-GTIN </w:t>
            </w:r>
            <w:r w:rsidR="000713BD">
              <w:rPr>
                <w:rFonts w:asciiTheme="majorHAnsi" w:hAnsiTheme="majorHAnsi"/>
                <w:szCs w:val="18"/>
              </w:rPr>
              <w:t>logistic unit</w:t>
            </w:r>
            <w:r w:rsidR="005723A0" w:rsidRPr="00867FF6">
              <w:rPr>
                <w:rFonts w:asciiTheme="majorHAnsi" w:hAnsiTheme="majorHAnsi"/>
                <w:szCs w:val="18"/>
              </w:rPr>
              <w:t xml:space="preserve"> </w:t>
            </w:r>
            <w:r>
              <w:rPr>
                <w:rFonts w:asciiTheme="majorHAnsi" w:hAnsiTheme="majorHAnsi"/>
                <w:szCs w:val="18"/>
              </w:rPr>
              <w:t>w</w:t>
            </w:r>
            <w:r w:rsidR="005723A0" w:rsidRPr="00867FF6">
              <w:rPr>
                <w:rFonts w:asciiTheme="majorHAnsi" w:hAnsiTheme="majorHAnsi"/>
                <w:szCs w:val="18"/>
              </w:rPr>
              <w:t xml:space="preserve">idth </w:t>
            </w:r>
          </w:p>
          <w:p w14:paraId="1A01C84C"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width </w:t>
            </w:r>
            <w:r w:rsidR="0072554E" w:rsidRPr="00867FF6">
              <w:rPr>
                <w:rFonts w:asciiTheme="majorHAnsi" w:hAnsiTheme="majorHAnsi"/>
                <w:szCs w:val="18"/>
              </w:rPr>
              <w:t>(+ UOM)</w:t>
            </w:r>
          </w:p>
          <w:p w14:paraId="516DC921"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 </w:t>
            </w:r>
          </w:p>
        </w:tc>
      </w:tr>
      <w:tr w:rsidR="005723A0" w:rsidRPr="00867FF6" w14:paraId="7939CE5D" w14:textId="77777777" w:rsidTr="000C05BB">
        <w:tc>
          <w:tcPr>
            <w:tcW w:w="1702" w:type="dxa"/>
          </w:tcPr>
          <w:p w14:paraId="06CAB8CC"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Stacking factor </w:t>
            </w:r>
          </w:p>
        </w:tc>
        <w:tc>
          <w:tcPr>
            <w:tcW w:w="4394" w:type="dxa"/>
          </w:tcPr>
          <w:p w14:paraId="2A201EC9" w14:textId="6C5FA478" w:rsidR="005723A0" w:rsidRPr="00867FF6" w:rsidRDefault="005723A0" w:rsidP="000C05BB">
            <w:pPr>
              <w:rPr>
                <w:rFonts w:asciiTheme="majorHAnsi" w:hAnsiTheme="majorHAnsi"/>
                <w:szCs w:val="18"/>
              </w:rPr>
            </w:pPr>
            <w:r w:rsidRPr="00867FF6">
              <w:rPr>
                <w:rFonts w:asciiTheme="majorHAnsi" w:hAnsiTheme="majorHAnsi"/>
                <w:szCs w:val="18"/>
              </w:rPr>
              <w:t xml:space="preserve">Stacking </w:t>
            </w:r>
            <w:r w:rsidR="00FA1F3A">
              <w:rPr>
                <w:rFonts w:asciiTheme="majorHAnsi" w:hAnsiTheme="majorHAnsi"/>
                <w:szCs w:val="18"/>
              </w:rPr>
              <w:t>f</w:t>
            </w:r>
            <w:r w:rsidRPr="00867FF6">
              <w:rPr>
                <w:rFonts w:asciiTheme="majorHAnsi" w:hAnsiTheme="majorHAnsi"/>
                <w:szCs w:val="18"/>
              </w:rPr>
              <w:t xml:space="preserve">actor </w:t>
            </w:r>
          </w:p>
          <w:p w14:paraId="2D49D319"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stackingFactor </w:t>
            </w:r>
          </w:p>
          <w:p w14:paraId="043423E7"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 </w:t>
            </w:r>
          </w:p>
        </w:tc>
        <w:tc>
          <w:tcPr>
            <w:tcW w:w="4111" w:type="dxa"/>
          </w:tcPr>
          <w:p w14:paraId="5F5202C6" w14:textId="195D38D5" w:rsidR="005723A0" w:rsidRPr="00867FF6" w:rsidRDefault="00A34C70" w:rsidP="000C05BB">
            <w:pPr>
              <w:rPr>
                <w:rFonts w:asciiTheme="majorHAnsi" w:hAnsiTheme="majorHAnsi"/>
                <w:szCs w:val="18"/>
              </w:rPr>
            </w:pPr>
            <w:r w:rsidRPr="00A34C70">
              <w:rPr>
                <w:rFonts w:asciiTheme="majorHAnsi" w:hAnsiTheme="majorHAnsi"/>
                <w:szCs w:val="18"/>
              </w:rPr>
              <w:t>Stacking factor for non-GTIN pallet</w:t>
            </w:r>
            <w:r w:rsidRPr="00A34C70" w:rsidDel="00A34C70">
              <w:rPr>
                <w:rFonts w:asciiTheme="majorHAnsi" w:hAnsiTheme="majorHAnsi"/>
                <w:szCs w:val="18"/>
              </w:rPr>
              <w:t xml:space="preserve"> </w:t>
            </w:r>
          </w:p>
          <w:p w14:paraId="68414610"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logisticsUnitStackingFactor </w:t>
            </w:r>
          </w:p>
          <w:p w14:paraId="2B29AF60"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 </w:t>
            </w:r>
          </w:p>
        </w:tc>
      </w:tr>
      <w:tr w:rsidR="005723A0" w:rsidRPr="00867FF6" w14:paraId="7B0C9218" w14:textId="77777777" w:rsidTr="000C05BB">
        <w:tc>
          <w:tcPr>
            <w:tcW w:w="1702" w:type="dxa"/>
          </w:tcPr>
          <w:p w14:paraId="39AEB37B"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Stacking factor type </w:t>
            </w:r>
          </w:p>
        </w:tc>
        <w:tc>
          <w:tcPr>
            <w:tcW w:w="4394" w:type="dxa"/>
          </w:tcPr>
          <w:p w14:paraId="7E284C86" w14:textId="2B8328CA" w:rsidR="005723A0" w:rsidRPr="00867FF6" w:rsidRDefault="005723A0" w:rsidP="000C05BB">
            <w:pPr>
              <w:rPr>
                <w:rFonts w:asciiTheme="majorHAnsi" w:hAnsiTheme="majorHAnsi"/>
                <w:szCs w:val="18"/>
              </w:rPr>
            </w:pPr>
            <w:r w:rsidRPr="00867FF6">
              <w:rPr>
                <w:rFonts w:asciiTheme="majorHAnsi" w:hAnsiTheme="majorHAnsi"/>
                <w:szCs w:val="18"/>
              </w:rPr>
              <w:t xml:space="preserve">Stacking </w:t>
            </w:r>
            <w:r w:rsidR="00FA1F3A">
              <w:rPr>
                <w:rFonts w:asciiTheme="majorHAnsi" w:hAnsiTheme="majorHAnsi"/>
                <w:szCs w:val="18"/>
              </w:rPr>
              <w:t>f</w:t>
            </w:r>
            <w:r w:rsidRPr="00867FF6">
              <w:rPr>
                <w:rFonts w:asciiTheme="majorHAnsi" w:hAnsiTheme="majorHAnsi"/>
                <w:szCs w:val="18"/>
              </w:rPr>
              <w:t xml:space="preserve">actor </w:t>
            </w:r>
            <w:r w:rsidR="00FA1F3A">
              <w:rPr>
                <w:rFonts w:asciiTheme="majorHAnsi" w:hAnsiTheme="majorHAnsi"/>
                <w:szCs w:val="18"/>
              </w:rPr>
              <w:t>t</w:t>
            </w:r>
            <w:r w:rsidRPr="00867FF6">
              <w:rPr>
                <w:rFonts w:asciiTheme="majorHAnsi" w:hAnsiTheme="majorHAnsi"/>
                <w:szCs w:val="18"/>
              </w:rPr>
              <w:t xml:space="preserve">ype </w:t>
            </w:r>
            <w:r w:rsidR="00A34C70">
              <w:rPr>
                <w:rFonts w:asciiTheme="majorHAnsi" w:hAnsiTheme="majorHAnsi"/>
                <w:szCs w:val="18"/>
              </w:rPr>
              <w:t>code</w:t>
            </w:r>
          </w:p>
          <w:p w14:paraId="6B0C9E86"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stackingFactorTypeCode </w:t>
            </w:r>
          </w:p>
          <w:p w14:paraId="5E2A5F9B"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 </w:t>
            </w:r>
          </w:p>
        </w:tc>
        <w:tc>
          <w:tcPr>
            <w:tcW w:w="4111" w:type="dxa"/>
          </w:tcPr>
          <w:p w14:paraId="1AA2B0ED" w14:textId="77777777" w:rsidR="005723A0" w:rsidRDefault="005723A0" w:rsidP="000C05BB">
            <w:pPr>
              <w:rPr>
                <w:rFonts w:asciiTheme="majorHAnsi" w:hAnsiTheme="majorHAnsi"/>
                <w:szCs w:val="18"/>
              </w:rPr>
            </w:pPr>
            <w:r w:rsidRPr="00867FF6">
              <w:rPr>
                <w:rFonts w:asciiTheme="majorHAnsi" w:hAnsiTheme="majorHAnsi"/>
                <w:szCs w:val="18"/>
              </w:rPr>
              <w:t xml:space="preserve">No attribute available </w:t>
            </w:r>
          </w:p>
          <w:p w14:paraId="6E6A31FC" w14:textId="77777777" w:rsidR="006D5E3E" w:rsidRPr="00867FF6" w:rsidRDefault="006D5E3E" w:rsidP="000C05BB">
            <w:pPr>
              <w:rPr>
                <w:rFonts w:asciiTheme="majorHAnsi" w:hAnsiTheme="majorHAnsi"/>
                <w:szCs w:val="18"/>
              </w:rPr>
            </w:pPr>
          </w:p>
        </w:tc>
      </w:tr>
      <w:tr w:rsidR="005723A0" w:rsidRPr="00867FF6" w14:paraId="7A80629C" w14:textId="77777777" w:rsidTr="000C05BB">
        <w:tc>
          <w:tcPr>
            <w:tcW w:w="1702" w:type="dxa"/>
          </w:tcPr>
          <w:p w14:paraId="2C4DA52C" w14:textId="77777777" w:rsidR="005723A0" w:rsidRPr="00867FF6" w:rsidRDefault="005723A0" w:rsidP="000C05BB">
            <w:pPr>
              <w:rPr>
                <w:rFonts w:asciiTheme="majorHAnsi" w:hAnsiTheme="majorHAnsi"/>
                <w:szCs w:val="18"/>
              </w:rPr>
            </w:pPr>
            <w:r w:rsidRPr="00867FF6">
              <w:rPr>
                <w:rFonts w:asciiTheme="majorHAnsi" w:hAnsiTheme="majorHAnsi"/>
                <w:szCs w:val="18"/>
              </w:rPr>
              <w:t>Is load carrier packed irregularly</w:t>
            </w:r>
            <w:r w:rsidR="00BA115B" w:rsidRPr="00867FF6">
              <w:rPr>
                <w:rFonts w:asciiTheme="majorHAnsi" w:hAnsiTheme="majorHAnsi"/>
                <w:szCs w:val="18"/>
              </w:rPr>
              <w:t>?</w:t>
            </w:r>
          </w:p>
        </w:tc>
        <w:tc>
          <w:tcPr>
            <w:tcW w:w="4394" w:type="dxa"/>
          </w:tcPr>
          <w:p w14:paraId="39C6459A" w14:textId="0F01D0BB" w:rsidR="005723A0" w:rsidRPr="00867FF6" w:rsidRDefault="00A34C70" w:rsidP="000C05BB">
            <w:pPr>
              <w:rPr>
                <w:rFonts w:asciiTheme="majorHAnsi" w:hAnsiTheme="majorHAnsi"/>
                <w:szCs w:val="18"/>
              </w:rPr>
            </w:pPr>
            <w:r w:rsidRPr="00A34C70">
              <w:rPr>
                <w:rFonts w:asciiTheme="majorHAnsi" w:hAnsiTheme="majorHAnsi"/>
                <w:szCs w:val="18"/>
              </w:rPr>
              <w:t>Pallet irregularly stacked indicator</w:t>
            </w:r>
            <w:r w:rsidRPr="00A34C70" w:rsidDel="00A34C70">
              <w:rPr>
                <w:rFonts w:asciiTheme="majorHAnsi" w:hAnsiTheme="majorHAnsi"/>
                <w:szCs w:val="18"/>
              </w:rPr>
              <w:t xml:space="preserve"> </w:t>
            </w:r>
            <w:r w:rsidR="005723A0" w:rsidRPr="00867FF6">
              <w:rPr>
                <w:rFonts w:asciiTheme="majorHAnsi" w:hAnsiTheme="majorHAnsi"/>
                <w:szCs w:val="18"/>
              </w:rPr>
              <w:t xml:space="preserve"> </w:t>
            </w:r>
          </w:p>
          <w:p w14:paraId="0668FCC4"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Attribute: isTradeItemPackedIrregularly </w:t>
            </w:r>
          </w:p>
          <w:p w14:paraId="04B59A30" w14:textId="77777777" w:rsidR="005723A0" w:rsidRPr="00867FF6" w:rsidRDefault="005723A0" w:rsidP="000C05BB">
            <w:pPr>
              <w:rPr>
                <w:rFonts w:asciiTheme="majorHAnsi" w:hAnsiTheme="majorHAnsi"/>
                <w:szCs w:val="18"/>
              </w:rPr>
            </w:pPr>
            <w:r w:rsidRPr="00867FF6">
              <w:rPr>
                <w:rFonts w:asciiTheme="majorHAnsi" w:hAnsiTheme="majorHAnsi"/>
                <w:szCs w:val="18"/>
              </w:rPr>
              <w:t xml:space="preserve"> </w:t>
            </w:r>
          </w:p>
        </w:tc>
        <w:tc>
          <w:tcPr>
            <w:tcW w:w="4111" w:type="dxa"/>
          </w:tcPr>
          <w:p w14:paraId="45E8D2A4" w14:textId="5D629DC5" w:rsidR="005723A0" w:rsidRPr="00867FF6" w:rsidRDefault="005723A0" w:rsidP="000C05BB">
            <w:pPr>
              <w:rPr>
                <w:rFonts w:asciiTheme="majorHAnsi" w:hAnsiTheme="majorHAnsi"/>
                <w:szCs w:val="18"/>
              </w:rPr>
            </w:pPr>
            <w:r w:rsidRPr="00867FF6">
              <w:rPr>
                <w:rFonts w:asciiTheme="majorHAnsi" w:hAnsiTheme="majorHAnsi"/>
                <w:szCs w:val="18"/>
              </w:rPr>
              <w:t xml:space="preserve">Is </w:t>
            </w:r>
            <w:r w:rsidR="00FA1F3A">
              <w:rPr>
                <w:rFonts w:asciiTheme="majorHAnsi" w:hAnsiTheme="majorHAnsi"/>
                <w:szCs w:val="18"/>
              </w:rPr>
              <w:t>n</w:t>
            </w:r>
            <w:r w:rsidRPr="00867FF6">
              <w:rPr>
                <w:rFonts w:asciiTheme="majorHAnsi" w:hAnsiTheme="majorHAnsi"/>
                <w:szCs w:val="18"/>
              </w:rPr>
              <w:t>on</w:t>
            </w:r>
            <w:r w:rsidR="00BA115B" w:rsidRPr="00867FF6">
              <w:rPr>
                <w:rFonts w:asciiTheme="majorHAnsi" w:hAnsiTheme="majorHAnsi"/>
                <w:szCs w:val="18"/>
              </w:rPr>
              <w:t>-</w:t>
            </w:r>
            <w:r w:rsidRPr="00867FF6">
              <w:rPr>
                <w:rFonts w:asciiTheme="majorHAnsi" w:hAnsiTheme="majorHAnsi"/>
                <w:szCs w:val="18"/>
              </w:rPr>
              <w:t xml:space="preserve">GTIN </w:t>
            </w:r>
            <w:r w:rsidR="00FA1F3A">
              <w:rPr>
                <w:rFonts w:asciiTheme="majorHAnsi" w:hAnsiTheme="majorHAnsi"/>
                <w:szCs w:val="18"/>
              </w:rPr>
              <w:t>l</w:t>
            </w:r>
            <w:r w:rsidRPr="00867FF6">
              <w:rPr>
                <w:rFonts w:asciiTheme="majorHAnsi" w:hAnsiTheme="majorHAnsi"/>
                <w:szCs w:val="18"/>
              </w:rPr>
              <w:t>ogistic</w:t>
            </w:r>
            <w:r w:rsidR="0054200D" w:rsidRPr="00867FF6">
              <w:rPr>
                <w:rFonts w:asciiTheme="majorHAnsi" w:hAnsiTheme="majorHAnsi"/>
                <w:szCs w:val="18"/>
              </w:rPr>
              <w:t>s</w:t>
            </w:r>
            <w:r w:rsidRPr="00867FF6">
              <w:rPr>
                <w:rFonts w:asciiTheme="majorHAnsi" w:hAnsiTheme="majorHAnsi"/>
                <w:szCs w:val="18"/>
              </w:rPr>
              <w:t xml:space="preserve"> </w:t>
            </w:r>
            <w:r w:rsidR="00FA1F3A">
              <w:rPr>
                <w:rFonts w:asciiTheme="majorHAnsi" w:hAnsiTheme="majorHAnsi"/>
                <w:szCs w:val="18"/>
              </w:rPr>
              <w:t>u</w:t>
            </w:r>
            <w:r w:rsidRPr="00867FF6">
              <w:rPr>
                <w:rFonts w:asciiTheme="majorHAnsi" w:hAnsiTheme="majorHAnsi"/>
                <w:szCs w:val="18"/>
              </w:rPr>
              <w:t xml:space="preserve">nit </w:t>
            </w:r>
            <w:r w:rsidR="00FA1F3A">
              <w:rPr>
                <w:rFonts w:asciiTheme="majorHAnsi" w:hAnsiTheme="majorHAnsi"/>
                <w:szCs w:val="18"/>
              </w:rPr>
              <w:t>p</w:t>
            </w:r>
            <w:r w:rsidRPr="00867FF6">
              <w:rPr>
                <w:rFonts w:asciiTheme="majorHAnsi" w:hAnsiTheme="majorHAnsi"/>
                <w:szCs w:val="18"/>
              </w:rPr>
              <w:t xml:space="preserve">acked </w:t>
            </w:r>
            <w:r w:rsidR="00FA1F3A">
              <w:rPr>
                <w:rFonts w:asciiTheme="majorHAnsi" w:hAnsiTheme="majorHAnsi"/>
                <w:szCs w:val="18"/>
              </w:rPr>
              <w:t>i</w:t>
            </w:r>
            <w:r w:rsidRPr="00867FF6">
              <w:rPr>
                <w:rFonts w:asciiTheme="majorHAnsi" w:hAnsiTheme="majorHAnsi"/>
                <w:szCs w:val="18"/>
              </w:rPr>
              <w:t>rregularly</w:t>
            </w:r>
          </w:p>
          <w:p w14:paraId="0FE5C80E" w14:textId="77777777" w:rsidR="005723A0" w:rsidRPr="00867FF6" w:rsidRDefault="005723A0" w:rsidP="000C05BB">
            <w:pPr>
              <w:rPr>
                <w:rFonts w:asciiTheme="majorHAnsi" w:hAnsiTheme="majorHAnsi"/>
                <w:szCs w:val="18"/>
              </w:rPr>
            </w:pPr>
            <w:r w:rsidRPr="00867FF6">
              <w:rPr>
                <w:rFonts w:asciiTheme="majorHAnsi" w:hAnsiTheme="majorHAnsi"/>
                <w:szCs w:val="18"/>
              </w:rPr>
              <w:t>Attribute: isNonGTINLogisticsUnitPackedIrregularly</w:t>
            </w:r>
          </w:p>
          <w:p w14:paraId="7D3878D4" w14:textId="77777777" w:rsidR="005723A0" w:rsidRPr="00867FF6" w:rsidRDefault="005723A0" w:rsidP="000C05BB">
            <w:pPr>
              <w:rPr>
                <w:rFonts w:asciiTheme="majorHAnsi" w:hAnsiTheme="majorHAnsi"/>
                <w:szCs w:val="18"/>
              </w:rPr>
            </w:pPr>
          </w:p>
        </w:tc>
      </w:tr>
    </w:tbl>
    <w:p w14:paraId="2A53F5C8" w14:textId="431845E7" w:rsidR="00326D16" w:rsidRPr="00867FF6" w:rsidRDefault="00326D16" w:rsidP="00326D16">
      <w:pPr>
        <w:rPr>
          <w:sz w:val="16"/>
          <w:szCs w:val="16"/>
        </w:rPr>
      </w:pPr>
      <w:r w:rsidRPr="00867FF6">
        <w:rPr>
          <w:sz w:val="16"/>
          <w:szCs w:val="16"/>
        </w:rPr>
        <w:t xml:space="preserve">Figure 6.1: </w:t>
      </w:r>
      <w:r w:rsidR="000F42CC">
        <w:rPr>
          <w:sz w:val="16"/>
          <w:szCs w:val="16"/>
        </w:rPr>
        <w:t>a</w:t>
      </w:r>
      <w:r w:rsidRPr="00867FF6">
        <w:rPr>
          <w:sz w:val="16"/>
          <w:szCs w:val="16"/>
        </w:rPr>
        <w:t xml:space="preserve">ttributes and scenarios </w:t>
      </w:r>
    </w:p>
    <w:p w14:paraId="7DB860ED" w14:textId="77777777" w:rsidR="005723A0" w:rsidRPr="00867FF6" w:rsidRDefault="005723A0" w:rsidP="006E5F45">
      <w:pPr>
        <w:pStyle w:val="Kop2"/>
      </w:pPr>
      <w:bookmarkStart w:id="510" w:name="_Toc506372995"/>
      <w:bookmarkStart w:id="511" w:name="_Toc25756682"/>
      <w:bookmarkStart w:id="512" w:name="_Toc106622237"/>
      <w:r w:rsidRPr="00867FF6">
        <w:t>How to switch from non-GTIN pallets to GTIN pallets</w:t>
      </w:r>
      <w:bookmarkEnd w:id="510"/>
      <w:bookmarkEnd w:id="511"/>
      <w:bookmarkEnd w:id="512"/>
    </w:p>
    <w:p w14:paraId="256B61E7" w14:textId="5BD4216D" w:rsidR="005723A0" w:rsidRPr="00867FF6" w:rsidRDefault="005723A0" w:rsidP="00564BD6">
      <w:pPr>
        <w:jc w:val="both"/>
        <w:rPr>
          <w:szCs w:val="18"/>
        </w:rPr>
      </w:pPr>
      <w:r w:rsidRPr="00867FF6">
        <w:rPr>
          <w:szCs w:val="18"/>
        </w:rPr>
        <w:t>What should a supplier do if he already communicated non-GTIN pallet information in the past via the</w:t>
      </w:r>
      <w:r w:rsidR="00C20B28">
        <w:rPr>
          <w:szCs w:val="18"/>
        </w:rPr>
        <w:t xml:space="preserve"> data pool</w:t>
      </w:r>
      <w:r w:rsidRPr="00867FF6">
        <w:rPr>
          <w:szCs w:val="18"/>
        </w:rPr>
        <w:t xml:space="preserve"> and now has a new retailer requesting GDSN data with </w:t>
      </w:r>
      <w:r w:rsidR="00BD491A" w:rsidRPr="00867FF6">
        <w:rPr>
          <w:szCs w:val="18"/>
        </w:rPr>
        <w:t xml:space="preserve">a </w:t>
      </w:r>
      <w:r w:rsidRPr="00867FF6">
        <w:rPr>
          <w:szCs w:val="18"/>
        </w:rPr>
        <w:t xml:space="preserve">specific pallet configuration that differs from the information already communicated on </w:t>
      </w:r>
      <w:r w:rsidR="008D5D56" w:rsidRPr="00867FF6">
        <w:rPr>
          <w:szCs w:val="18"/>
        </w:rPr>
        <w:t xml:space="preserve">the </w:t>
      </w:r>
      <w:r w:rsidRPr="00867FF6">
        <w:rPr>
          <w:szCs w:val="18"/>
        </w:rPr>
        <w:t>non-GTIN pallet level?</w:t>
      </w:r>
    </w:p>
    <w:p w14:paraId="2397B3DC" w14:textId="77777777" w:rsidR="005723A0" w:rsidRPr="00867FF6" w:rsidRDefault="005723A0" w:rsidP="00564BD6">
      <w:pPr>
        <w:jc w:val="both"/>
        <w:rPr>
          <w:szCs w:val="18"/>
        </w:rPr>
      </w:pPr>
    </w:p>
    <w:p w14:paraId="0DDBC9B4" w14:textId="77777777" w:rsidR="005723A0" w:rsidRPr="00867FF6" w:rsidRDefault="005723A0" w:rsidP="00564BD6">
      <w:pPr>
        <w:jc w:val="both"/>
        <w:rPr>
          <w:szCs w:val="18"/>
        </w:rPr>
      </w:pPr>
      <w:r w:rsidRPr="00867FF6">
        <w:rPr>
          <w:szCs w:val="18"/>
        </w:rPr>
        <w:t>Before making any changes to existing data already communicated via GDSN, the supplier should contact its GDSN retailers that already accepted product data in the past.</w:t>
      </w:r>
    </w:p>
    <w:p w14:paraId="43D5BC82" w14:textId="77777777" w:rsidR="005723A0" w:rsidRPr="00867FF6" w:rsidRDefault="005723A0" w:rsidP="00564BD6">
      <w:pPr>
        <w:jc w:val="both"/>
        <w:rPr>
          <w:szCs w:val="18"/>
        </w:rPr>
      </w:pPr>
      <w:r w:rsidRPr="00867FF6">
        <w:rPr>
          <w:szCs w:val="18"/>
        </w:rPr>
        <w:t>It</w:t>
      </w:r>
      <w:r w:rsidR="00BD491A" w:rsidRPr="00867FF6">
        <w:rPr>
          <w:szCs w:val="18"/>
        </w:rPr>
        <w:t xml:space="preserve"> i</w:t>
      </w:r>
      <w:r w:rsidRPr="00867FF6">
        <w:rPr>
          <w:szCs w:val="18"/>
        </w:rPr>
        <w:t>s important to:</w:t>
      </w:r>
    </w:p>
    <w:p w14:paraId="79AD90F4" w14:textId="77777777" w:rsidR="005723A0" w:rsidRPr="00867FF6" w:rsidRDefault="005723A0" w:rsidP="00564BD6">
      <w:pPr>
        <w:jc w:val="both"/>
        <w:rPr>
          <w:szCs w:val="18"/>
        </w:rPr>
      </w:pPr>
      <w:r w:rsidRPr="00867FF6">
        <w:rPr>
          <w:szCs w:val="18"/>
        </w:rPr>
        <w:t>Notify these retailers about the timeframe in which the procedure below will be performed</w:t>
      </w:r>
      <w:r w:rsidR="004B25C6">
        <w:rPr>
          <w:szCs w:val="18"/>
        </w:rPr>
        <w:t>.</w:t>
      </w:r>
    </w:p>
    <w:p w14:paraId="3FF01212" w14:textId="77777777" w:rsidR="00671846" w:rsidRDefault="005723A0" w:rsidP="00564BD6">
      <w:pPr>
        <w:jc w:val="both"/>
        <w:rPr>
          <w:szCs w:val="18"/>
        </w:rPr>
      </w:pPr>
      <w:r w:rsidRPr="00867FF6">
        <w:rPr>
          <w:szCs w:val="18"/>
        </w:rPr>
        <w:t>Limit the changes that are communicated via GDSN to the changes related to the pallet information (no other attributes should be changed).</w:t>
      </w:r>
    </w:p>
    <w:p w14:paraId="1E346EB2" w14:textId="77777777" w:rsidR="00671846" w:rsidRDefault="00671846" w:rsidP="00564BD6">
      <w:pPr>
        <w:jc w:val="both"/>
        <w:rPr>
          <w:szCs w:val="18"/>
        </w:rPr>
      </w:pPr>
    </w:p>
    <w:p w14:paraId="51E61362" w14:textId="77777777" w:rsidR="00671846" w:rsidRDefault="00671846" w:rsidP="00564BD6">
      <w:pPr>
        <w:jc w:val="both"/>
        <w:rPr>
          <w:szCs w:val="18"/>
        </w:rPr>
      </w:pPr>
    </w:p>
    <w:p w14:paraId="62B2DE9D" w14:textId="77777777" w:rsidR="00671846" w:rsidRDefault="00671846" w:rsidP="00564BD6">
      <w:pPr>
        <w:jc w:val="both"/>
        <w:rPr>
          <w:szCs w:val="18"/>
        </w:rPr>
      </w:pPr>
    </w:p>
    <w:p w14:paraId="129ED6A8" w14:textId="02827AEF" w:rsidR="005723A0" w:rsidRPr="00867FF6" w:rsidRDefault="00D55032" w:rsidP="00564BD6">
      <w:pPr>
        <w:jc w:val="both"/>
        <w:rPr>
          <w:szCs w:val="18"/>
        </w:rPr>
      </w:pPr>
      <w:r w:rsidRPr="00867FF6">
        <w:rPr>
          <w:szCs w:val="18"/>
        </w:rPr>
        <w:t xml:space="preserve"> The p</w:t>
      </w:r>
      <w:r w:rsidR="005723A0" w:rsidRPr="00867FF6">
        <w:t>rocedure</w:t>
      </w:r>
      <w:r w:rsidR="0043468F" w:rsidRPr="00867FF6">
        <w:t xml:space="preserve"> is as follows</w:t>
      </w:r>
      <w:r w:rsidR="005723A0" w:rsidRPr="00867FF6">
        <w:t>:</w:t>
      </w:r>
    </w:p>
    <w:p w14:paraId="729DA1CD" w14:textId="77777777" w:rsidR="005723A0" w:rsidRPr="00867FF6" w:rsidRDefault="005723A0" w:rsidP="00F13B90">
      <w:pPr>
        <w:jc w:val="both"/>
        <w:rPr>
          <w:b/>
        </w:rPr>
      </w:pPr>
    </w:p>
    <w:p w14:paraId="24552D36" w14:textId="77777777" w:rsidR="005723A0" w:rsidRPr="00867FF6" w:rsidRDefault="005723A0" w:rsidP="00F80631">
      <w:pPr>
        <w:pStyle w:val="GS1Bullet3"/>
        <w:ind w:left="709" w:hanging="425"/>
        <w:jc w:val="both"/>
      </w:pPr>
      <w:r w:rsidRPr="00867FF6">
        <w:rPr>
          <w:b/>
        </w:rPr>
        <w:t>Step 1:</w:t>
      </w:r>
      <w:r w:rsidRPr="00867FF6">
        <w:t xml:space="preserve"> </w:t>
      </w:r>
      <w:r w:rsidR="00666DE0" w:rsidRPr="00867FF6">
        <w:t>u</w:t>
      </w:r>
      <w:r w:rsidRPr="00867FF6">
        <w:t>npublish the product hierarchy.</w:t>
      </w:r>
    </w:p>
    <w:p w14:paraId="72B42E48" w14:textId="77777777" w:rsidR="005723A0" w:rsidRPr="00867FF6" w:rsidRDefault="005723A0" w:rsidP="00F80631">
      <w:pPr>
        <w:pStyle w:val="GS1Bullet3"/>
        <w:ind w:left="709" w:hanging="425"/>
        <w:jc w:val="both"/>
      </w:pPr>
      <w:r w:rsidRPr="00867FF6">
        <w:rPr>
          <w:b/>
        </w:rPr>
        <w:t>Step 2:</w:t>
      </w:r>
      <w:r w:rsidRPr="00867FF6">
        <w:t xml:space="preserve"> </w:t>
      </w:r>
      <w:r w:rsidR="00666DE0" w:rsidRPr="00867FF6">
        <w:t>d</w:t>
      </w:r>
      <w:r w:rsidRPr="00867FF6">
        <w:t xml:space="preserve">elete all non-GTIN pallet information on </w:t>
      </w:r>
      <w:r w:rsidR="00BD491A" w:rsidRPr="00867FF6">
        <w:t xml:space="preserve">the </w:t>
      </w:r>
      <w:r w:rsidRPr="00867FF6">
        <w:t>highest level of the product hierarchy. For a complete list of the non-GTIN pallet attributes, see above.</w:t>
      </w:r>
    </w:p>
    <w:p w14:paraId="05606CCE" w14:textId="77777777" w:rsidR="005723A0" w:rsidRPr="00867FF6" w:rsidRDefault="005723A0" w:rsidP="00F80631">
      <w:pPr>
        <w:pStyle w:val="GS1Bullet3"/>
        <w:ind w:left="709" w:hanging="425"/>
        <w:jc w:val="both"/>
      </w:pPr>
      <w:r w:rsidRPr="00867FF6">
        <w:rPr>
          <w:b/>
        </w:rPr>
        <w:t>Step 3:</w:t>
      </w:r>
      <w:r w:rsidRPr="00867FF6">
        <w:t xml:space="preserve"> </w:t>
      </w:r>
      <w:r w:rsidR="00666DE0" w:rsidRPr="00867FF6">
        <w:t>c</w:t>
      </w:r>
      <w:r w:rsidRPr="00867FF6">
        <w:t>reate a new product sheet with a separate GTIN for the specific pallet configuration and fill in the correct pallet attributes. For a complete list of all relevant GTIN pallet attributes, see above.</w:t>
      </w:r>
    </w:p>
    <w:p w14:paraId="5F3ADCFF" w14:textId="77777777" w:rsidR="005723A0" w:rsidRPr="00867FF6" w:rsidRDefault="005723A0" w:rsidP="00F80631">
      <w:pPr>
        <w:pStyle w:val="GS1Bullet3"/>
        <w:ind w:left="709" w:hanging="425"/>
        <w:jc w:val="both"/>
      </w:pPr>
      <w:r w:rsidRPr="00867FF6">
        <w:rPr>
          <w:b/>
        </w:rPr>
        <w:t>Step 4:</w:t>
      </w:r>
      <w:r w:rsidRPr="00867FF6">
        <w:t xml:space="preserve"> </w:t>
      </w:r>
      <w:r w:rsidR="00666DE0" w:rsidRPr="00867FF6">
        <w:t>l</w:t>
      </w:r>
      <w:r w:rsidRPr="00867FF6">
        <w:t>ink the GTIN pallet level to the existing underlying child item(s).</w:t>
      </w:r>
    </w:p>
    <w:p w14:paraId="703D0B62" w14:textId="77777777" w:rsidR="005723A0" w:rsidRPr="00867FF6" w:rsidRDefault="005723A0" w:rsidP="00F80631">
      <w:pPr>
        <w:pStyle w:val="GS1Bullet3"/>
        <w:ind w:left="709" w:hanging="425"/>
        <w:jc w:val="both"/>
      </w:pPr>
      <w:r w:rsidRPr="00867FF6">
        <w:rPr>
          <w:b/>
        </w:rPr>
        <w:t>Step 5:</w:t>
      </w:r>
      <w:r w:rsidRPr="00867FF6">
        <w:t xml:space="preserve"> </w:t>
      </w:r>
      <w:r w:rsidR="00666DE0" w:rsidRPr="00867FF6">
        <w:t>p</w:t>
      </w:r>
      <w:r w:rsidRPr="00867FF6">
        <w:t xml:space="preserve">ublish the new hierarchy on the pallet level to the correct retailer(s) (24h after </w:t>
      </w:r>
      <w:r w:rsidR="00F80631" w:rsidRPr="00867FF6">
        <w:t>s</w:t>
      </w:r>
      <w:r w:rsidRPr="00867FF6">
        <w:t>tep 1).</w:t>
      </w:r>
    </w:p>
    <w:p w14:paraId="70EAAC41" w14:textId="77777777" w:rsidR="00382BED" w:rsidRPr="00867FF6" w:rsidRDefault="00382BED">
      <w:pPr>
        <w:rPr>
          <w:rFonts w:ascii="HelveticaNeue" w:hAnsi="HelveticaNeue"/>
          <w:sz w:val="20"/>
        </w:rPr>
      </w:pPr>
      <w:r w:rsidRPr="00867FF6">
        <w:br w:type="page"/>
      </w:r>
    </w:p>
    <w:p w14:paraId="75DF2AFA" w14:textId="77777777" w:rsidR="00F90B6B" w:rsidRPr="00867FF6" w:rsidRDefault="00F90B6B" w:rsidP="00F90B6B">
      <w:pPr>
        <w:pStyle w:val="Kop1"/>
      </w:pPr>
      <w:bookmarkStart w:id="513" w:name="_Toc499213064"/>
      <w:bookmarkStart w:id="514" w:name="_Toc505877710"/>
      <w:bookmarkStart w:id="515" w:name="_Toc25756683"/>
      <w:bookmarkStart w:id="516" w:name="_Toc106622238"/>
      <w:r w:rsidRPr="00867FF6">
        <w:lastRenderedPageBreak/>
        <w:t>Returnable packaging</w:t>
      </w:r>
      <w:bookmarkEnd w:id="513"/>
      <w:bookmarkEnd w:id="514"/>
      <w:bookmarkEnd w:id="515"/>
      <w:bookmarkEnd w:id="516"/>
    </w:p>
    <w:p w14:paraId="0D80B248" w14:textId="77777777" w:rsidR="00F90B6B" w:rsidRPr="00867FF6" w:rsidRDefault="00F90B6B" w:rsidP="00F76776">
      <w:pPr>
        <w:jc w:val="both"/>
      </w:pPr>
      <w:r w:rsidRPr="00867FF6">
        <w:t>Returnable packaging is a generic term for packaging material of value that can be reused more than once. Returnable packaging is used in the supply chain to store, protect, transport and/or present products</w:t>
      </w:r>
      <w:r w:rsidR="00BD491A" w:rsidRPr="00867FF6">
        <w:t>.</w:t>
      </w:r>
      <w:r w:rsidRPr="00867FF6">
        <w:t xml:space="preserve"> </w:t>
      </w:r>
      <w:r w:rsidR="009374EE" w:rsidRPr="00867FF6">
        <w:t>E</w:t>
      </w:r>
      <w:r w:rsidRPr="00867FF6">
        <w:t>xamples are:</w:t>
      </w:r>
    </w:p>
    <w:p w14:paraId="1D443891" w14:textId="77777777" w:rsidR="00F90B6B" w:rsidRPr="00867FF6" w:rsidRDefault="00F90B6B" w:rsidP="00CB1DF7">
      <w:pPr>
        <w:pStyle w:val="GS1Bullet3"/>
        <w:tabs>
          <w:tab w:val="num" w:pos="709"/>
        </w:tabs>
        <w:ind w:left="709" w:hanging="425"/>
        <w:jc w:val="both"/>
      </w:pPr>
      <w:r w:rsidRPr="00867FF6">
        <w:t>Roll</w:t>
      </w:r>
      <w:r w:rsidR="009374EE" w:rsidRPr="00867FF6">
        <w:t>-</w:t>
      </w:r>
      <w:r w:rsidRPr="00867FF6">
        <w:t>in cages</w:t>
      </w:r>
    </w:p>
    <w:p w14:paraId="5D3AE64B" w14:textId="77777777" w:rsidR="00F90B6B" w:rsidRPr="00867FF6" w:rsidRDefault="00F90B6B" w:rsidP="00CB1DF7">
      <w:pPr>
        <w:pStyle w:val="GS1Bullet3"/>
        <w:tabs>
          <w:tab w:val="num" w:pos="709"/>
        </w:tabs>
        <w:ind w:left="709" w:hanging="425"/>
        <w:jc w:val="both"/>
      </w:pPr>
      <w:r w:rsidRPr="00867FF6">
        <w:t>Pallets</w:t>
      </w:r>
    </w:p>
    <w:p w14:paraId="37A1C05C" w14:textId="77777777" w:rsidR="00F90B6B" w:rsidRPr="00867FF6" w:rsidRDefault="00F90B6B" w:rsidP="00CB1DF7">
      <w:pPr>
        <w:pStyle w:val="GS1Bullet3"/>
        <w:tabs>
          <w:tab w:val="num" w:pos="709"/>
        </w:tabs>
        <w:ind w:left="709" w:hanging="425"/>
        <w:jc w:val="both"/>
      </w:pPr>
      <w:r w:rsidRPr="00867FF6">
        <w:t>Crates</w:t>
      </w:r>
    </w:p>
    <w:p w14:paraId="535D5F97" w14:textId="77777777" w:rsidR="00F90B6B" w:rsidRPr="00867FF6" w:rsidRDefault="00F90B6B" w:rsidP="00CB1DF7">
      <w:pPr>
        <w:pStyle w:val="GS1Bullet3"/>
        <w:tabs>
          <w:tab w:val="num" w:pos="709"/>
        </w:tabs>
        <w:ind w:left="709" w:hanging="425"/>
        <w:jc w:val="both"/>
      </w:pPr>
      <w:r w:rsidRPr="00867FF6">
        <w:t>Bottles</w:t>
      </w:r>
    </w:p>
    <w:p w14:paraId="4028F959" w14:textId="77777777" w:rsidR="00F90B6B" w:rsidRPr="00867FF6" w:rsidRDefault="00F90B6B" w:rsidP="00E53F63">
      <w:pPr>
        <w:spacing w:before="60"/>
        <w:jc w:val="both"/>
        <w:rPr>
          <w:rFonts w:asciiTheme="minorHAnsi" w:hAnsiTheme="minorHAnsi"/>
        </w:rPr>
      </w:pPr>
      <w:r w:rsidRPr="00867FF6">
        <w:rPr>
          <w:rFonts w:asciiTheme="minorHAnsi" w:hAnsiTheme="minorHAnsi"/>
        </w:rPr>
        <w:br/>
        <w:t>Retailers pay</w:t>
      </w:r>
      <w:r w:rsidR="001A1546" w:rsidRPr="00867FF6">
        <w:rPr>
          <w:rFonts w:asciiTheme="minorHAnsi" w:hAnsiTheme="minorHAnsi"/>
        </w:rPr>
        <w:t>,</w:t>
      </w:r>
      <w:r w:rsidRPr="00867FF6">
        <w:rPr>
          <w:rFonts w:asciiTheme="minorHAnsi" w:hAnsiTheme="minorHAnsi"/>
        </w:rPr>
        <w:t xml:space="preserve"> </w:t>
      </w:r>
      <w:r w:rsidR="001A1546" w:rsidRPr="00867FF6">
        <w:rPr>
          <w:rFonts w:asciiTheme="minorHAnsi" w:hAnsiTheme="minorHAnsi"/>
        </w:rPr>
        <w:t xml:space="preserve">for example, </w:t>
      </w:r>
      <w:r w:rsidRPr="00867FF6">
        <w:rPr>
          <w:rFonts w:asciiTheme="minorHAnsi" w:hAnsiTheme="minorHAnsi"/>
        </w:rPr>
        <w:t>for (the use of) a roll</w:t>
      </w:r>
      <w:r w:rsidR="009374EE" w:rsidRPr="00867FF6">
        <w:rPr>
          <w:rFonts w:asciiTheme="minorHAnsi" w:hAnsiTheme="minorHAnsi"/>
        </w:rPr>
        <w:t>-</w:t>
      </w:r>
      <w:r w:rsidRPr="00867FF6">
        <w:rPr>
          <w:rFonts w:asciiTheme="minorHAnsi" w:hAnsiTheme="minorHAnsi"/>
        </w:rPr>
        <w:t>in cage and in some cases a consumer does as well (a returnable bottle of soda)</w:t>
      </w:r>
      <w:r w:rsidR="009374EE" w:rsidRPr="00867FF6">
        <w:rPr>
          <w:rFonts w:asciiTheme="minorHAnsi" w:hAnsiTheme="minorHAnsi"/>
        </w:rPr>
        <w:t>.</w:t>
      </w:r>
      <w:r w:rsidRPr="00867FF6">
        <w:rPr>
          <w:rFonts w:asciiTheme="minorHAnsi" w:hAnsiTheme="minorHAnsi"/>
        </w:rPr>
        <w:t xml:space="preserve"> </w:t>
      </w:r>
      <w:r w:rsidR="009374EE" w:rsidRPr="00867FF6">
        <w:rPr>
          <w:rFonts w:asciiTheme="minorHAnsi" w:hAnsiTheme="minorHAnsi"/>
        </w:rPr>
        <w:t>T</w:t>
      </w:r>
      <w:r w:rsidRPr="00867FF6">
        <w:rPr>
          <w:rFonts w:asciiTheme="minorHAnsi" w:hAnsiTheme="minorHAnsi"/>
        </w:rPr>
        <w:t>his is called a deposit. Some returnable packaging remains in store</w:t>
      </w:r>
      <w:r w:rsidR="009374EE" w:rsidRPr="00867FF6">
        <w:rPr>
          <w:rFonts w:asciiTheme="minorHAnsi" w:hAnsiTheme="minorHAnsi"/>
        </w:rPr>
        <w:t>.</w:t>
      </w:r>
      <w:r w:rsidRPr="00867FF6">
        <w:rPr>
          <w:rFonts w:asciiTheme="minorHAnsi" w:hAnsiTheme="minorHAnsi"/>
        </w:rPr>
        <w:t xml:space="preserve"> </w:t>
      </w:r>
      <w:r w:rsidR="009374EE" w:rsidRPr="00867FF6">
        <w:rPr>
          <w:rFonts w:asciiTheme="minorHAnsi" w:hAnsiTheme="minorHAnsi"/>
        </w:rPr>
        <w:t>Ex</w:t>
      </w:r>
      <w:r w:rsidRPr="00867FF6">
        <w:rPr>
          <w:rFonts w:asciiTheme="minorHAnsi" w:hAnsiTheme="minorHAnsi"/>
        </w:rPr>
        <w:t>amples are roll</w:t>
      </w:r>
      <w:r w:rsidR="009374EE" w:rsidRPr="00867FF6">
        <w:rPr>
          <w:rFonts w:asciiTheme="minorHAnsi" w:hAnsiTheme="minorHAnsi"/>
        </w:rPr>
        <w:t>-</w:t>
      </w:r>
      <w:r w:rsidRPr="00867FF6">
        <w:rPr>
          <w:rFonts w:asciiTheme="minorHAnsi" w:hAnsiTheme="minorHAnsi"/>
        </w:rPr>
        <w:t xml:space="preserve">in cages and pallets. Other returnable packaging (crates and bottles) will be returned by consumers. </w:t>
      </w:r>
    </w:p>
    <w:p w14:paraId="7EF2AED5" w14:textId="4A7950A3" w:rsidR="00F90B6B" w:rsidRPr="00867FF6" w:rsidRDefault="00F90B6B" w:rsidP="00E53F63">
      <w:pPr>
        <w:spacing w:before="60"/>
        <w:jc w:val="both"/>
        <w:rPr>
          <w:rFonts w:asciiTheme="minorHAnsi" w:hAnsiTheme="minorHAnsi"/>
        </w:rPr>
      </w:pPr>
      <w:r w:rsidRPr="00867FF6">
        <w:rPr>
          <w:rFonts w:asciiTheme="minorHAnsi" w:hAnsiTheme="minorHAnsi"/>
        </w:rPr>
        <w:t xml:space="preserve">In </w:t>
      </w:r>
      <w:r w:rsidR="0072554E" w:rsidRPr="00867FF6">
        <w:rPr>
          <w:rFonts w:asciiTheme="minorHAnsi" w:hAnsiTheme="minorHAnsi"/>
        </w:rPr>
        <w:t xml:space="preserve">the </w:t>
      </w:r>
      <w:r w:rsidR="00C20B28">
        <w:rPr>
          <w:rFonts w:asciiTheme="minorHAnsi" w:hAnsiTheme="minorHAnsi"/>
        </w:rPr>
        <w:t>data pool</w:t>
      </w:r>
      <w:r w:rsidRPr="00867FF6">
        <w:rPr>
          <w:rFonts w:asciiTheme="minorHAnsi" w:hAnsiTheme="minorHAnsi"/>
        </w:rPr>
        <w:t xml:space="preserve"> both the ‘full’ and the ‘empty’ units need to be added, </w:t>
      </w:r>
      <w:r w:rsidR="00523724">
        <w:rPr>
          <w:rFonts w:asciiTheme="minorHAnsi" w:hAnsiTheme="minorHAnsi"/>
        </w:rPr>
        <w:t xml:space="preserve">as </w:t>
      </w:r>
      <w:r w:rsidR="00B25AA5">
        <w:rPr>
          <w:rFonts w:asciiTheme="minorHAnsi" w:hAnsiTheme="minorHAnsi"/>
        </w:rPr>
        <w:t>expla</w:t>
      </w:r>
      <w:r w:rsidR="00523724">
        <w:rPr>
          <w:rFonts w:asciiTheme="minorHAnsi" w:hAnsiTheme="minorHAnsi"/>
        </w:rPr>
        <w:t>ined in</w:t>
      </w:r>
      <w:r w:rsidRPr="00867FF6">
        <w:rPr>
          <w:rFonts w:asciiTheme="minorHAnsi" w:hAnsiTheme="minorHAnsi"/>
        </w:rPr>
        <w:t xml:space="preserve"> the following </w:t>
      </w:r>
      <w:r w:rsidR="00523724">
        <w:rPr>
          <w:rFonts w:asciiTheme="minorHAnsi" w:hAnsiTheme="minorHAnsi"/>
        </w:rPr>
        <w:t>paragraphs</w:t>
      </w:r>
      <w:r w:rsidR="00223884" w:rsidRPr="00867FF6">
        <w:rPr>
          <w:rFonts w:asciiTheme="minorHAnsi" w:hAnsiTheme="minorHAnsi"/>
        </w:rPr>
        <w:t>.</w:t>
      </w:r>
    </w:p>
    <w:p w14:paraId="3F2A29F9" w14:textId="77777777" w:rsidR="00F90B6B" w:rsidRPr="00867FF6" w:rsidRDefault="00F90B6B" w:rsidP="00C97A09">
      <w:pPr>
        <w:pStyle w:val="Kop2"/>
      </w:pPr>
      <w:bookmarkStart w:id="517" w:name="_Toc25756684"/>
      <w:bookmarkStart w:id="518" w:name="_Toc106622239"/>
      <w:r w:rsidRPr="00867FF6">
        <w:t>Returnable packaging, ‘empty’ units</w:t>
      </w:r>
      <w:bookmarkEnd w:id="517"/>
      <w:bookmarkEnd w:id="518"/>
    </w:p>
    <w:p w14:paraId="2BFEFEEC" w14:textId="4854D27F" w:rsidR="007E3A06" w:rsidRDefault="00F90B6B" w:rsidP="00F90B6B">
      <w:pPr>
        <w:jc w:val="both"/>
      </w:pPr>
      <w:r w:rsidRPr="00867FF6">
        <w:t xml:space="preserve">Do you use your own (proprietary) returnable packaging instead of the standard returnable packaging items that are listed in the </w:t>
      </w:r>
      <w:hyperlink r:id="rId31" w:history="1">
        <w:r w:rsidRPr="00867FF6">
          <w:rPr>
            <w:i/>
            <w:color w:val="008DBD" w:themeColor="hyperlink"/>
            <w:szCs w:val="18"/>
            <w:u w:val="single"/>
          </w:rPr>
          <w:t>B</w:t>
        </w:r>
        <w:r w:rsidR="00BC0BC4" w:rsidRPr="00867FF6">
          <w:rPr>
            <w:i/>
            <w:color w:val="008DBD" w:themeColor="hyperlink"/>
            <w:szCs w:val="18"/>
            <w:u w:val="single"/>
          </w:rPr>
          <w:t>enelux</w:t>
        </w:r>
        <w:r w:rsidRPr="00867FF6">
          <w:rPr>
            <w:i/>
            <w:color w:val="008DBD" w:themeColor="hyperlink"/>
            <w:szCs w:val="18"/>
            <w:u w:val="single"/>
          </w:rPr>
          <w:t xml:space="preserve"> Returnable Trade Item List</w:t>
        </w:r>
      </w:hyperlink>
      <w:r w:rsidRPr="00867FF6">
        <w:t xml:space="preserve">? Then add your ‘empty’ units (returnable packaging) to the </w:t>
      </w:r>
      <w:r w:rsidR="00C20B28">
        <w:t>data pool</w:t>
      </w:r>
      <w:r w:rsidRPr="00867FF6">
        <w:t>. You do</w:t>
      </w:r>
      <w:r w:rsidR="009374EE" w:rsidRPr="00867FF6">
        <w:t xml:space="preserve"> not</w:t>
      </w:r>
      <w:r w:rsidRPr="00867FF6">
        <w:t xml:space="preserve"> need to create a separate hierarchy: enter every empty returnable package as a separate unit.</w:t>
      </w:r>
    </w:p>
    <w:p w14:paraId="72BFFFBE" w14:textId="77777777" w:rsidR="007E3A06" w:rsidRDefault="007E3A06" w:rsidP="00F90B6B">
      <w:pPr>
        <w:jc w:val="both"/>
      </w:pPr>
    </w:p>
    <w:p w14:paraId="4F991464" w14:textId="6507D304" w:rsidR="00F90B6B" w:rsidRPr="00867FF6" w:rsidRDefault="00F90B6B" w:rsidP="00F90B6B">
      <w:pPr>
        <w:jc w:val="both"/>
        <w:rPr>
          <w:szCs w:val="20"/>
        </w:rPr>
      </w:pPr>
      <w:r w:rsidRPr="00867FF6">
        <w:t xml:space="preserve">Enter the returnable packaging as a base unit: </w:t>
      </w:r>
      <w:r w:rsidRPr="00867FF6">
        <w:rPr>
          <w:szCs w:val="20"/>
        </w:rPr>
        <w:t>set the value ‘Is trade item a base unit’ to ‘</w:t>
      </w:r>
      <w:r w:rsidR="00E6335F">
        <w:rPr>
          <w:szCs w:val="20"/>
        </w:rPr>
        <w:t>T</w:t>
      </w:r>
      <w:r w:rsidRPr="00867FF6">
        <w:rPr>
          <w:szCs w:val="20"/>
        </w:rPr>
        <w:t xml:space="preserve">rue’. Add additional information </w:t>
      </w:r>
      <w:r w:rsidR="009374EE" w:rsidRPr="00867FF6">
        <w:rPr>
          <w:szCs w:val="20"/>
        </w:rPr>
        <w:t xml:space="preserve">such as </w:t>
      </w:r>
      <w:r w:rsidRPr="00867FF6">
        <w:rPr>
          <w:szCs w:val="20"/>
        </w:rPr>
        <w:t xml:space="preserve">measurements and the returnable package deposit amount. Once entered, the corresponding GTIN of a bottle or a crate can be added to the information </w:t>
      </w:r>
      <w:r w:rsidR="001A1546" w:rsidRPr="00867FF6">
        <w:rPr>
          <w:szCs w:val="20"/>
        </w:rPr>
        <w:t xml:space="preserve">on </w:t>
      </w:r>
      <w:r w:rsidRPr="00867FF6">
        <w:rPr>
          <w:szCs w:val="20"/>
        </w:rPr>
        <w:t>the ‘full’ bottle or crate (the item, please refer to</w:t>
      </w:r>
      <w:r w:rsidR="003E3166">
        <w:rPr>
          <w:szCs w:val="20"/>
        </w:rPr>
        <w:t xml:space="preserve"> </w:t>
      </w:r>
      <w:r w:rsidR="00E6335F">
        <w:rPr>
          <w:szCs w:val="20"/>
        </w:rPr>
        <w:t>paragraph</w:t>
      </w:r>
      <w:r w:rsidRPr="00867FF6">
        <w:rPr>
          <w:szCs w:val="20"/>
        </w:rPr>
        <w:t xml:space="preserve"> 2. Hierarchy of ‘full’ units</w:t>
      </w:r>
      <w:r w:rsidR="009374EE" w:rsidRPr="00867FF6">
        <w:rPr>
          <w:szCs w:val="20"/>
        </w:rPr>
        <w:t>)</w:t>
      </w:r>
      <w:r w:rsidRPr="00867FF6">
        <w:rPr>
          <w:szCs w:val="20"/>
        </w:rPr>
        <w:t>.</w:t>
      </w:r>
      <w:r w:rsidR="00995313">
        <w:rPr>
          <w:szCs w:val="20"/>
        </w:rPr>
        <w:t xml:space="preserve"> </w:t>
      </w:r>
      <w:r w:rsidR="00995313">
        <w:rPr>
          <w:szCs w:val="18"/>
        </w:rPr>
        <w:t>A</w:t>
      </w:r>
      <w:r w:rsidR="00995313" w:rsidRPr="00867FF6">
        <w:rPr>
          <w:szCs w:val="18"/>
        </w:rPr>
        <w:t xml:space="preserve">lways enter </w:t>
      </w:r>
      <w:r w:rsidR="007A6E05">
        <w:rPr>
          <w:szCs w:val="18"/>
        </w:rPr>
        <w:t>returnable pack</w:t>
      </w:r>
      <w:r w:rsidR="00B0475C">
        <w:rPr>
          <w:szCs w:val="18"/>
        </w:rPr>
        <w:t>a</w:t>
      </w:r>
      <w:r w:rsidR="007A6E05">
        <w:rPr>
          <w:szCs w:val="18"/>
        </w:rPr>
        <w:t>ging</w:t>
      </w:r>
      <w:r w:rsidR="00995313" w:rsidRPr="00867FF6">
        <w:rPr>
          <w:szCs w:val="18"/>
        </w:rPr>
        <w:t xml:space="preserve"> as base units, choosing BASE_UNIT_OR_EACH as the </w:t>
      </w:r>
      <w:r w:rsidR="00DD63CA">
        <w:rPr>
          <w:szCs w:val="18"/>
        </w:rPr>
        <w:t>t</w:t>
      </w:r>
      <w:r w:rsidR="00995313" w:rsidRPr="00867FF6">
        <w:rPr>
          <w:szCs w:val="18"/>
        </w:rPr>
        <w:t xml:space="preserve">rade </w:t>
      </w:r>
      <w:r w:rsidR="00DD63CA">
        <w:rPr>
          <w:szCs w:val="18"/>
        </w:rPr>
        <w:t>i</w:t>
      </w:r>
      <w:r w:rsidR="00995313" w:rsidRPr="00867FF6">
        <w:rPr>
          <w:szCs w:val="18"/>
        </w:rPr>
        <w:t xml:space="preserve">tem </w:t>
      </w:r>
      <w:r w:rsidR="00DD63CA">
        <w:rPr>
          <w:szCs w:val="18"/>
        </w:rPr>
        <w:t>u</w:t>
      </w:r>
      <w:r w:rsidR="00995313" w:rsidRPr="00867FF6">
        <w:rPr>
          <w:szCs w:val="18"/>
        </w:rPr>
        <w:t xml:space="preserve">nit </w:t>
      </w:r>
      <w:r w:rsidR="00DD63CA">
        <w:rPr>
          <w:szCs w:val="18"/>
        </w:rPr>
        <w:t>d</w:t>
      </w:r>
      <w:r w:rsidR="00995313" w:rsidRPr="00867FF6">
        <w:rPr>
          <w:szCs w:val="18"/>
        </w:rPr>
        <w:t>escriptor.</w:t>
      </w:r>
    </w:p>
    <w:p w14:paraId="3EB01F7D" w14:textId="77777777" w:rsidR="00F90B6B" w:rsidRPr="00867FF6" w:rsidRDefault="00F90B6B" w:rsidP="00F90B6B">
      <w:pPr>
        <w:jc w:val="both"/>
        <w:rPr>
          <w:szCs w:val="20"/>
        </w:rPr>
      </w:pPr>
    </w:p>
    <w:p w14:paraId="05B4CC1D" w14:textId="77777777" w:rsidR="007F20BB" w:rsidRPr="00867FF6" w:rsidRDefault="007F20BB" w:rsidP="00F90B6B">
      <w:pPr>
        <w:jc w:val="both"/>
        <w:rPr>
          <w:b/>
        </w:rPr>
      </w:pPr>
      <w:r w:rsidRPr="00867FF6">
        <w:rPr>
          <w:b/>
        </w:rPr>
        <w:t>The Netherlands:</w:t>
      </w:r>
    </w:p>
    <w:p w14:paraId="05200108" w14:textId="6150F2F9" w:rsidR="0040551D" w:rsidRDefault="00C55831" w:rsidP="00F90B6B">
      <w:pPr>
        <w:jc w:val="both"/>
      </w:pPr>
      <w:r w:rsidRPr="00867FF6">
        <w:t>In the Netherlands a</w:t>
      </w:r>
      <w:r w:rsidR="00F90B6B" w:rsidRPr="00867FF6">
        <w:t>ll returnable packages that are listed</w:t>
      </w:r>
      <w:r w:rsidR="00F90B6B" w:rsidRPr="00D21DA7">
        <w:rPr>
          <w:i/>
          <w:color w:val="008DBD" w:themeColor="hyperlink"/>
          <w:szCs w:val="18"/>
        </w:rPr>
        <w:t xml:space="preserve"> </w:t>
      </w:r>
      <w:r w:rsidR="00F90B6B" w:rsidRPr="00D21DA7">
        <w:t>in</w:t>
      </w:r>
      <w:r w:rsidR="00F90B6B" w:rsidRPr="00867FF6">
        <w:t xml:space="preserve"> the </w:t>
      </w:r>
      <w:hyperlink r:id="rId32" w:history="1">
        <w:r w:rsidR="00F90B6B" w:rsidRPr="00867FF6">
          <w:rPr>
            <w:rStyle w:val="Hyperlink"/>
            <w:lang w:val="en-GB"/>
          </w:rPr>
          <w:t>B</w:t>
        </w:r>
        <w:r w:rsidR="00BC0BC4" w:rsidRPr="00867FF6">
          <w:rPr>
            <w:rStyle w:val="Hyperlink"/>
            <w:lang w:val="en-GB"/>
          </w:rPr>
          <w:t>enelux</w:t>
        </w:r>
        <w:r w:rsidR="00F90B6B" w:rsidRPr="00867FF6">
          <w:rPr>
            <w:rStyle w:val="Hyperlink"/>
            <w:lang w:val="en-GB"/>
          </w:rPr>
          <w:t xml:space="preserve"> Returnable Trade Item List</w:t>
        </w:r>
      </w:hyperlink>
      <w:r w:rsidR="00F90B6B" w:rsidRPr="00867FF6">
        <w:t xml:space="preserve"> are already added to </w:t>
      </w:r>
      <w:r w:rsidR="00954D01" w:rsidRPr="00867FF6">
        <w:t>GS1</w:t>
      </w:r>
      <w:r w:rsidR="00F90B6B" w:rsidRPr="00867FF6">
        <w:t xml:space="preserve"> Data Source by GS1 (under GLN 8712345012250, GS1 Data Source Returnable Trade Items)</w:t>
      </w:r>
      <w:r w:rsidR="00D125DC" w:rsidRPr="00867FF6">
        <w:t xml:space="preserve"> </w:t>
      </w:r>
      <w:r w:rsidR="00F90B6B" w:rsidRPr="00D21DA7">
        <w:rPr>
          <w:iCs/>
        </w:rPr>
        <w:t>and</w:t>
      </w:r>
      <w:r w:rsidR="00D21DA7">
        <w:rPr>
          <w:iCs/>
          <w:color w:val="008DBD" w:themeColor="hyperlink"/>
          <w:szCs w:val="18"/>
        </w:rPr>
        <w:t xml:space="preserve"> </w:t>
      </w:r>
      <w:r w:rsidR="00F90B6B" w:rsidRPr="00D21DA7">
        <w:rPr>
          <w:iCs/>
        </w:rPr>
        <w:t>published</w:t>
      </w:r>
      <w:r w:rsidR="00F90B6B" w:rsidRPr="00867FF6">
        <w:t xml:space="preserve"> to all buyers in the Dutch target market. You </w:t>
      </w:r>
      <w:r w:rsidR="009374EE" w:rsidRPr="00867FF6">
        <w:t xml:space="preserve">do not </w:t>
      </w:r>
      <w:r w:rsidR="00F90B6B" w:rsidRPr="00867FF6">
        <w:t xml:space="preserve">need to publish those empty returnable packaging units separately. </w:t>
      </w:r>
    </w:p>
    <w:p w14:paraId="6543B71C" w14:textId="77777777" w:rsidR="0040551D" w:rsidRDefault="0040551D" w:rsidP="00F90B6B">
      <w:pPr>
        <w:jc w:val="both"/>
      </w:pPr>
    </w:p>
    <w:p w14:paraId="621CB400" w14:textId="1DC43396" w:rsidR="00F90B6B" w:rsidRPr="00DF6020" w:rsidRDefault="00F90B6B" w:rsidP="00F90B6B">
      <w:pPr>
        <w:jc w:val="both"/>
      </w:pPr>
      <w:r w:rsidRPr="00867FF6">
        <w:t xml:space="preserve">You can add your returnable packaging to this list by submitting a change request. </w:t>
      </w:r>
      <w:r w:rsidR="009374EE" w:rsidRPr="00867FF6">
        <w:t>If you do not</w:t>
      </w:r>
      <w:r w:rsidRPr="00867FF6">
        <w:t xml:space="preserve"> want to add your own returnable packaging to the list, publish the returnable packaging in the </w:t>
      </w:r>
      <w:r w:rsidR="00C20B28">
        <w:t>data pool</w:t>
      </w:r>
      <w:r w:rsidRPr="00867FF6">
        <w:t xml:space="preserve">. </w:t>
      </w:r>
    </w:p>
    <w:p w14:paraId="0232512D" w14:textId="4A86B89F" w:rsidR="00F90B6B" w:rsidRDefault="00F90B6B" w:rsidP="00F90B6B">
      <w:pPr>
        <w:jc w:val="both"/>
        <w:rPr>
          <w:sz w:val="16"/>
          <w:szCs w:val="16"/>
        </w:rPr>
      </w:pPr>
    </w:p>
    <w:p w14:paraId="2D65865A" w14:textId="171A967E" w:rsidR="001A233B" w:rsidRDefault="001A233B" w:rsidP="00F90B6B">
      <w:pPr>
        <w:jc w:val="both"/>
        <w:rPr>
          <w:rFonts w:eastAsia="MS Mincho" w:cs="HelveticaNeue"/>
          <w:color w:val="000000"/>
          <w:szCs w:val="18"/>
          <w:lang w:eastAsia="nl-NL"/>
        </w:rPr>
      </w:pPr>
      <w:r w:rsidRPr="00C74B01">
        <w:rPr>
          <w:szCs w:val="18"/>
          <w:lang w:val="en-US"/>
        </w:rPr>
        <w:t>Suppliers</w:t>
      </w:r>
      <w:r w:rsidR="00031627">
        <w:rPr>
          <w:szCs w:val="18"/>
          <w:lang w:val="en-US"/>
        </w:rPr>
        <w:t xml:space="preserve"> of beer often</w:t>
      </w:r>
      <w:r w:rsidRPr="00C74B01">
        <w:rPr>
          <w:szCs w:val="18"/>
          <w:lang w:val="en-US"/>
        </w:rPr>
        <w:t xml:space="preserve"> use </w:t>
      </w:r>
      <w:r w:rsidR="00031627" w:rsidRPr="00C74B01">
        <w:rPr>
          <w:szCs w:val="18"/>
          <w:lang w:val="en-US"/>
        </w:rPr>
        <w:t>the same t</w:t>
      </w:r>
      <w:r w:rsidR="00031627">
        <w:rPr>
          <w:szCs w:val="18"/>
          <w:lang w:val="en-US"/>
        </w:rPr>
        <w:t xml:space="preserve">ype of bottle as </w:t>
      </w:r>
      <w:r w:rsidR="00E5051C">
        <w:rPr>
          <w:szCs w:val="18"/>
          <w:lang w:val="en-US"/>
        </w:rPr>
        <w:t xml:space="preserve">returnable packaging. </w:t>
      </w:r>
      <w:r w:rsidR="00177312" w:rsidRPr="00867FF6">
        <w:t>The 3</w:t>
      </w:r>
      <w:r w:rsidR="00177312" w:rsidRPr="00867FF6">
        <w:rPr>
          <w:rFonts w:eastAsia="MS Mincho" w:cs="HelveticaNeue"/>
          <w:color w:val="000000"/>
          <w:szCs w:val="18"/>
          <w:lang w:eastAsia="nl-NL"/>
        </w:rPr>
        <w:t xml:space="preserve">0 cl ‘Bruin Nederlands Retour CBK-fles’ – the BNR bottle – has been added to the </w:t>
      </w:r>
      <w:r w:rsidR="00177312">
        <w:rPr>
          <w:rFonts w:eastAsia="MS Mincho" w:cs="HelveticaNeue"/>
          <w:color w:val="000000"/>
          <w:szCs w:val="18"/>
          <w:lang w:eastAsia="nl-NL"/>
        </w:rPr>
        <w:t>both</w:t>
      </w:r>
      <w:r w:rsidR="00177312" w:rsidRPr="00867FF6">
        <w:rPr>
          <w:rFonts w:eastAsia="MS Mincho" w:cs="HelveticaNeue"/>
          <w:color w:val="000000"/>
          <w:szCs w:val="18"/>
          <w:lang w:eastAsia="nl-NL"/>
        </w:rPr>
        <w:t xml:space="preserve"> </w:t>
      </w:r>
      <w:r w:rsidR="00177312">
        <w:rPr>
          <w:rFonts w:eastAsia="MS Mincho" w:cs="HelveticaNeue"/>
          <w:color w:val="000000"/>
          <w:szCs w:val="18"/>
          <w:lang w:eastAsia="nl-NL"/>
        </w:rPr>
        <w:t>data pools</w:t>
      </w:r>
      <w:r w:rsidR="00177312" w:rsidRPr="00867FF6">
        <w:rPr>
          <w:rFonts w:eastAsia="MS Mincho" w:cs="HelveticaNeue"/>
          <w:color w:val="000000"/>
          <w:szCs w:val="18"/>
          <w:lang w:eastAsia="nl-NL"/>
        </w:rPr>
        <w:t xml:space="preserve"> </w:t>
      </w:r>
      <w:r w:rsidR="00177312">
        <w:rPr>
          <w:rFonts w:eastAsia="MS Mincho" w:cs="HelveticaNeue"/>
          <w:color w:val="000000"/>
          <w:szCs w:val="18"/>
          <w:lang w:eastAsia="nl-NL"/>
        </w:rPr>
        <w:t xml:space="preserve">(in the Netherlands and in Belgium and </w:t>
      </w:r>
      <w:r w:rsidR="006A6966">
        <w:rPr>
          <w:rFonts w:eastAsia="MS Mincho" w:cs="HelveticaNeue"/>
          <w:color w:val="000000"/>
          <w:szCs w:val="18"/>
          <w:lang w:eastAsia="nl-NL"/>
        </w:rPr>
        <w:t>Luxembourg)</w:t>
      </w:r>
      <w:r w:rsidR="00177312" w:rsidRPr="00867FF6">
        <w:rPr>
          <w:rFonts w:eastAsia="MS Mincho" w:cs="HelveticaNeue"/>
          <w:color w:val="000000"/>
          <w:szCs w:val="18"/>
          <w:lang w:eastAsia="nl-NL"/>
        </w:rPr>
        <w:t>, as GTIN 8715079031979.</w:t>
      </w:r>
      <w:r w:rsidR="00E93C25">
        <w:rPr>
          <w:rFonts w:eastAsia="MS Mincho" w:cs="HelveticaNeue"/>
          <w:color w:val="000000"/>
          <w:szCs w:val="18"/>
          <w:lang w:eastAsia="nl-NL"/>
        </w:rPr>
        <w:t xml:space="preserve"> </w:t>
      </w:r>
      <w:r w:rsidR="00E93C25" w:rsidRPr="0093431D">
        <w:rPr>
          <w:rFonts w:eastAsia="MS Mincho" w:cs="HelveticaNeue"/>
          <w:color w:val="000000"/>
          <w:szCs w:val="18"/>
          <w:lang w:eastAsia="nl-NL"/>
        </w:rPr>
        <w:t xml:space="preserve">In addition to this </w:t>
      </w:r>
      <w:r w:rsidR="0093431D" w:rsidRPr="0093431D">
        <w:rPr>
          <w:rFonts w:eastAsia="MS Mincho" w:cs="HelveticaNeue"/>
          <w:color w:val="000000"/>
          <w:szCs w:val="18"/>
          <w:lang w:eastAsia="nl-NL"/>
        </w:rPr>
        <w:t>b</w:t>
      </w:r>
      <w:r w:rsidR="0093431D" w:rsidRPr="00C74B01">
        <w:rPr>
          <w:rFonts w:eastAsia="MS Mincho" w:cs="HelveticaNeue"/>
          <w:color w:val="000000"/>
          <w:szCs w:val="18"/>
          <w:lang w:eastAsia="nl-NL"/>
        </w:rPr>
        <w:t>ottle the following standard bottles</w:t>
      </w:r>
      <w:r w:rsidR="00D50298">
        <w:rPr>
          <w:rFonts w:eastAsia="MS Mincho" w:cs="HelveticaNeue"/>
          <w:color w:val="000000"/>
          <w:szCs w:val="18"/>
          <w:lang w:eastAsia="nl-NL"/>
        </w:rPr>
        <w:t xml:space="preserve"> and crates have been added</w:t>
      </w:r>
      <w:r w:rsidR="00932226">
        <w:rPr>
          <w:rFonts w:eastAsia="MS Mincho" w:cs="HelveticaNeue"/>
          <w:color w:val="000000"/>
          <w:szCs w:val="18"/>
          <w:lang w:eastAsia="nl-NL"/>
        </w:rPr>
        <w:t>:</w:t>
      </w:r>
    </w:p>
    <w:p w14:paraId="720C0C81" w14:textId="77777777" w:rsidR="00FB78EF" w:rsidRPr="00C74B01" w:rsidRDefault="00FB78EF" w:rsidP="00F90B6B">
      <w:pPr>
        <w:jc w:val="both"/>
        <w:rPr>
          <w:szCs w:val="18"/>
        </w:rPr>
      </w:pPr>
    </w:p>
    <w:tbl>
      <w:tblPr>
        <w:tblStyle w:val="GS1Table"/>
        <w:tblW w:w="10060" w:type="dxa"/>
        <w:tblLook w:val="04A0" w:firstRow="1" w:lastRow="0" w:firstColumn="1" w:lastColumn="0" w:noHBand="0" w:noVBand="1"/>
      </w:tblPr>
      <w:tblGrid>
        <w:gridCol w:w="3380"/>
        <w:gridCol w:w="6680"/>
      </w:tblGrid>
      <w:tr w:rsidR="00FB78EF" w:rsidRPr="00872C36" w14:paraId="1DDC606C" w14:textId="77777777" w:rsidTr="006E4D33">
        <w:trPr>
          <w:cnfStyle w:val="100000000000" w:firstRow="1" w:lastRow="0" w:firstColumn="0" w:lastColumn="0" w:oddVBand="0" w:evenVBand="0" w:oddHBand="0" w:evenHBand="0" w:firstRowFirstColumn="0" w:firstRowLastColumn="0" w:lastRowFirstColumn="0" w:lastRowLastColumn="0"/>
          <w:trHeight w:val="300"/>
        </w:trPr>
        <w:tc>
          <w:tcPr>
            <w:tcW w:w="3380" w:type="dxa"/>
            <w:noWrap/>
          </w:tcPr>
          <w:p w14:paraId="5537735F" w14:textId="77777777" w:rsidR="00FB78EF" w:rsidRPr="002C0C42" w:rsidRDefault="00FB78EF" w:rsidP="00C86596">
            <w:pPr>
              <w:jc w:val="both"/>
              <w:rPr>
                <w:rFonts w:asciiTheme="majorHAnsi" w:hAnsiTheme="majorHAnsi"/>
                <w:b/>
                <w:bCs/>
                <w:szCs w:val="18"/>
                <w:lang w:val="nl-NL"/>
              </w:rPr>
            </w:pPr>
            <w:r w:rsidRPr="002C0C42">
              <w:rPr>
                <w:rFonts w:asciiTheme="majorHAnsi" w:hAnsiTheme="majorHAnsi"/>
                <w:b/>
                <w:bCs/>
                <w:szCs w:val="18"/>
                <w:lang w:val="nl-NL"/>
              </w:rPr>
              <w:t>Code</w:t>
            </w:r>
          </w:p>
        </w:tc>
        <w:tc>
          <w:tcPr>
            <w:tcW w:w="6680" w:type="dxa"/>
          </w:tcPr>
          <w:p w14:paraId="4B51D81B" w14:textId="19BE850B" w:rsidR="00FB78EF" w:rsidRPr="002C0C42" w:rsidRDefault="0081069C" w:rsidP="00C86596">
            <w:pPr>
              <w:jc w:val="both"/>
              <w:rPr>
                <w:rFonts w:asciiTheme="majorHAnsi" w:hAnsiTheme="majorHAnsi"/>
                <w:b/>
                <w:bCs/>
                <w:szCs w:val="18"/>
                <w:lang w:val="nl-NL"/>
              </w:rPr>
            </w:pPr>
            <w:r>
              <w:rPr>
                <w:rFonts w:asciiTheme="majorHAnsi" w:hAnsiTheme="majorHAnsi"/>
                <w:b/>
                <w:bCs/>
                <w:szCs w:val="18"/>
                <w:lang w:val="nl-NL"/>
              </w:rPr>
              <w:t>Packaging item description</w:t>
            </w:r>
          </w:p>
        </w:tc>
      </w:tr>
      <w:tr w:rsidR="00FB78EF" w:rsidRPr="00354358" w14:paraId="067E5759" w14:textId="77777777" w:rsidTr="006E4D33">
        <w:trPr>
          <w:trHeight w:val="300"/>
        </w:trPr>
        <w:tc>
          <w:tcPr>
            <w:tcW w:w="3380" w:type="dxa"/>
            <w:noWrap/>
            <w:hideMark/>
          </w:tcPr>
          <w:p w14:paraId="2A6BD631"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08715079031979</w:t>
            </w:r>
          </w:p>
        </w:tc>
        <w:tc>
          <w:tcPr>
            <w:tcW w:w="6680" w:type="dxa"/>
          </w:tcPr>
          <w:p w14:paraId="0604F02B"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Standaard bierfles BNR</w:t>
            </w:r>
          </w:p>
        </w:tc>
      </w:tr>
      <w:tr w:rsidR="00FB78EF" w:rsidRPr="00354358" w14:paraId="5BACD32C" w14:textId="77777777" w:rsidTr="006E4D33">
        <w:trPr>
          <w:trHeight w:val="300"/>
        </w:trPr>
        <w:tc>
          <w:tcPr>
            <w:tcW w:w="3380" w:type="dxa"/>
            <w:noWrap/>
            <w:hideMark/>
          </w:tcPr>
          <w:p w14:paraId="37E9ADE0"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04046361024947</w:t>
            </w:r>
          </w:p>
        </w:tc>
        <w:tc>
          <w:tcPr>
            <w:tcW w:w="6680" w:type="dxa"/>
          </w:tcPr>
          <w:p w14:paraId="1AC03B3A"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Sekt bierfles</w:t>
            </w:r>
          </w:p>
        </w:tc>
      </w:tr>
      <w:tr w:rsidR="00FB78EF" w:rsidRPr="00354358" w14:paraId="01B92C53" w14:textId="77777777" w:rsidTr="006E4D33">
        <w:trPr>
          <w:trHeight w:val="300"/>
        </w:trPr>
        <w:tc>
          <w:tcPr>
            <w:tcW w:w="3380" w:type="dxa"/>
            <w:noWrap/>
            <w:hideMark/>
          </w:tcPr>
          <w:p w14:paraId="102E142E"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04046361004833</w:t>
            </w:r>
          </w:p>
        </w:tc>
        <w:tc>
          <w:tcPr>
            <w:tcW w:w="6680" w:type="dxa"/>
          </w:tcPr>
          <w:p w14:paraId="52C8F057"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Vichy Belgien fles</w:t>
            </w:r>
          </w:p>
        </w:tc>
      </w:tr>
      <w:tr w:rsidR="00FB78EF" w:rsidRPr="00354358" w14:paraId="1BE9C727" w14:textId="77777777" w:rsidTr="006E4D33">
        <w:trPr>
          <w:trHeight w:val="300"/>
        </w:trPr>
        <w:tc>
          <w:tcPr>
            <w:tcW w:w="3380" w:type="dxa"/>
            <w:noWrap/>
            <w:hideMark/>
          </w:tcPr>
          <w:p w14:paraId="37E62327"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04045119067670</w:t>
            </w:r>
          </w:p>
        </w:tc>
        <w:tc>
          <w:tcPr>
            <w:tcW w:w="6680" w:type="dxa"/>
          </w:tcPr>
          <w:p w14:paraId="12DF4F16" w14:textId="05274B31" w:rsidR="00FB78EF" w:rsidRPr="002C0C42" w:rsidRDefault="00FB78EF" w:rsidP="00C86596">
            <w:pPr>
              <w:rPr>
                <w:rFonts w:asciiTheme="majorHAnsi" w:hAnsiTheme="majorHAnsi" w:cs="Calibri"/>
                <w:szCs w:val="18"/>
              </w:rPr>
            </w:pPr>
            <w:r w:rsidRPr="002C0C42">
              <w:rPr>
                <w:rFonts w:asciiTheme="majorHAnsi" w:hAnsiTheme="majorHAnsi" w:cs="Calibri"/>
                <w:szCs w:val="18"/>
              </w:rPr>
              <w:t>Steinie fles</w:t>
            </w:r>
          </w:p>
        </w:tc>
      </w:tr>
      <w:tr w:rsidR="00FB78EF" w:rsidRPr="00354358" w14:paraId="3C59EFFC" w14:textId="77777777" w:rsidTr="006E4D33">
        <w:trPr>
          <w:trHeight w:val="300"/>
        </w:trPr>
        <w:tc>
          <w:tcPr>
            <w:tcW w:w="3380" w:type="dxa"/>
            <w:noWrap/>
            <w:hideMark/>
          </w:tcPr>
          <w:p w14:paraId="7289D392"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08712345578114</w:t>
            </w:r>
          </w:p>
        </w:tc>
        <w:tc>
          <w:tcPr>
            <w:tcW w:w="6680" w:type="dxa"/>
          </w:tcPr>
          <w:p w14:paraId="2C866EEB"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APO bierfles 33cl</w:t>
            </w:r>
          </w:p>
        </w:tc>
      </w:tr>
      <w:tr w:rsidR="00FB78EF" w:rsidRPr="00354358" w14:paraId="54AA70CC" w14:textId="77777777" w:rsidTr="006E4D33">
        <w:trPr>
          <w:trHeight w:val="300"/>
        </w:trPr>
        <w:tc>
          <w:tcPr>
            <w:tcW w:w="3380" w:type="dxa"/>
            <w:noWrap/>
            <w:hideMark/>
          </w:tcPr>
          <w:p w14:paraId="61585C61"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08712345578121</w:t>
            </w:r>
          </w:p>
        </w:tc>
        <w:tc>
          <w:tcPr>
            <w:tcW w:w="6680" w:type="dxa"/>
          </w:tcPr>
          <w:p w14:paraId="15DCDA2B"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APO bierfles 25cl</w:t>
            </w:r>
          </w:p>
        </w:tc>
      </w:tr>
      <w:tr w:rsidR="00FB78EF" w:rsidRPr="00354358" w14:paraId="7266ECA2" w14:textId="77777777" w:rsidTr="006E4D33">
        <w:trPr>
          <w:trHeight w:val="300"/>
        </w:trPr>
        <w:tc>
          <w:tcPr>
            <w:tcW w:w="3380" w:type="dxa"/>
            <w:noWrap/>
            <w:hideMark/>
          </w:tcPr>
          <w:p w14:paraId="29B61F66"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08712345578138</w:t>
            </w:r>
          </w:p>
        </w:tc>
        <w:tc>
          <w:tcPr>
            <w:tcW w:w="6680" w:type="dxa"/>
          </w:tcPr>
          <w:p w14:paraId="4ADF4500"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50cl bierfles</w:t>
            </w:r>
          </w:p>
        </w:tc>
      </w:tr>
      <w:tr w:rsidR="00FB78EF" w:rsidRPr="00354358" w14:paraId="6C0A0E7B" w14:textId="77777777" w:rsidTr="006E4D33">
        <w:trPr>
          <w:trHeight w:val="300"/>
        </w:trPr>
        <w:tc>
          <w:tcPr>
            <w:tcW w:w="3380" w:type="dxa"/>
            <w:noWrap/>
            <w:hideMark/>
          </w:tcPr>
          <w:p w14:paraId="719108AC"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08712345578145</w:t>
            </w:r>
          </w:p>
        </w:tc>
        <w:tc>
          <w:tcPr>
            <w:tcW w:w="6680" w:type="dxa"/>
          </w:tcPr>
          <w:p w14:paraId="64069835"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Buikfles 33cl</w:t>
            </w:r>
          </w:p>
        </w:tc>
      </w:tr>
      <w:tr w:rsidR="00FB78EF" w:rsidRPr="00354358" w14:paraId="66E769A1" w14:textId="77777777" w:rsidTr="006E4D33">
        <w:trPr>
          <w:trHeight w:val="300"/>
        </w:trPr>
        <w:tc>
          <w:tcPr>
            <w:tcW w:w="3380" w:type="dxa"/>
            <w:noWrap/>
            <w:hideMark/>
          </w:tcPr>
          <w:p w14:paraId="58DA6DBB"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08712345578152</w:t>
            </w:r>
          </w:p>
        </w:tc>
        <w:tc>
          <w:tcPr>
            <w:tcW w:w="6680" w:type="dxa"/>
          </w:tcPr>
          <w:p w14:paraId="4EB0923F"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Tonissteiner fles 75cl</w:t>
            </w:r>
          </w:p>
        </w:tc>
      </w:tr>
      <w:tr w:rsidR="00FB78EF" w:rsidRPr="00354358" w14:paraId="385C9BCE" w14:textId="77777777" w:rsidTr="006E4D33">
        <w:trPr>
          <w:trHeight w:val="300"/>
        </w:trPr>
        <w:tc>
          <w:tcPr>
            <w:tcW w:w="3380" w:type="dxa"/>
            <w:noWrap/>
            <w:hideMark/>
          </w:tcPr>
          <w:p w14:paraId="56CC3129"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08712345578169</w:t>
            </w:r>
          </w:p>
        </w:tc>
        <w:tc>
          <w:tcPr>
            <w:tcW w:w="6680" w:type="dxa"/>
          </w:tcPr>
          <w:p w14:paraId="7286CC68"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Tonissteiner fles 25cl</w:t>
            </w:r>
          </w:p>
        </w:tc>
      </w:tr>
      <w:tr w:rsidR="00FB78EF" w:rsidRPr="00A20014" w14:paraId="7BC74364" w14:textId="77777777" w:rsidTr="006E4D33">
        <w:trPr>
          <w:trHeight w:val="300"/>
        </w:trPr>
        <w:tc>
          <w:tcPr>
            <w:tcW w:w="3380" w:type="dxa"/>
            <w:noWrap/>
            <w:hideMark/>
          </w:tcPr>
          <w:p w14:paraId="53D20893"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lastRenderedPageBreak/>
              <w:t>08712345578176</w:t>
            </w:r>
          </w:p>
        </w:tc>
        <w:tc>
          <w:tcPr>
            <w:tcW w:w="6680" w:type="dxa"/>
          </w:tcPr>
          <w:p w14:paraId="3B9FC7F8" w14:textId="77777777" w:rsidR="00FB78EF" w:rsidRPr="004A2F23" w:rsidRDefault="00FB78EF" w:rsidP="00C86596">
            <w:pPr>
              <w:rPr>
                <w:rFonts w:asciiTheme="majorHAnsi" w:hAnsiTheme="majorHAnsi" w:cs="Calibri"/>
                <w:szCs w:val="18"/>
                <w:lang w:val="de-DE"/>
              </w:rPr>
            </w:pPr>
            <w:r w:rsidRPr="004A2F23">
              <w:rPr>
                <w:rFonts w:asciiTheme="majorHAnsi" w:hAnsiTheme="majorHAnsi" w:cs="Calibri"/>
                <w:szCs w:val="18"/>
                <w:lang w:val="de-DE"/>
              </w:rPr>
              <w:t>Krat BNR fles 12 x 30cl, €0,75 emballage</w:t>
            </w:r>
          </w:p>
        </w:tc>
      </w:tr>
      <w:tr w:rsidR="00FB78EF" w:rsidRPr="00A20014" w14:paraId="3DD13F0B" w14:textId="77777777" w:rsidTr="006E4D33">
        <w:trPr>
          <w:trHeight w:val="300"/>
        </w:trPr>
        <w:tc>
          <w:tcPr>
            <w:tcW w:w="3380" w:type="dxa"/>
            <w:noWrap/>
            <w:hideMark/>
          </w:tcPr>
          <w:p w14:paraId="26714C6A"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08712345578183</w:t>
            </w:r>
          </w:p>
        </w:tc>
        <w:tc>
          <w:tcPr>
            <w:tcW w:w="6680" w:type="dxa"/>
          </w:tcPr>
          <w:p w14:paraId="638D465D" w14:textId="77777777" w:rsidR="00FB78EF" w:rsidRPr="004A2F23" w:rsidRDefault="00FB78EF" w:rsidP="00C86596">
            <w:pPr>
              <w:rPr>
                <w:rFonts w:asciiTheme="majorHAnsi" w:hAnsiTheme="majorHAnsi" w:cs="Calibri"/>
                <w:szCs w:val="18"/>
                <w:lang w:val="de-DE"/>
              </w:rPr>
            </w:pPr>
            <w:r w:rsidRPr="004A2F23">
              <w:rPr>
                <w:rFonts w:asciiTheme="majorHAnsi" w:hAnsiTheme="majorHAnsi" w:cs="Calibri"/>
                <w:szCs w:val="18"/>
                <w:lang w:val="de-DE"/>
              </w:rPr>
              <w:t>Krat BNR fles 24 x 30cl, €1,50 emballage</w:t>
            </w:r>
          </w:p>
        </w:tc>
      </w:tr>
      <w:tr w:rsidR="00FB78EF" w:rsidRPr="00354358" w14:paraId="1E1B55CD" w14:textId="77777777" w:rsidTr="006E4D33">
        <w:trPr>
          <w:trHeight w:val="300"/>
        </w:trPr>
        <w:tc>
          <w:tcPr>
            <w:tcW w:w="3380" w:type="dxa"/>
            <w:noWrap/>
            <w:hideMark/>
          </w:tcPr>
          <w:p w14:paraId="1F6C59FF"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08712345578275</w:t>
            </w:r>
          </w:p>
        </w:tc>
        <w:tc>
          <w:tcPr>
            <w:tcW w:w="6680" w:type="dxa"/>
          </w:tcPr>
          <w:p w14:paraId="1AC54CAD" w14:textId="29D7FE6A" w:rsidR="00FB78EF" w:rsidRPr="002C0C42" w:rsidRDefault="00FB78EF" w:rsidP="00C86596">
            <w:pPr>
              <w:rPr>
                <w:rFonts w:asciiTheme="majorHAnsi" w:hAnsiTheme="majorHAnsi" w:cs="Calibri"/>
                <w:szCs w:val="18"/>
              </w:rPr>
            </w:pPr>
            <w:r w:rsidRPr="002C0C42">
              <w:rPr>
                <w:rFonts w:asciiTheme="majorHAnsi" w:hAnsiTheme="majorHAnsi" w:cs="Calibri"/>
                <w:szCs w:val="18"/>
              </w:rPr>
              <w:t>APO krat 24x33cl, €2,10 emballage</w:t>
            </w:r>
          </w:p>
        </w:tc>
      </w:tr>
      <w:tr w:rsidR="00FB78EF" w:rsidRPr="00354358" w14:paraId="3199C62A" w14:textId="77777777" w:rsidTr="006E4D33">
        <w:trPr>
          <w:trHeight w:val="300"/>
        </w:trPr>
        <w:tc>
          <w:tcPr>
            <w:tcW w:w="3380" w:type="dxa"/>
            <w:noWrap/>
            <w:hideMark/>
          </w:tcPr>
          <w:p w14:paraId="19B761DB"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08712345578299</w:t>
            </w:r>
          </w:p>
        </w:tc>
        <w:tc>
          <w:tcPr>
            <w:tcW w:w="6680" w:type="dxa"/>
          </w:tcPr>
          <w:p w14:paraId="2B31D3DE"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APO krat 24x33cl, €1,50 emballage</w:t>
            </w:r>
          </w:p>
        </w:tc>
      </w:tr>
      <w:tr w:rsidR="00FB78EF" w:rsidRPr="00354358" w14:paraId="302D9105" w14:textId="77777777" w:rsidTr="006E4D33">
        <w:trPr>
          <w:trHeight w:val="300"/>
        </w:trPr>
        <w:tc>
          <w:tcPr>
            <w:tcW w:w="3380" w:type="dxa"/>
            <w:noWrap/>
            <w:hideMark/>
          </w:tcPr>
          <w:p w14:paraId="7353FCEA"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08712345578329</w:t>
            </w:r>
          </w:p>
        </w:tc>
        <w:tc>
          <w:tcPr>
            <w:tcW w:w="6680" w:type="dxa"/>
          </w:tcPr>
          <w:p w14:paraId="781A9E08"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Buikfles krat 24x33cl, €1,50 emballage</w:t>
            </w:r>
          </w:p>
        </w:tc>
      </w:tr>
      <w:tr w:rsidR="00FB78EF" w:rsidRPr="00354358" w14:paraId="72D7AD23" w14:textId="77777777" w:rsidTr="006E4D33">
        <w:trPr>
          <w:trHeight w:val="300"/>
        </w:trPr>
        <w:tc>
          <w:tcPr>
            <w:tcW w:w="3380" w:type="dxa"/>
            <w:noWrap/>
            <w:hideMark/>
          </w:tcPr>
          <w:p w14:paraId="5F2126E2"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08712345578336</w:t>
            </w:r>
          </w:p>
        </w:tc>
        <w:tc>
          <w:tcPr>
            <w:tcW w:w="6680" w:type="dxa"/>
          </w:tcPr>
          <w:p w14:paraId="15DDA38A"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Buikfles 24x33cl, €2,10 emballage</w:t>
            </w:r>
          </w:p>
        </w:tc>
      </w:tr>
      <w:tr w:rsidR="00FB78EF" w:rsidRPr="00354358" w14:paraId="23DEEE35" w14:textId="77777777" w:rsidTr="006E4D33">
        <w:trPr>
          <w:trHeight w:val="300"/>
        </w:trPr>
        <w:tc>
          <w:tcPr>
            <w:tcW w:w="3380" w:type="dxa"/>
            <w:noWrap/>
            <w:hideMark/>
          </w:tcPr>
          <w:p w14:paraId="571A06E8"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08712345578343</w:t>
            </w:r>
          </w:p>
        </w:tc>
        <w:tc>
          <w:tcPr>
            <w:tcW w:w="6680" w:type="dxa"/>
          </w:tcPr>
          <w:p w14:paraId="1C87E167"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Tonissteiner 20x25cl, €2,50 emballage</w:t>
            </w:r>
          </w:p>
        </w:tc>
      </w:tr>
      <w:tr w:rsidR="00FB78EF" w:rsidRPr="00354358" w14:paraId="642159CD" w14:textId="77777777" w:rsidTr="006E4D33">
        <w:trPr>
          <w:trHeight w:val="300"/>
        </w:trPr>
        <w:tc>
          <w:tcPr>
            <w:tcW w:w="3380" w:type="dxa"/>
            <w:noWrap/>
            <w:hideMark/>
          </w:tcPr>
          <w:p w14:paraId="3A652D2A"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08712345578350</w:t>
            </w:r>
          </w:p>
        </w:tc>
        <w:tc>
          <w:tcPr>
            <w:tcW w:w="6680" w:type="dxa"/>
          </w:tcPr>
          <w:p w14:paraId="568269CA"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Tonissteiner krat 12x75cl, €3,30 emballage</w:t>
            </w:r>
          </w:p>
        </w:tc>
      </w:tr>
      <w:tr w:rsidR="00FB78EF" w:rsidRPr="00354358" w14:paraId="64F5532F" w14:textId="77777777" w:rsidTr="006E4D33">
        <w:trPr>
          <w:trHeight w:val="300"/>
        </w:trPr>
        <w:tc>
          <w:tcPr>
            <w:tcW w:w="3380" w:type="dxa"/>
            <w:noWrap/>
            <w:hideMark/>
          </w:tcPr>
          <w:p w14:paraId="6E7EEB21"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08712345578367</w:t>
            </w:r>
          </w:p>
        </w:tc>
        <w:tc>
          <w:tcPr>
            <w:tcW w:w="6680" w:type="dxa"/>
          </w:tcPr>
          <w:p w14:paraId="160F5324" w14:textId="5E47F5FB" w:rsidR="00FB78EF" w:rsidRPr="002C0C42" w:rsidRDefault="00FB78EF" w:rsidP="00C86596">
            <w:pPr>
              <w:rPr>
                <w:rFonts w:asciiTheme="majorHAnsi" w:hAnsiTheme="majorHAnsi" w:cs="Calibri"/>
                <w:szCs w:val="18"/>
              </w:rPr>
            </w:pPr>
            <w:r w:rsidRPr="002C0C42">
              <w:rPr>
                <w:rFonts w:asciiTheme="majorHAnsi" w:hAnsiTheme="majorHAnsi" w:cs="Calibri"/>
                <w:szCs w:val="18"/>
              </w:rPr>
              <w:t>Duitse krat 20x50cl, €1,90 emballage</w:t>
            </w:r>
          </w:p>
        </w:tc>
      </w:tr>
      <w:tr w:rsidR="00FB78EF" w:rsidRPr="00354358" w14:paraId="52C27E7F" w14:textId="77777777" w:rsidTr="006E4D33">
        <w:trPr>
          <w:trHeight w:val="300"/>
        </w:trPr>
        <w:tc>
          <w:tcPr>
            <w:tcW w:w="3380" w:type="dxa"/>
            <w:noWrap/>
            <w:hideMark/>
          </w:tcPr>
          <w:p w14:paraId="32851A60"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08712345578381</w:t>
            </w:r>
          </w:p>
        </w:tc>
        <w:tc>
          <w:tcPr>
            <w:tcW w:w="6680" w:type="dxa"/>
          </w:tcPr>
          <w:p w14:paraId="3751A8B8"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APO 24x25cl, €2,10 emballage</w:t>
            </w:r>
          </w:p>
        </w:tc>
      </w:tr>
      <w:tr w:rsidR="00FB78EF" w:rsidRPr="00354358" w14:paraId="6F6C4594" w14:textId="77777777" w:rsidTr="006E4D33">
        <w:trPr>
          <w:trHeight w:val="300"/>
        </w:trPr>
        <w:tc>
          <w:tcPr>
            <w:tcW w:w="3380" w:type="dxa"/>
            <w:noWrap/>
            <w:hideMark/>
          </w:tcPr>
          <w:p w14:paraId="0A7BBE4F"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08712345578398</w:t>
            </w:r>
          </w:p>
        </w:tc>
        <w:tc>
          <w:tcPr>
            <w:tcW w:w="6680" w:type="dxa"/>
          </w:tcPr>
          <w:p w14:paraId="48408CF4"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APO 24x33cl, €6,10 emballage</w:t>
            </w:r>
          </w:p>
        </w:tc>
      </w:tr>
      <w:tr w:rsidR="00FB78EF" w:rsidRPr="00126210" w14:paraId="4E2DB14F" w14:textId="77777777" w:rsidTr="006E4D33">
        <w:trPr>
          <w:trHeight w:val="300"/>
        </w:trPr>
        <w:tc>
          <w:tcPr>
            <w:tcW w:w="3380" w:type="dxa"/>
            <w:noWrap/>
            <w:hideMark/>
          </w:tcPr>
          <w:p w14:paraId="27B62FE9"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08712345578404</w:t>
            </w:r>
          </w:p>
        </w:tc>
        <w:tc>
          <w:tcPr>
            <w:tcW w:w="6680" w:type="dxa"/>
          </w:tcPr>
          <w:p w14:paraId="1358BBEA" w14:textId="77777777" w:rsidR="00FB78EF" w:rsidRPr="002C0C42" w:rsidRDefault="00FB78EF" w:rsidP="00C86596">
            <w:pPr>
              <w:rPr>
                <w:rFonts w:asciiTheme="majorHAnsi" w:hAnsiTheme="majorHAnsi" w:cs="Calibri"/>
                <w:szCs w:val="18"/>
                <w:lang w:val="nl-NL"/>
              </w:rPr>
            </w:pPr>
            <w:r w:rsidRPr="002C0C42">
              <w:rPr>
                <w:rFonts w:asciiTheme="majorHAnsi" w:hAnsiTheme="majorHAnsi" w:cs="Calibri"/>
                <w:szCs w:val="18"/>
                <w:lang w:val="nl-NL"/>
              </w:rPr>
              <w:t>Lindemans krat 12x37,5 cl, €1,50 emballage</w:t>
            </w:r>
          </w:p>
        </w:tc>
      </w:tr>
      <w:tr w:rsidR="00FB78EF" w:rsidRPr="00354358" w14:paraId="70D98724" w14:textId="77777777" w:rsidTr="006E4D33">
        <w:trPr>
          <w:trHeight w:val="300"/>
        </w:trPr>
        <w:tc>
          <w:tcPr>
            <w:tcW w:w="3380" w:type="dxa"/>
            <w:noWrap/>
            <w:hideMark/>
          </w:tcPr>
          <w:p w14:paraId="49F81178"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08712345578411</w:t>
            </w:r>
          </w:p>
        </w:tc>
        <w:tc>
          <w:tcPr>
            <w:tcW w:w="6680" w:type="dxa"/>
          </w:tcPr>
          <w:p w14:paraId="4CC30667"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Boon krat 12x37,5 cl, €1,50 emballage</w:t>
            </w:r>
          </w:p>
        </w:tc>
      </w:tr>
      <w:tr w:rsidR="00FB78EF" w:rsidRPr="00354358" w14:paraId="0E364A9F" w14:textId="77777777" w:rsidTr="006E4D33">
        <w:trPr>
          <w:trHeight w:val="300"/>
        </w:trPr>
        <w:tc>
          <w:tcPr>
            <w:tcW w:w="3380" w:type="dxa"/>
            <w:noWrap/>
            <w:hideMark/>
          </w:tcPr>
          <w:p w14:paraId="6422553B" w14:textId="77777777" w:rsidR="00FB78EF" w:rsidRPr="002C0C42" w:rsidRDefault="00FB78EF" w:rsidP="00C86596">
            <w:pPr>
              <w:rPr>
                <w:rFonts w:asciiTheme="majorHAnsi" w:hAnsiTheme="majorHAnsi"/>
                <w:szCs w:val="18"/>
              </w:rPr>
            </w:pPr>
            <w:r w:rsidRPr="002C0C42">
              <w:rPr>
                <w:rFonts w:asciiTheme="majorHAnsi" w:hAnsiTheme="majorHAnsi" w:cs="Calibri"/>
                <w:szCs w:val="18"/>
              </w:rPr>
              <w:t>08712345578435</w:t>
            </w:r>
          </w:p>
        </w:tc>
        <w:tc>
          <w:tcPr>
            <w:tcW w:w="6680" w:type="dxa"/>
          </w:tcPr>
          <w:p w14:paraId="142C9AAB" w14:textId="77777777" w:rsidR="00FB78EF" w:rsidRPr="002C0C42" w:rsidRDefault="00FB78EF" w:rsidP="00C86596">
            <w:pPr>
              <w:rPr>
                <w:rFonts w:asciiTheme="majorHAnsi" w:hAnsiTheme="majorHAnsi" w:cs="Calibri"/>
                <w:szCs w:val="18"/>
              </w:rPr>
            </w:pPr>
            <w:r w:rsidRPr="002C0C42">
              <w:rPr>
                <w:rFonts w:asciiTheme="majorHAnsi" w:hAnsiTheme="majorHAnsi" w:cs="Calibri"/>
                <w:szCs w:val="18"/>
              </w:rPr>
              <w:t>Steiniekrat 20x33cl, €1,90 emballage</w:t>
            </w:r>
          </w:p>
        </w:tc>
      </w:tr>
    </w:tbl>
    <w:p w14:paraId="6D9033FF" w14:textId="7C2EAF08" w:rsidR="000A65AC" w:rsidRPr="00022977" w:rsidRDefault="0081069C" w:rsidP="000A65AC">
      <w:pPr>
        <w:jc w:val="both"/>
        <w:rPr>
          <w:rFonts w:asciiTheme="majorHAnsi" w:hAnsiTheme="majorHAnsi"/>
          <w:szCs w:val="18"/>
        </w:rPr>
      </w:pPr>
      <w:r w:rsidRPr="00022977">
        <w:rPr>
          <w:rFonts w:asciiTheme="majorHAnsi" w:hAnsiTheme="majorHAnsi"/>
          <w:szCs w:val="18"/>
        </w:rPr>
        <w:t xml:space="preserve">Figure </w:t>
      </w:r>
      <w:r w:rsidR="008A5B62" w:rsidRPr="00022977">
        <w:rPr>
          <w:rFonts w:asciiTheme="majorHAnsi" w:hAnsiTheme="majorHAnsi"/>
          <w:szCs w:val="18"/>
        </w:rPr>
        <w:t>7</w:t>
      </w:r>
      <w:r w:rsidRPr="00022977">
        <w:rPr>
          <w:rFonts w:asciiTheme="majorHAnsi" w:hAnsiTheme="majorHAnsi"/>
          <w:szCs w:val="18"/>
        </w:rPr>
        <w:t>.</w:t>
      </w:r>
      <w:r w:rsidR="008A5B62" w:rsidRPr="00022977">
        <w:rPr>
          <w:rFonts w:asciiTheme="majorHAnsi" w:hAnsiTheme="majorHAnsi"/>
          <w:szCs w:val="18"/>
        </w:rPr>
        <w:t>1</w:t>
      </w:r>
      <w:r w:rsidRPr="00022977">
        <w:rPr>
          <w:rFonts w:asciiTheme="majorHAnsi" w:hAnsiTheme="majorHAnsi"/>
          <w:szCs w:val="18"/>
        </w:rPr>
        <w:t xml:space="preserve">: </w:t>
      </w:r>
      <w:r w:rsidR="008A5B62" w:rsidRPr="00022977">
        <w:rPr>
          <w:rFonts w:asciiTheme="majorHAnsi" w:hAnsiTheme="majorHAnsi"/>
          <w:szCs w:val="18"/>
        </w:rPr>
        <w:t>standard bottles and rates</w:t>
      </w:r>
    </w:p>
    <w:p w14:paraId="27DD4ABF" w14:textId="77777777" w:rsidR="0081069C" w:rsidRPr="002A7C61" w:rsidRDefault="0081069C" w:rsidP="000A65AC">
      <w:pPr>
        <w:jc w:val="both"/>
        <w:rPr>
          <w:rFonts w:ascii="Calibri" w:hAnsi="Calibri"/>
          <w:sz w:val="22"/>
          <w:szCs w:val="22"/>
          <w:highlight w:val="yellow"/>
        </w:rPr>
      </w:pPr>
    </w:p>
    <w:p w14:paraId="21514BD3" w14:textId="2E7BA0AD" w:rsidR="00394EE0" w:rsidRDefault="00394EE0" w:rsidP="00F90B6B">
      <w:pPr>
        <w:jc w:val="both"/>
        <w:rPr>
          <w:sz w:val="16"/>
          <w:szCs w:val="16"/>
        </w:rPr>
      </w:pPr>
      <w:r w:rsidRPr="00867FF6">
        <w:rPr>
          <w:rFonts w:eastAsia="MS Mincho" w:cs="HelveticaNeue"/>
          <w:color w:val="000000"/>
          <w:szCs w:val="18"/>
          <w:lang w:eastAsia="nl-NL"/>
        </w:rPr>
        <w:t xml:space="preserve">Suppliers that deliver their beer in </w:t>
      </w:r>
      <w:r>
        <w:rPr>
          <w:rFonts w:eastAsia="MS Mincho" w:cs="HelveticaNeue"/>
          <w:color w:val="000000"/>
          <w:szCs w:val="18"/>
          <w:lang w:eastAsia="nl-NL"/>
        </w:rPr>
        <w:t>one of these returnable packaging types</w:t>
      </w:r>
      <w:r w:rsidRPr="00867FF6">
        <w:rPr>
          <w:rFonts w:eastAsia="MS Mincho" w:cs="HelveticaNeue"/>
          <w:color w:val="000000"/>
          <w:szCs w:val="18"/>
          <w:lang w:eastAsia="nl-NL"/>
        </w:rPr>
        <w:t xml:space="preserve"> can choose this code for their returnable packaging.</w:t>
      </w:r>
    </w:p>
    <w:p w14:paraId="29C3BF5F" w14:textId="77777777" w:rsidR="000A65AC" w:rsidRPr="00867FF6" w:rsidRDefault="000A65AC" w:rsidP="00F90B6B">
      <w:pPr>
        <w:jc w:val="both"/>
        <w:rPr>
          <w:sz w:val="16"/>
          <w:szCs w:val="16"/>
        </w:rPr>
      </w:pPr>
    </w:p>
    <w:p w14:paraId="5F60D169" w14:textId="77777777" w:rsidR="00F90B6B" w:rsidRPr="00867FF6" w:rsidRDefault="00F90B6B" w:rsidP="00F90B6B">
      <w:pPr>
        <w:jc w:val="both"/>
        <w:rPr>
          <w:b/>
          <w:szCs w:val="16"/>
          <w:u w:val="single"/>
        </w:rPr>
      </w:pPr>
      <w:r w:rsidRPr="00867FF6">
        <w:rPr>
          <w:b/>
          <w:szCs w:val="16"/>
          <w:u w:val="single"/>
        </w:rPr>
        <w:t xml:space="preserve">Example </w:t>
      </w:r>
      <w:r w:rsidR="001A1546" w:rsidRPr="00867FF6">
        <w:rPr>
          <w:b/>
          <w:szCs w:val="16"/>
          <w:u w:val="single"/>
        </w:rPr>
        <w:t xml:space="preserve">of </w:t>
      </w:r>
      <w:r w:rsidRPr="00867FF6">
        <w:rPr>
          <w:b/>
          <w:szCs w:val="16"/>
          <w:u w:val="single"/>
        </w:rPr>
        <w:t>‘empty’ unit (returnable packaging)</w:t>
      </w:r>
    </w:p>
    <w:p w14:paraId="204E8D7A" w14:textId="77777777" w:rsidR="00F90B6B" w:rsidRPr="00867FF6" w:rsidRDefault="00F90B6B" w:rsidP="00F90B6B">
      <w:pPr>
        <w:jc w:val="both"/>
        <w:rPr>
          <w:sz w:val="16"/>
          <w:szCs w:val="16"/>
        </w:rPr>
      </w:pPr>
    </w:p>
    <w:tbl>
      <w:tblPr>
        <w:tblStyle w:val="GS1Table1"/>
        <w:tblW w:w="10060" w:type="dxa"/>
        <w:tblLook w:val="04A0" w:firstRow="1" w:lastRow="0" w:firstColumn="1" w:lastColumn="0" w:noHBand="0" w:noVBand="1"/>
      </w:tblPr>
      <w:tblGrid>
        <w:gridCol w:w="3189"/>
        <w:gridCol w:w="3503"/>
        <w:gridCol w:w="3368"/>
      </w:tblGrid>
      <w:tr w:rsidR="00F90B6B" w:rsidRPr="00867FF6" w14:paraId="291AA3D8" w14:textId="77777777" w:rsidTr="00387DCC">
        <w:trPr>
          <w:cnfStyle w:val="100000000000" w:firstRow="1" w:lastRow="0" w:firstColumn="0" w:lastColumn="0" w:oddVBand="0" w:evenVBand="0" w:oddHBand="0" w:evenHBand="0" w:firstRowFirstColumn="0" w:firstRowLastColumn="0" w:lastRowFirstColumn="0" w:lastRowLastColumn="0"/>
        </w:trPr>
        <w:tc>
          <w:tcPr>
            <w:tcW w:w="3189" w:type="dxa"/>
          </w:tcPr>
          <w:p w14:paraId="0096541F" w14:textId="77777777" w:rsidR="00F90B6B" w:rsidRPr="00867FF6" w:rsidRDefault="00F90B6B" w:rsidP="00B91511">
            <w:pPr>
              <w:keepNext w:val="0"/>
              <w:spacing w:before="0" w:after="0"/>
              <w:jc w:val="both"/>
              <w:rPr>
                <w:b/>
                <w:color w:val="auto"/>
                <w:szCs w:val="18"/>
              </w:rPr>
            </w:pPr>
            <w:r w:rsidRPr="00867FF6">
              <w:rPr>
                <w:b/>
                <w:color w:val="auto"/>
                <w:szCs w:val="18"/>
              </w:rPr>
              <w:t>Example 1</w:t>
            </w:r>
          </w:p>
        </w:tc>
        <w:tc>
          <w:tcPr>
            <w:tcW w:w="3503" w:type="dxa"/>
          </w:tcPr>
          <w:p w14:paraId="2225D1BA" w14:textId="77777777" w:rsidR="00F90B6B" w:rsidRPr="00867FF6" w:rsidRDefault="00F90B6B" w:rsidP="00B91511">
            <w:pPr>
              <w:keepNext w:val="0"/>
              <w:spacing w:before="0" w:after="0"/>
              <w:jc w:val="both"/>
              <w:rPr>
                <w:b/>
                <w:color w:val="auto"/>
                <w:szCs w:val="18"/>
              </w:rPr>
            </w:pPr>
            <w:r w:rsidRPr="00867FF6">
              <w:rPr>
                <w:b/>
                <w:color w:val="auto"/>
                <w:szCs w:val="18"/>
              </w:rPr>
              <w:t>Fields to be used</w:t>
            </w:r>
          </w:p>
        </w:tc>
        <w:tc>
          <w:tcPr>
            <w:tcW w:w="3368" w:type="dxa"/>
          </w:tcPr>
          <w:p w14:paraId="1FEB8359" w14:textId="77777777" w:rsidR="00F90B6B" w:rsidRPr="00867FF6" w:rsidRDefault="00F90B6B" w:rsidP="00B91511">
            <w:pPr>
              <w:keepNext w:val="0"/>
              <w:spacing w:before="0" w:after="0"/>
              <w:jc w:val="both"/>
              <w:rPr>
                <w:b/>
                <w:color w:val="auto"/>
                <w:szCs w:val="18"/>
              </w:rPr>
            </w:pPr>
            <w:r w:rsidRPr="00867FF6">
              <w:rPr>
                <w:b/>
                <w:color w:val="auto"/>
                <w:szCs w:val="18"/>
              </w:rPr>
              <w:t>Values</w:t>
            </w:r>
          </w:p>
        </w:tc>
      </w:tr>
      <w:tr w:rsidR="000A65AC" w:rsidRPr="00867FF6" w14:paraId="5B986312" w14:textId="77777777" w:rsidTr="00387DCC">
        <w:tc>
          <w:tcPr>
            <w:tcW w:w="3189" w:type="dxa"/>
            <w:vMerge w:val="restart"/>
          </w:tcPr>
          <w:p w14:paraId="7E0C61A1" w14:textId="77777777" w:rsidR="000A65AC" w:rsidRPr="00867FF6" w:rsidRDefault="000A65AC" w:rsidP="00B91511">
            <w:pPr>
              <w:spacing w:before="0" w:after="0"/>
              <w:jc w:val="both"/>
              <w:rPr>
                <w:szCs w:val="18"/>
              </w:rPr>
            </w:pPr>
            <w:r w:rsidRPr="00867FF6">
              <w:rPr>
                <w:szCs w:val="18"/>
              </w:rPr>
              <w:t xml:space="preserve"> </w:t>
            </w:r>
            <w:r w:rsidRPr="00867FF6">
              <w:rPr>
                <w:noProof/>
                <w:szCs w:val="18"/>
                <w:lang w:val="nl-BE" w:eastAsia="nl-BE"/>
              </w:rPr>
              <w:drawing>
                <wp:inline distT="0" distB="0" distL="0" distR="0" wp14:anchorId="0DEEDA62" wp14:editId="1F3C8D23">
                  <wp:extent cx="1888434" cy="1888434"/>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00ml_PET_fles.jpg"/>
                          <pic:cNvPicPr/>
                        </pic:nvPicPr>
                        <pic:blipFill>
                          <a:blip r:embed="rId33">
                            <a:extLst>
                              <a:ext uri="{28A0092B-C50C-407E-A947-70E740481C1C}">
                                <a14:useLocalDpi xmlns:a14="http://schemas.microsoft.com/office/drawing/2010/main" val="0"/>
                              </a:ext>
                            </a:extLst>
                          </a:blip>
                          <a:stretch>
                            <a:fillRect/>
                          </a:stretch>
                        </pic:blipFill>
                        <pic:spPr>
                          <a:xfrm>
                            <a:off x="0" y="0"/>
                            <a:ext cx="1892209" cy="1892209"/>
                          </a:xfrm>
                          <a:prstGeom prst="rect">
                            <a:avLst/>
                          </a:prstGeom>
                          <a:ln>
                            <a:noFill/>
                          </a:ln>
                        </pic:spPr>
                      </pic:pic>
                    </a:graphicData>
                  </a:graphic>
                </wp:inline>
              </w:drawing>
            </w:r>
          </w:p>
        </w:tc>
        <w:tc>
          <w:tcPr>
            <w:tcW w:w="3503" w:type="dxa"/>
          </w:tcPr>
          <w:p w14:paraId="3C0A62F9" w14:textId="78373EDB" w:rsidR="000A65AC" w:rsidRPr="00867FF6" w:rsidRDefault="004B34EC" w:rsidP="00B91511">
            <w:pPr>
              <w:spacing w:before="0" w:after="0"/>
              <w:jc w:val="both"/>
              <w:rPr>
                <w:szCs w:val="18"/>
              </w:rPr>
            </w:pPr>
            <w:r w:rsidRPr="004B34EC">
              <w:t xml:space="preserve">GTIN (Global Trade Item Number) </w:t>
            </w:r>
          </w:p>
        </w:tc>
        <w:tc>
          <w:tcPr>
            <w:tcW w:w="3368" w:type="dxa"/>
          </w:tcPr>
          <w:p w14:paraId="7583C7E4" w14:textId="77777777" w:rsidR="000A65AC" w:rsidRPr="00867FF6" w:rsidRDefault="000A65AC" w:rsidP="00B91511">
            <w:pPr>
              <w:spacing w:before="0" w:after="0"/>
              <w:jc w:val="both"/>
              <w:rPr>
                <w:szCs w:val="18"/>
              </w:rPr>
            </w:pPr>
            <w:r w:rsidRPr="00867FF6">
              <w:rPr>
                <w:szCs w:val="18"/>
              </w:rPr>
              <w:t>08712344444441</w:t>
            </w:r>
          </w:p>
        </w:tc>
      </w:tr>
      <w:tr w:rsidR="000A65AC" w:rsidRPr="00867FF6" w14:paraId="3DEDB9A8" w14:textId="77777777" w:rsidTr="00387DCC">
        <w:tc>
          <w:tcPr>
            <w:tcW w:w="3189" w:type="dxa"/>
            <w:vMerge/>
          </w:tcPr>
          <w:p w14:paraId="001DA374" w14:textId="77777777" w:rsidR="000A65AC" w:rsidRPr="00867FF6" w:rsidRDefault="000A65AC" w:rsidP="00B91511">
            <w:pPr>
              <w:spacing w:before="0" w:after="0"/>
              <w:jc w:val="both"/>
              <w:rPr>
                <w:szCs w:val="18"/>
              </w:rPr>
            </w:pPr>
          </w:p>
        </w:tc>
        <w:tc>
          <w:tcPr>
            <w:tcW w:w="3503" w:type="dxa"/>
          </w:tcPr>
          <w:p w14:paraId="0C143A90" w14:textId="77777777" w:rsidR="000A65AC" w:rsidRPr="00867FF6" w:rsidRDefault="000A65AC" w:rsidP="00B91511">
            <w:pPr>
              <w:spacing w:before="0" w:after="0"/>
              <w:jc w:val="both"/>
              <w:rPr>
                <w:szCs w:val="18"/>
              </w:rPr>
            </w:pPr>
            <w:r w:rsidRPr="00867FF6">
              <w:t>GPC classification category code</w:t>
            </w:r>
          </w:p>
        </w:tc>
        <w:tc>
          <w:tcPr>
            <w:tcW w:w="3368" w:type="dxa"/>
          </w:tcPr>
          <w:p w14:paraId="7F175A3C" w14:textId="77777777" w:rsidR="000A65AC" w:rsidRPr="00867FF6" w:rsidRDefault="000A65AC" w:rsidP="00B91511">
            <w:pPr>
              <w:spacing w:before="0" w:after="0"/>
              <w:jc w:val="both"/>
              <w:rPr>
                <w:szCs w:val="18"/>
              </w:rPr>
            </w:pPr>
            <w:r w:rsidRPr="00867FF6">
              <w:rPr>
                <w:szCs w:val="18"/>
              </w:rPr>
              <w:t>10005851</w:t>
            </w:r>
          </w:p>
        </w:tc>
      </w:tr>
      <w:tr w:rsidR="000A65AC" w:rsidRPr="00867FF6" w14:paraId="5CC56CB5" w14:textId="77777777" w:rsidTr="00387DCC">
        <w:tc>
          <w:tcPr>
            <w:tcW w:w="3189" w:type="dxa"/>
            <w:vMerge/>
          </w:tcPr>
          <w:p w14:paraId="63F83520" w14:textId="77777777" w:rsidR="000A65AC" w:rsidRPr="00867FF6" w:rsidRDefault="000A65AC" w:rsidP="00B91511">
            <w:pPr>
              <w:spacing w:before="0" w:after="0"/>
              <w:jc w:val="both"/>
              <w:rPr>
                <w:szCs w:val="18"/>
              </w:rPr>
            </w:pPr>
          </w:p>
        </w:tc>
        <w:tc>
          <w:tcPr>
            <w:tcW w:w="3503" w:type="dxa"/>
          </w:tcPr>
          <w:p w14:paraId="441AF753" w14:textId="77777777" w:rsidR="000A65AC" w:rsidRPr="00867FF6" w:rsidRDefault="000A65AC" w:rsidP="00B91511">
            <w:pPr>
              <w:spacing w:before="0" w:after="0"/>
              <w:jc w:val="both"/>
              <w:rPr>
                <w:szCs w:val="18"/>
              </w:rPr>
            </w:pPr>
            <w:r w:rsidRPr="00867FF6">
              <w:t>Is trade item a consumer unit</w:t>
            </w:r>
          </w:p>
        </w:tc>
        <w:tc>
          <w:tcPr>
            <w:tcW w:w="3368" w:type="dxa"/>
          </w:tcPr>
          <w:p w14:paraId="598EF7CE" w14:textId="6E741510" w:rsidR="000A65AC" w:rsidRPr="00867FF6" w:rsidRDefault="000A65AC" w:rsidP="00B91511">
            <w:pPr>
              <w:spacing w:before="0" w:after="0"/>
              <w:jc w:val="both"/>
              <w:rPr>
                <w:szCs w:val="18"/>
              </w:rPr>
            </w:pPr>
            <w:r>
              <w:rPr>
                <w:szCs w:val="18"/>
              </w:rPr>
              <w:t>FALSE</w:t>
            </w:r>
          </w:p>
        </w:tc>
      </w:tr>
      <w:tr w:rsidR="000A65AC" w:rsidRPr="00867FF6" w14:paraId="6AC41C9E" w14:textId="77777777" w:rsidTr="00387DCC">
        <w:tc>
          <w:tcPr>
            <w:tcW w:w="3189" w:type="dxa"/>
            <w:vMerge/>
          </w:tcPr>
          <w:p w14:paraId="1CE8318D" w14:textId="77777777" w:rsidR="000A65AC" w:rsidRPr="00867FF6" w:rsidRDefault="000A65AC" w:rsidP="00B91511">
            <w:pPr>
              <w:spacing w:before="0" w:after="0"/>
              <w:jc w:val="both"/>
              <w:rPr>
                <w:szCs w:val="18"/>
              </w:rPr>
            </w:pPr>
          </w:p>
        </w:tc>
        <w:tc>
          <w:tcPr>
            <w:tcW w:w="3503" w:type="dxa"/>
          </w:tcPr>
          <w:p w14:paraId="12C1A0E1" w14:textId="77777777" w:rsidR="000A65AC" w:rsidRPr="00867FF6" w:rsidRDefault="000A65AC" w:rsidP="00B91511">
            <w:pPr>
              <w:spacing w:before="0" w:after="0"/>
              <w:jc w:val="both"/>
              <w:rPr>
                <w:szCs w:val="18"/>
              </w:rPr>
            </w:pPr>
            <w:r w:rsidRPr="00867FF6">
              <w:t>Is trade item a base unit</w:t>
            </w:r>
          </w:p>
        </w:tc>
        <w:tc>
          <w:tcPr>
            <w:tcW w:w="3368" w:type="dxa"/>
          </w:tcPr>
          <w:p w14:paraId="29458320" w14:textId="4E04F1EE" w:rsidR="000A65AC" w:rsidRPr="00867FF6" w:rsidRDefault="000A65AC" w:rsidP="00B91511">
            <w:pPr>
              <w:spacing w:before="0" w:after="0"/>
              <w:jc w:val="both"/>
              <w:rPr>
                <w:szCs w:val="18"/>
              </w:rPr>
            </w:pPr>
            <w:r>
              <w:rPr>
                <w:szCs w:val="18"/>
              </w:rPr>
              <w:t>TRUE</w:t>
            </w:r>
          </w:p>
        </w:tc>
      </w:tr>
      <w:tr w:rsidR="000A65AC" w:rsidRPr="00867FF6" w14:paraId="1E7E7662" w14:textId="77777777" w:rsidTr="00387DCC">
        <w:tc>
          <w:tcPr>
            <w:tcW w:w="3189" w:type="dxa"/>
            <w:vMerge/>
          </w:tcPr>
          <w:p w14:paraId="008AC9DF" w14:textId="77777777" w:rsidR="000A65AC" w:rsidRPr="00867FF6" w:rsidRDefault="000A65AC" w:rsidP="00B91511">
            <w:pPr>
              <w:spacing w:before="0" w:after="0"/>
              <w:jc w:val="both"/>
              <w:rPr>
                <w:szCs w:val="18"/>
              </w:rPr>
            </w:pPr>
          </w:p>
        </w:tc>
        <w:tc>
          <w:tcPr>
            <w:tcW w:w="3503" w:type="dxa"/>
          </w:tcPr>
          <w:p w14:paraId="676F15D9" w14:textId="55714CDF" w:rsidR="000A65AC" w:rsidRPr="00867FF6" w:rsidRDefault="000A65AC" w:rsidP="00B91511">
            <w:pPr>
              <w:spacing w:before="0" w:after="0"/>
              <w:jc w:val="both"/>
              <w:rPr>
                <w:szCs w:val="18"/>
              </w:rPr>
            </w:pPr>
            <w:r w:rsidRPr="00867FF6">
              <w:rPr>
                <w:szCs w:val="18"/>
              </w:rPr>
              <w:t xml:space="preserve">Trade </w:t>
            </w:r>
            <w:r w:rsidR="00ED1F34">
              <w:rPr>
                <w:szCs w:val="18"/>
              </w:rPr>
              <w:t>i</w:t>
            </w:r>
            <w:r w:rsidRPr="00867FF6">
              <w:rPr>
                <w:szCs w:val="18"/>
              </w:rPr>
              <w:t xml:space="preserve">tem </w:t>
            </w:r>
            <w:r w:rsidR="00ED1F34">
              <w:rPr>
                <w:szCs w:val="18"/>
              </w:rPr>
              <w:t>u</w:t>
            </w:r>
            <w:r w:rsidRPr="00867FF6">
              <w:rPr>
                <w:szCs w:val="18"/>
              </w:rPr>
              <w:t xml:space="preserve">nit </w:t>
            </w:r>
            <w:r w:rsidR="00ED1F34">
              <w:rPr>
                <w:szCs w:val="18"/>
              </w:rPr>
              <w:t>d</w:t>
            </w:r>
            <w:r w:rsidRPr="00867FF6">
              <w:rPr>
                <w:szCs w:val="18"/>
              </w:rPr>
              <w:t>escriptor</w:t>
            </w:r>
          </w:p>
        </w:tc>
        <w:tc>
          <w:tcPr>
            <w:tcW w:w="3368" w:type="dxa"/>
          </w:tcPr>
          <w:p w14:paraId="2BA61B9F" w14:textId="77777777" w:rsidR="000A65AC" w:rsidRPr="00867FF6" w:rsidRDefault="000A65AC" w:rsidP="00B91511">
            <w:pPr>
              <w:spacing w:before="0" w:after="0"/>
              <w:jc w:val="both"/>
              <w:rPr>
                <w:szCs w:val="18"/>
              </w:rPr>
            </w:pPr>
            <w:r w:rsidRPr="00867FF6">
              <w:rPr>
                <w:szCs w:val="18"/>
              </w:rPr>
              <w:t>BASE_UNIT_OR_EACH</w:t>
            </w:r>
          </w:p>
        </w:tc>
      </w:tr>
      <w:tr w:rsidR="000A65AC" w:rsidRPr="00867FF6" w14:paraId="13D9EA8B" w14:textId="77777777" w:rsidTr="00387DCC">
        <w:tc>
          <w:tcPr>
            <w:tcW w:w="3189" w:type="dxa"/>
            <w:vMerge/>
          </w:tcPr>
          <w:p w14:paraId="74905C59" w14:textId="77777777" w:rsidR="000A65AC" w:rsidRPr="00867FF6" w:rsidRDefault="000A65AC" w:rsidP="00B91511">
            <w:pPr>
              <w:spacing w:before="0" w:after="0"/>
              <w:jc w:val="both"/>
              <w:rPr>
                <w:szCs w:val="18"/>
              </w:rPr>
            </w:pPr>
          </w:p>
        </w:tc>
        <w:tc>
          <w:tcPr>
            <w:tcW w:w="3503" w:type="dxa"/>
          </w:tcPr>
          <w:p w14:paraId="6133BEDC" w14:textId="77777777" w:rsidR="000A65AC" w:rsidRPr="00867FF6" w:rsidRDefault="000A65AC" w:rsidP="00B91511">
            <w:pPr>
              <w:spacing w:before="0" w:after="0"/>
              <w:jc w:val="both"/>
              <w:rPr>
                <w:szCs w:val="18"/>
              </w:rPr>
            </w:pPr>
            <w:r w:rsidRPr="00867FF6">
              <w:rPr>
                <w:szCs w:val="18"/>
              </w:rPr>
              <w:t>Brand</w:t>
            </w:r>
            <w:r>
              <w:rPr>
                <w:szCs w:val="18"/>
              </w:rPr>
              <w:t xml:space="preserve"> </w:t>
            </w:r>
            <w:r w:rsidRPr="00867FF6">
              <w:rPr>
                <w:szCs w:val="18"/>
              </w:rPr>
              <w:t>name</w:t>
            </w:r>
          </w:p>
        </w:tc>
        <w:tc>
          <w:tcPr>
            <w:tcW w:w="3368" w:type="dxa"/>
          </w:tcPr>
          <w:p w14:paraId="192DF9EE" w14:textId="77777777" w:rsidR="000A65AC" w:rsidRPr="00867FF6" w:rsidRDefault="000A65AC" w:rsidP="00B91511">
            <w:pPr>
              <w:spacing w:before="0" w:after="0"/>
              <w:jc w:val="both"/>
              <w:rPr>
                <w:szCs w:val="18"/>
              </w:rPr>
            </w:pPr>
            <w:r w:rsidRPr="00867FF6">
              <w:rPr>
                <w:szCs w:val="18"/>
              </w:rPr>
              <w:t>PET bottle</w:t>
            </w:r>
          </w:p>
        </w:tc>
      </w:tr>
      <w:tr w:rsidR="000A65AC" w:rsidRPr="00867FF6" w14:paraId="76F115F1" w14:textId="77777777" w:rsidTr="00387DCC">
        <w:tc>
          <w:tcPr>
            <w:tcW w:w="3189" w:type="dxa"/>
            <w:vMerge/>
          </w:tcPr>
          <w:p w14:paraId="2A078A20" w14:textId="77777777" w:rsidR="000A65AC" w:rsidRPr="00867FF6" w:rsidRDefault="000A65AC" w:rsidP="00B91511">
            <w:pPr>
              <w:spacing w:before="0" w:after="0"/>
              <w:jc w:val="both"/>
              <w:rPr>
                <w:szCs w:val="18"/>
              </w:rPr>
            </w:pPr>
          </w:p>
        </w:tc>
        <w:tc>
          <w:tcPr>
            <w:tcW w:w="3503" w:type="dxa"/>
          </w:tcPr>
          <w:p w14:paraId="7E4AA6DE" w14:textId="394B53EC" w:rsidR="000A65AC" w:rsidRPr="00867FF6" w:rsidRDefault="000A65AC" w:rsidP="00B91511">
            <w:pPr>
              <w:spacing w:before="0" w:after="0"/>
              <w:jc w:val="both"/>
              <w:rPr>
                <w:szCs w:val="18"/>
              </w:rPr>
            </w:pPr>
            <w:r w:rsidRPr="00867FF6">
              <w:t>Packaging type</w:t>
            </w:r>
            <w:r w:rsidR="004B34EC">
              <w:t xml:space="preserve"> code</w:t>
            </w:r>
          </w:p>
        </w:tc>
        <w:tc>
          <w:tcPr>
            <w:tcW w:w="3368" w:type="dxa"/>
          </w:tcPr>
          <w:p w14:paraId="10F08A2A" w14:textId="30872E85" w:rsidR="000A65AC" w:rsidRPr="00867FF6" w:rsidRDefault="000A65AC" w:rsidP="00B91511">
            <w:pPr>
              <w:spacing w:before="0" w:after="0"/>
              <w:jc w:val="both"/>
              <w:rPr>
                <w:szCs w:val="18"/>
              </w:rPr>
            </w:pPr>
            <w:r w:rsidRPr="00867FF6">
              <w:rPr>
                <w:szCs w:val="18"/>
              </w:rPr>
              <w:t>NE</w:t>
            </w:r>
          </w:p>
        </w:tc>
      </w:tr>
      <w:tr w:rsidR="000A65AC" w:rsidRPr="00867FF6" w14:paraId="76EF5AD3" w14:textId="77777777" w:rsidTr="00387DCC">
        <w:tc>
          <w:tcPr>
            <w:tcW w:w="3189" w:type="dxa"/>
            <w:vMerge/>
          </w:tcPr>
          <w:p w14:paraId="19E3B098" w14:textId="77777777" w:rsidR="000A65AC" w:rsidRPr="00867FF6" w:rsidRDefault="000A65AC" w:rsidP="00B91511">
            <w:pPr>
              <w:spacing w:before="0" w:after="0"/>
              <w:jc w:val="both"/>
              <w:rPr>
                <w:szCs w:val="18"/>
              </w:rPr>
            </w:pPr>
          </w:p>
        </w:tc>
        <w:tc>
          <w:tcPr>
            <w:tcW w:w="3503" w:type="dxa"/>
          </w:tcPr>
          <w:p w14:paraId="4EFA7C61" w14:textId="77777777" w:rsidR="000A65AC" w:rsidRPr="00867FF6" w:rsidRDefault="000A65AC" w:rsidP="00B91511">
            <w:pPr>
              <w:spacing w:before="0" w:after="0"/>
              <w:jc w:val="both"/>
              <w:rPr>
                <w:szCs w:val="18"/>
              </w:rPr>
            </w:pPr>
            <w:r w:rsidRPr="00867FF6">
              <w:t>Gross weight</w:t>
            </w:r>
          </w:p>
        </w:tc>
        <w:tc>
          <w:tcPr>
            <w:tcW w:w="3368" w:type="dxa"/>
          </w:tcPr>
          <w:p w14:paraId="7A8261D0" w14:textId="4D108306" w:rsidR="000A65AC" w:rsidRPr="00867FF6" w:rsidRDefault="000A65AC" w:rsidP="00B91511">
            <w:pPr>
              <w:spacing w:before="0" w:after="0"/>
              <w:jc w:val="both"/>
              <w:rPr>
                <w:szCs w:val="18"/>
              </w:rPr>
            </w:pPr>
            <w:r w:rsidRPr="00867FF6">
              <w:rPr>
                <w:szCs w:val="18"/>
              </w:rPr>
              <w:t>250 (GRM)</w:t>
            </w:r>
          </w:p>
        </w:tc>
      </w:tr>
      <w:tr w:rsidR="000A65AC" w:rsidRPr="00867FF6" w14:paraId="0825F22D" w14:textId="77777777" w:rsidTr="00387DCC">
        <w:tc>
          <w:tcPr>
            <w:tcW w:w="3189" w:type="dxa"/>
            <w:vMerge/>
          </w:tcPr>
          <w:p w14:paraId="577C5101" w14:textId="77777777" w:rsidR="000A65AC" w:rsidRPr="00867FF6" w:rsidRDefault="000A65AC" w:rsidP="00B91511">
            <w:pPr>
              <w:spacing w:before="0" w:after="0"/>
              <w:jc w:val="both"/>
              <w:rPr>
                <w:szCs w:val="18"/>
              </w:rPr>
            </w:pPr>
          </w:p>
        </w:tc>
        <w:tc>
          <w:tcPr>
            <w:tcW w:w="3503" w:type="dxa"/>
          </w:tcPr>
          <w:p w14:paraId="573C730C" w14:textId="77777777" w:rsidR="000A65AC" w:rsidRPr="00867FF6" w:rsidRDefault="000A65AC" w:rsidP="00B91511">
            <w:pPr>
              <w:spacing w:before="0" w:after="0"/>
              <w:jc w:val="both"/>
              <w:rPr>
                <w:szCs w:val="18"/>
              </w:rPr>
            </w:pPr>
            <w:r w:rsidRPr="00867FF6">
              <w:t>Functional name</w:t>
            </w:r>
          </w:p>
        </w:tc>
        <w:tc>
          <w:tcPr>
            <w:tcW w:w="3368" w:type="dxa"/>
          </w:tcPr>
          <w:p w14:paraId="45166B7A" w14:textId="77777777" w:rsidR="000A65AC" w:rsidRPr="00867FF6" w:rsidRDefault="000A65AC" w:rsidP="00B91511">
            <w:pPr>
              <w:spacing w:before="0" w:after="0"/>
              <w:jc w:val="both"/>
              <w:rPr>
                <w:szCs w:val="18"/>
              </w:rPr>
            </w:pPr>
            <w:r w:rsidRPr="00867FF6">
              <w:rPr>
                <w:szCs w:val="18"/>
              </w:rPr>
              <w:t>PET bottle</w:t>
            </w:r>
          </w:p>
        </w:tc>
      </w:tr>
      <w:tr w:rsidR="000A65AC" w:rsidRPr="00867FF6" w14:paraId="75CA7E5E" w14:textId="77777777" w:rsidTr="00387DCC">
        <w:tc>
          <w:tcPr>
            <w:tcW w:w="3189" w:type="dxa"/>
            <w:vMerge/>
          </w:tcPr>
          <w:p w14:paraId="32C86D6F" w14:textId="77777777" w:rsidR="000A65AC" w:rsidRPr="00867FF6" w:rsidRDefault="000A65AC" w:rsidP="00B91511">
            <w:pPr>
              <w:spacing w:before="0" w:after="0"/>
              <w:jc w:val="both"/>
              <w:rPr>
                <w:szCs w:val="18"/>
              </w:rPr>
            </w:pPr>
          </w:p>
        </w:tc>
        <w:tc>
          <w:tcPr>
            <w:tcW w:w="3503" w:type="dxa"/>
          </w:tcPr>
          <w:p w14:paraId="4E1B00EF" w14:textId="7A7341CE" w:rsidR="000A65AC" w:rsidRPr="00867FF6" w:rsidRDefault="004B34EC" w:rsidP="00B91511">
            <w:pPr>
              <w:spacing w:before="0" w:after="0"/>
              <w:jc w:val="both"/>
              <w:rPr>
                <w:szCs w:val="18"/>
              </w:rPr>
            </w:pPr>
            <w:r>
              <w:t>P</w:t>
            </w:r>
            <w:r w:rsidR="000A65AC" w:rsidRPr="00867FF6">
              <w:t>ackage deposit amount</w:t>
            </w:r>
          </w:p>
        </w:tc>
        <w:tc>
          <w:tcPr>
            <w:tcW w:w="3368" w:type="dxa"/>
          </w:tcPr>
          <w:p w14:paraId="7CFFA0D8" w14:textId="77777777" w:rsidR="000A65AC" w:rsidRPr="00867FF6" w:rsidRDefault="000A65AC" w:rsidP="00B91511">
            <w:pPr>
              <w:spacing w:before="0" w:after="0"/>
              <w:jc w:val="both"/>
              <w:rPr>
                <w:szCs w:val="18"/>
              </w:rPr>
            </w:pPr>
            <w:r w:rsidRPr="00867FF6">
              <w:rPr>
                <w:szCs w:val="18"/>
              </w:rPr>
              <w:t>0.25</w:t>
            </w:r>
          </w:p>
        </w:tc>
      </w:tr>
      <w:tr w:rsidR="000A65AC" w:rsidRPr="00867FF6" w14:paraId="662F29AE" w14:textId="77777777" w:rsidTr="00387DCC">
        <w:tc>
          <w:tcPr>
            <w:tcW w:w="3189" w:type="dxa"/>
            <w:vMerge/>
          </w:tcPr>
          <w:p w14:paraId="745EDEBF" w14:textId="77777777" w:rsidR="000A65AC" w:rsidRPr="00867FF6" w:rsidRDefault="000A65AC" w:rsidP="00B91511">
            <w:pPr>
              <w:spacing w:before="0" w:after="0"/>
              <w:jc w:val="both"/>
              <w:rPr>
                <w:szCs w:val="18"/>
              </w:rPr>
            </w:pPr>
          </w:p>
        </w:tc>
        <w:tc>
          <w:tcPr>
            <w:tcW w:w="3503" w:type="dxa"/>
          </w:tcPr>
          <w:p w14:paraId="7694364D" w14:textId="32B06B8E" w:rsidR="000A65AC" w:rsidRPr="00867FF6" w:rsidRDefault="004B34EC" w:rsidP="00B91511">
            <w:pPr>
              <w:spacing w:before="0" w:after="0"/>
              <w:jc w:val="both"/>
              <w:rPr>
                <w:szCs w:val="18"/>
              </w:rPr>
            </w:pPr>
            <w:r>
              <w:rPr>
                <w:szCs w:val="18"/>
              </w:rPr>
              <w:t>P</w:t>
            </w:r>
            <w:r w:rsidR="000A65AC" w:rsidRPr="00867FF6">
              <w:rPr>
                <w:szCs w:val="18"/>
              </w:rPr>
              <w:t>ackage deposit currency code</w:t>
            </w:r>
          </w:p>
        </w:tc>
        <w:tc>
          <w:tcPr>
            <w:tcW w:w="3368" w:type="dxa"/>
          </w:tcPr>
          <w:p w14:paraId="2EF41DFC" w14:textId="6CA4052C" w:rsidR="000A65AC" w:rsidRPr="00867FF6" w:rsidRDefault="000A65AC" w:rsidP="00B91511">
            <w:pPr>
              <w:spacing w:before="0" w:after="0"/>
              <w:jc w:val="both"/>
              <w:rPr>
                <w:szCs w:val="18"/>
              </w:rPr>
            </w:pPr>
            <w:r w:rsidRPr="00867FF6">
              <w:rPr>
                <w:szCs w:val="18"/>
              </w:rPr>
              <w:t>EUR</w:t>
            </w:r>
          </w:p>
        </w:tc>
      </w:tr>
      <w:tr w:rsidR="000A65AC" w:rsidRPr="00867FF6" w14:paraId="6EC97EC1" w14:textId="77777777" w:rsidTr="00387DCC">
        <w:tc>
          <w:tcPr>
            <w:tcW w:w="3189" w:type="dxa"/>
            <w:vMerge/>
          </w:tcPr>
          <w:p w14:paraId="3A5EEFF2" w14:textId="77777777" w:rsidR="000A65AC" w:rsidRPr="00867FF6" w:rsidRDefault="000A65AC" w:rsidP="00B91511">
            <w:pPr>
              <w:spacing w:before="0" w:after="0"/>
              <w:jc w:val="both"/>
              <w:rPr>
                <w:szCs w:val="18"/>
              </w:rPr>
            </w:pPr>
          </w:p>
        </w:tc>
        <w:tc>
          <w:tcPr>
            <w:tcW w:w="3503" w:type="dxa"/>
          </w:tcPr>
          <w:p w14:paraId="6727FACB" w14:textId="77777777" w:rsidR="000A65AC" w:rsidRPr="00867FF6" w:rsidRDefault="000A65AC" w:rsidP="00B91511">
            <w:pPr>
              <w:spacing w:before="0" w:after="0"/>
              <w:jc w:val="both"/>
              <w:rPr>
                <w:szCs w:val="18"/>
              </w:rPr>
            </w:pPr>
            <w:r w:rsidRPr="00867FF6">
              <w:rPr>
                <w:szCs w:val="18"/>
              </w:rPr>
              <w:t>Depth</w:t>
            </w:r>
          </w:p>
        </w:tc>
        <w:tc>
          <w:tcPr>
            <w:tcW w:w="3368" w:type="dxa"/>
          </w:tcPr>
          <w:p w14:paraId="03CD1C76" w14:textId="6B674F8F" w:rsidR="000A65AC" w:rsidRPr="00867FF6" w:rsidRDefault="000A65AC" w:rsidP="00B91511">
            <w:pPr>
              <w:spacing w:before="0" w:after="0"/>
              <w:jc w:val="both"/>
              <w:rPr>
                <w:szCs w:val="18"/>
              </w:rPr>
            </w:pPr>
            <w:r w:rsidRPr="00867FF6">
              <w:rPr>
                <w:szCs w:val="18"/>
              </w:rPr>
              <w:t xml:space="preserve">95 (MMT) </w:t>
            </w:r>
          </w:p>
        </w:tc>
      </w:tr>
      <w:tr w:rsidR="000A65AC" w:rsidRPr="00867FF6" w14:paraId="5C04C3B8" w14:textId="77777777" w:rsidTr="00387DCC">
        <w:tc>
          <w:tcPr>
            <w:tcW w:w="3189" w:type="dxa"/>
            <w:vMerge/>
          </w:tcPr>
          <w:p w14:paraId="4310B28A" w14:textId="77777777" w:rsidR="000A65AC" w:rsidRPr="00867FF6" w:rsidRDefault="000A65AC" w:rsidP="00B91511">
            <w:pPr>
              <w:spacing w:before="0" w:after="0"/>
              <w:jc w:val="both"/>
              <w:rPr>
                <w:szCs w:val="18"/>
              </w:rPr>
            </w:pPr>
          </w:p>
        </w:tc>
        <w:tc>
          <w:tcPr>
            <w:tcW w:w="3503" w:type="dxa"/>
          </w:tcPr>
          <w:p w14:paraId="729E3EDB" w14:textId="77777777" w:rsidR="000A65AC" w:rsidRPr="00867FF6" w:rsidRDefault="000A65AC" w:rsidP="00B91511">
            <w:pPr>
              <w:spacing w:before="0" w:after="0"/>
              <w:jc w:val="both"/>
              <w:rPr>
                <w:szCs w:val="18"/>
              </w:rPr>
            </w:pPr>
            <w:r w:rsidRPr="00867FF6">
              <w:rPr>
                <w:szCs w:val="18"/>
              </w:rPr>
              <w:t>Height</w:t>
            </w:r>
          </w:p>
        </w:tc>
        <w:tc>
          <w:tcPr>
            <w:tcW w:w="3368" w:type="dxa"/>
          </w:tcPr>
          <w:p w14:paraId="3BDE58E3" w14:textId="75641469" w:rsidR="000A65AC" w:rsidRPr="00867FF6" w:rsidRDefault="000A65AC" w:rsidP="00B91511">
            <w:pPr>
              <w:spacing w:before="0" w:after="0"/>
              <w:jc w:val="both"/>
              <w:rPr>
                <w:szCs w:val="18"/>
              </w:rPr>
            </w:pPr>
            <w:r w:rsidRPr="00867FF6">
              <w:rPr>
                <w:szCs w:val="18"/>
              </w:rPr>
              <w:t>313 (MMT)</w:t>
            </w:r>
          </w:p>
        </w:tc>
      </w:tr>
      <w:tr w:rsidR="000A65AC" w:rsidRPr="00867FF6" w14:paraId="077002DF" w14:textId="77777777" w:rsidTr="00387DCC">
        <w:tc>
          <w:tcPr>
            <w:tcW w:w="3189" w:type="dxa"/>
            <w:vMerge/>
          </w:tcPr>
          <w:p w14:paraId="3DD56015" w14:textId="77777777" w:rsidR="000A65AC" w:rsidRPr="00867FF6" w:rsidRDefault="000A65AC" w:rsidP="00B91511">
            <w:pPr>
              <w:spacing w:before="0" w:after="0"/>
              <w:jc w:val="both"/>
              <w:rPr>
                <w:szCs w:val="18"/>
              </w:rPr>
            </w:pPr>
          </w:p>
        </w:tc>
        <w:tc>
          <w:tcPr>
            <w:tcW w:w="3503" w:type="dxa"/>
          </w:tcPr>
          <w:p w14:paraId="3DD3D13B" w14:textId="77777777" w:rsidR="000A65AC" w:rsidRPr="00867FF6" w:rsidRDefault="000A65AC" w:rsidP="00B91511">
            <w:pPr>
              <w:spacing w:before="0" w:after="0"/>
              <w:jc w:val="both"/>
              <w:rPr>
                <w:szCs w:val="18"/>
              </w:rPr>
            </w:pPr>
            <w:r w:rsidRPr="00867FF6">
              <w:rPr>
                <w:szCs w:val="18"/>
              </w:rPr>
              <w:t>Width</w:t>
            </w:r>
          </w:p>
        </w:tc>
        <w:tc>
          <w:tcPr>
            <w:tcW w:w="3368" w:type="dxa"/>
          </w:tcPr>
          <w:p w14:paraId="020EA8D7" w14:textId="1B6FFCE7" w:rsidR="000A65AC" w:rsidRPr="00867FF6" w:rsidRDefault="000A65AC" w:rsidP="00B91511">
            <w:pPr>
              <w:spacing w:before="0" w:after="0"/>
              <w:jc w:val="both"/>
              <w:rPr>
                <w:szCs w:val="18"/>
              </w:rPr>
            </w:pPr>
            <w:r w:rsidRPr="00867FF6">
              <w:rPr>
                <w:szCs w:val="18"/>
              </w:rPr>
              <w:t>95 (MMT)</w:t>
            </w:r>
          </w:p>
        </w:tc>
      </w:tr>
      <w:tr w:rsidR="000A65AC" w:rsidRPr="00867FF6" w14:paraId="12DC8CD2" w14:textId="77777777" w:rsidTr="00387DCC">
        <w:tc>
          <w:tcPr>
            <w:tcW w:w="3189" w:type="dxa"/>
            <w:vMerge/>
          </w:tcPr>
          <w:p w14:paraId="16290924" w14:textId="77777777" w:rsidR="000A65AC" w:rsidRPr="00867FF6" w:rsidRDefault="000A65AC" w:rsidP="00B91511">
            <w:pPr>
              <w:jc w:val="both"/>
              <w:rPr>
                <w:szCs w:val="18"/>
              </w:rPr>
            </w:pPr>
          </w:p>
        </w:tc>
        <w:tc>
          <w:tcPr>
            <w:tcW w:w="3503" w:type="dxa"/>
          </w:tcPr>
          <w:p w14:paraId="3F50753B" w14:textId="101A21C0" w:rsidR="000A65AC" w:rsidRPr="00867FF6" w:rsidRDefault="008071DF" w:rsidP="00B91511">
            <w:pPr>
              <w:jc w:val="both"/>
              <w:rPr>
                <w:szCs w:val="18"/>
              </w:rPr>
            </w:pPr>
            <w:r w:rsidRPr="008071DF">
              <w:rPr>
                <w:szCs w:val="18"/>
              </w:rPr>
              <w:t>Tax category code</w:t>
            </w:r>
          </w:p>
        </w:tc>
        <w:tc>
          <w:tcPr>
            <w:tcW w:w="3368" w:type="dxa"/>
          </w:tcPr>
          <w:p w14:paraId="0CAE3965" w14:textId="26B1C342" w:rsidR="000A65AC" w:rsidRPr="00867FF6" w:rsidRDefault="008071DF" w:rsidP="00B91511">
            <w:pPr>
              <w:jc w:val="both"/>
              <w:rPr>
                <w:szCs w:val="18"/>
              </w:rPr>
            </w:pPr>
            <w:r>
              <w:rPr>
                <w:szCs w:val="18"/>
              </w:rPr>
              <w:t>EXEMPT</w:t>
            </w:r>
          </w:p>
        </w:tc>
      </w:tr>
    </w:tbl>
    <w:p w14:paraId="6F2AD26B" w14:textId="0DEE560A" w:rsidR="00387DCC" w:rsidRPr="00867FF6" w:rsidRDefault="00387DCC" w:rsidP="00387DCC">
      <w:pPr>
        <w:rPr>
          <w:sz w:val="16"/>
          <w:szCs w:val="16"/>
        </w:rPr>
      </w:pPr>
      <w:r w:rsidRPr="00867FF6">
        <w:rPr>
          <w:sz w:val="16"/>
          <w:szCs w:val="16"/>
        </w:rPr>
        <w:t>Figure 7.</w:t>
      </w:r>
      <w:r w:rsidR="008A5B62">
        <w:rPr>
          <w:sz w:val="16"/>
          <w:szCs w:val="16"/>
        </w:rPr>
        <w:t>2</w:t>
      </w:r>
      <w:r w:rsidRPr="00867FF6">
        <w:rPr>
          <w:sz w:val="16"/>
          <w:szCs w:val="16"/>
        </w:rPr>
        <w:t xml:space="preserve">: </w:t>
      </w:r>
      <w:r w:rsidR="000F42CC">
        <w:rPr>
          <w:sz w:val="16"/>
          <w:szCs w:val="16"/>
        </w:rPr>
        <w:t>e</w:t>
      </w:r>
      <w:r w:rsidRPr="00867FF6">
        <w:rPr>
          <w:sz w:val="16"/>
          <w:szCs w:val="16"/>
        </w:rPr>
        <w:t xml:space="preserve">xample </w:t>
      </w:r>
      <w:r w:rsidR="00622345" w:rsidRPr="00867FF6">
        <w:rPr>
          <w:sz w:val="16"/>
          <w:szCs w:val="16"/>
        </w:rPr>
        <w:t xml:space="preserve">of </w:t>
      </w:r>
      <w:r w:rsidRPr="00867FF6">
        <w:rPr>
          <w:sz w:val="16"/>
          <w:szCs w:val="16"/>
        </w:rPr>
        <w:t xml:space="preserve">empty unit </w:t>
      </w:r>
    </w:p>
    <w:p w14:paraId="58D7468D" w14:textId="77777777" w:rsidR="00F90B6B" w:rsidRPr="00867FF6" w:rsidRDefault="00F90B6B" w:rsidP="00C97A09">
      <w:pPr>
        <w:pStyle w:val="Kop2"/>
      </w:pPr>
      <w:bookmarkStart w:id="519" w:name="_Toc25756685"/>
      <w:bookmarkStart w:id="520" w:name="_Toc106622240"/>
      <w:r w:rsidRPr="00867FF6">
        <w:t>Hierarchy of ‘full’ units (trade items that have returnable packaging)</w:t>
      </w:r>
      <w:bookmarkEnd w:id="519"/>
      <w:bookmarkEnd w:id="520"/>
    </w:p>
    <w:p w14:paraId="4BE9A60B" w14:textId="77777777" w:rsidR="007D2297" w:rsidRDefault="00F90B6B" w:rsidP="00CF0BE8">
      <w:pPr>
        <w:jc w:val="both"/>
      </w:pPr>
      <w:r w:rsidRPr="00867FF6">
        <w:t>Add the hierarchy of ‘full’ units. This is the ‘consumer unit’ and all corresponding ‘trade units’. Then add the following attributes to link the full item to the data of the returnable packaging:</w:t>
      </w:r>
    </w:p>
    <w:p w14:paraId="539DFDF7" w14:textId="6C6ACD6A" w:rsidR="007D2297" w:rsidRDefault="00307DED" w:rsidP="00AD778F">
      <w:pPr>
        <w:pStyle w:val="GS1Bullet3"/>
        <w:tabs>
          <w:tab w:val="clear" w:pos="2274"/>
          <w:tab w:val="num" w:pos="709"/>
        </w:tabs>
        <w:ind w:left="709" w:hanging="425"/>
        <w:jc w:val="both"/>
      </w:pPr>
      <w:r>
        <w:t>S</w:t>
      </w:r>
      <w:r w:rsidR="00F90B6B" w:rsidRPr="00867FF6">
        <w:t xml:space="preserve">et ‘Is </w:t>
      </w:r>
      <w:r w:rsidR="00ED1F34">
        <w:t>p</w:t>
      </w:r>
      <w:r w:rsidR="00F90B6B" w:rsidRPr="00867FF6">
        <w:t xml:space="preserve">ackaging </w:t>
      </w:r>
      <w:r w:rsidR="00ED1F34">
        <w:t>m</w:t>
      </w:r>
      <w:r w:rsidR="00F90B6B" w:rsidRPr="00867FF6">
        <w:t xml:space="preserve">arked </w:t>
      </w:r>
      <w:r w:rsidR="00ED1F34">
        <w:t>r</w:t>
      </w:r>
      <w:r w:rsidR="00F90B6B" w:rsidRPr="00867FF6">
        <w:t>eturnable’ to ‘</w:t>
      </w:r>
      <w:r w:rsidR="00AE27FD">
        <w:t>TRUE</w:t>
      </w:r>
      <w:r w:rsidR="00AE27FD" w:rsidRPr="00867FF6">
        <w:t xml:space="preserve">’ </w:t>
      </w:r>
      <w:r w:rsidR="00F90B6B" w:rsidRPr="00867FF6">
        <w:t xml:space="preserve">and fill out ‘Returnable </w:t>
      </w:r>
      <w:r>
        <w:t>p</w:t>
      </w:r>
      <w:r w:rsidR="00F90B6B" w:rsidRPr="00867FF6">
        <w:t xml:space="preserve">ackage </w:t>
      </w:r>
      <w:r>
        <w:t>d</w:t>
      </w:r>
      <w:r w:rsidR="00F90B6B" w:rsidRPr="00867FF6">
        <w:t xml:space="preserve">eposit </w:t>
      </w:r>
      <w:r>
        <w:t>i</w:t>
      </w:r>
      <w:r w:rsidR="00F90B6B" w:rsidRPr="00867FF6">
        <w:t>dentification’.</w:t>
      </w:r>
    </w:p>
    <w:p w14:paraId="295188DB" w14:textId="7F670DEF" w:rsidR="007D2297" w:rsidRDefault="00307DED" w:rsidP="00AD778F">
      <w:pPr>
        <w:pStyle w:val="GS1Bullet3"/>
        <w:tabs>
          <w:tab w:val="clear" w:pos="2274"/>
          <w:tab w:val="num" w:pos="709"/>
        </w:tabs>
        <w:ind w:left="709" w:hanging="425"/>
        <w:jc w:val="both"/>
      </w:pPr>
      <w:r>
        <w:t>I</w:t>
      </w:r>
      <w:r w:rsidR="007D2297" w:rsidRPr="00867FF6">
        <w:t xml:space="preserve">n </w:t>
      </w:r>
      <w:r w:rsidR="00F90B6B" w:rsidRPr="00867FF6">
        <w:t xml:space="preserve">‘Returnable </w:t>
      </w:r>
      <w:r>
        <w:t>p</w:t>
      </w:r>
      <w:r w:rsidR="00F90B6B" w:rsidRPr="00867FF6">
        <w:t xml:space="preserve">ackage </w:t>
      </w:r>
      <w:r>
        <w:t>d</w:t>
      </w:r>
      <w:r w:rsidR="00F90B6B" w:rsidRPr="00867FF6">
        <w:t xml:space="preserve">eposit </w:t>
      </w:r>
      <w:r>
        <w:t>i</w:t>
      </w:r>
      <w:r w:rsidR="00F90B6B" w:rsidRPr="00867FF6">
        <w:t>dentification’</w:t>
      </w:r>
      <w:r w:rsidR="00F90B6B" w:rsidRPr="00867FF6" w:rsidDel="00E372A5">
        <w:t xml:space="preserve"> </w:t>
      </w:r>
      <w:r w:rsidR="00F90B6B" w:rsidRPr="00867FF6">
        <w:t xml:space="preserve">you </w:t>
      </w:r>
      <w:r w:rsidR="009F5FD4" w:rsidRPr="00867FF6">
        <w:t xml:space="preserve">must </w:t>
      </w:r>
      <w:r w:rsidR="00F90B6B" w:rsidRPr="00867FF6">
        <w:t xml:space="preserve">enter the GTIN of the returnable package. This may be one of the returnable packaging GTINs that are added to the </w:t>
      </w:r>
      <w:r w:rsidR="00C20B28">
        <w:t>data pool</w:t>
      </w:r>
      <w:r w:rsidR="00F90B6B" w:rsidRPr="00867FF6">
        <w:t xml:space="preserve"> by GS1 or it </w:t>
      </w:r>
      <w:r w:rsidR="00622345" w:rsidRPr="00867FF6">
        <w:t xml:space="preserve">may </w:t>
      </w:r>
      <w:r w:rsidR="00F90B6B" w:rsidRPr="00867FF6">
        <w:t>be the GTIN of a returnable packaging that you have added (for example a bottle or a crate</w:t>
      </w:r>
      <w:r w:rsidR="00622345" w:rsidRPr="00867FF6">
        <w:t>;</w:t>
      </w:r>
      <w:r w:rsidR="00F90B6B" w:rsidRPr="00867FF6">
        <w:t xml:space="preserve"> please refer to the previous paragraph 1. ‘Empty’ units).</w:t>
      </w:r>
    </w:p>
    <w:p w14:paraId="55BA6B4F" w14:textId="2F8E799E" w:rsidR="00F90B6B" w:rsidRPr="00867FF6" w:rsidRDefault="00307DED" w:rsidP="00AD778F">
      <w:pPr>
        <w:pStyle w:val="GS1Bullet3"/>
        <w:tabs>
          <w:tab w:val="clear" w:pos="2274"/>
          <w:tab w:val="num" w:pos="709"/>
        </w:tabs>
        <w:ind w:left="709" w:hanging="425"/>
        <w:jc w:val="both"/>
      </w:pPr>
      <w:r>
        <w:t>A</w:t>
      </w:r>
      <w:r w:rsidR="00F90B6B" w:rsidRPr="00867FF6">
        <w:t>dd these attributes to each item that has a returnable packaging as part of the item.</w:t>
      </w:r>
      <w:r w:rsidR="0029172A">
        <w:t xml:space="preserve"> </w:t>
      </w:r>
    </w:p>
    <w:p w14:paraId="6BB3989A" w14:textId="77777777" w:rsidR="00F90B6B" w:rsidRPr="00867FF6" w:rsidRDefault="00F90B6B" w:rsidP="00CF0BE8">
      <w:pPr>
        <w:jc w:val="both"/>
        <w:rPr>
          <w:b/>
        </w:rPr>
      </w:pPr>
    </w:p>
    <w:p w14:paraId="63F24328" w14:textId="77777777" w:rsidR="00F90B6B" w:rsidRPr="00867FF6" w:rsidRDefault="00F90B6B" w:rsidP="00CF0BE8">
      <w:pPr>
        <w:jc w:val="both"/>
      </w:pPr>
      <w:r w:rsidRPr="00867FF6">
        <w:rPr>
          <w:b/>
        </w:rPr>
        <w:t>Important:</w:t>
      </w:r>
      <w:r w:rsidRPr="00867FF6">
        <w:t xml:space="preserve"> the ‘Is packaging marked returnable’ </w:t>
      </w:r>
      <w:r w:rsidR="00622345" w:rsidRPr="00867FF6">
        <w:t xml:space="preserve">attribute </w:t>
      </w:r>
      <w:r w:rsidRPr="00867FF6">
        <w:t xml:space="preserve">is a </w:t>
      </w:r>
      <w:r w:rsidRPr="00867FF6">
        <w:rPr>
          <w:i/>
        </w:rPr>
        <w:t>property</w:t>
      </w:r>
      <w:r w:rsidRPr="00867FF6">
        <w:t xml:space="preserve"> of an item. A returnable packaging item, representing a certain value, can never be part of an item hierarchy, but it can be an attribute of a trade item.</w:t>
      </w:r>
    </w:p>
    <w:p w14:paraId="60072F12" w14:textId="77777777" w:rsidR="00F90B6B" w:rsidRPr="00867FF6" w:rsidRDefault="00F90B6B" w:rsidP="00362AAD">
      <w:pPr>
        <w:jc w:val="both"/>
        <w:rPr>
          <w:b/>
          <w:u w:val="single"/>
        </w:rPr>
      </w:pPr>
    </w:p>
    <w:p w14:paraId="0EA5A1B4" w14:textId="77777777" w:rsidR="00F90B6B" w:rsidRPr="00867FF6" w:rsidRDefault="00F90B6B" w:rsidP="00362AAD">
      <w:pPr>
        <w:jc w:val="both"/>
        <w:rPr>
          <w:b/>
          <w:u w:val="single"/>
        </w:rPr>
      </w:pPr>
      <w:r w:rsidRPr="00867FF6">
        <w:rPr>
          <w:b/>
          <w:u w:val="single"/>
        </w:rPr>
        <w:t>Example</w:t>
      </w:r>
      <w:r w:rsidR="00622345" w:rsidRPr="00867FF6">
        <w:rPr>
          <w:b/>
          <w:u w:val="single"/>
        </w:rPr>
        <w:t xml:space="preserve"> of</w:t>
      </w:r>
      <w:r w:rsidRPr="00867FF6">
        <w:rPr>
          <w:b/>
          <w:u w:val="single"/>
        </w:rPr>
        <w:t xml:space="preserve"> ‘full’ unit</w:t>
      </w:r>
    </w:p>
    <w:p w14:paraId="033939E8" w14:textId="77777777" w:rsidR="00F90B6B" w:rsidRPr="00867FF6" w:rsidRDefault="00F90B6B" w:rsidP="00362AAD">
      <w:pPr>
        <w:jc w:val="both"/>
      </w:pPr>
      <w:r w:rsidRPr="00867FF6">
        <w:t xml:space="preserve">Below </w:t>
      </w:r>
      <w:r w:rsidR="00622345" w:rsidRPr="00867FF6">
        <w:t xml:space="preserve">is </w:t>
      </w:r>
      <w:r w:rsidRPr="00867FF6">
        <w:t>an example of a ‘full’ unit. In practice, the values used in the fields may be different.</w:t>
      </w:r>
    </w:p>
    <w:p w14:paraId="456F1FA5" w14:textId="77777777" w:rsidR="00E315B4" w:rsidRDefault="00E315B4" w:rsidP="00362AAD">
      <w:pPr>
        <w:jc w:val="both"/>
        <w:rPr>
          <w:b/>
        </w:rPr>
      </w:pPr>
    </w:p>
    <w:p w14:paraId="531DD6C8" w14:textId="77777777" w:rsidR="00F90B6B" w:rsidRPr="00867FF6" w:rsidRDefault="00F90B6B" w:rsidP="00362AAD">
      <w:pPr>
        <w:jc w:val="both"/>
      </w:pPr>
      <w:r w:rsidRPr="00867FF6">
        <w:rPr>
          <w:b/>
        </w:rPr>
        <w:t>Please note:</w:t>
      </w:r>
      <w:r w:rsidRPr="00867FF6">
        <w:t xml:space="preserve"> </w:t>
      </w:r>
      <w:r w:rsidR="00E6335F">
        <w:t>i</w:t>
      </w:r>
      <w:r w:rsidRPr="00867FF6">
        <w:t>n addition to the fields that are mentioned in the examples, the fields that are mandatory for the trade items concerned</w:t>
      </w:r>
      <w:r w:rsidR="00622345" w:rsidRPr="00867FF6">
        <w:t xml:space="preserve"> must also be filled in</w:t>
      </w:r>
      <w:r w:rsidRPr="00867FF6">
        <w:t>.</w:t>
      </w:r>
    </w:p>
    <w:p w14:paraId="3AC59F55" w14:textId="77777777" w:rsidR="00F90B6B" w:rsidRPr="00867FF6" w:rsidRDefault="00F90B6B" w:rsidP="00F90B6B">
      <w:pPr>
        <w:rPr>
          <w:b/>
          <w:u w:val="single"/>
        </w:rPr>
      </w:pPr>
    </w:p>
    <w:tbl>
      <w:tblPr>
        <w:tblStyle w:val="GS1Table"/>
        <w:tblW w:w="9918" w:type="dxa"/>
        <w:tblLook w:val="04A0" w:firstRow="1" w:lastRow="0" w:firstColumn="1" w:lastColumn="0" w:noHBand="0" w:noVBand="1"/>
      </w:tblPr>
      <w:tblGrid>
        <w:gridCol w:w="2263"/>
        <w:gridCol w:w="4282"/>
        <w:gridCol w:w="3373"/>
      </w:tblGrid>
      <w:tr w:rsidR="00F90B6B" w:rsidRPr="00867FF6" w14:paraId="7088F297" w14:textId="77777777" w:rsidTr="00B91511">
        <w:trPr>
          <w:cnfStyle w:val="100000000000" w:firstRow="1" w:lastRow="0" w:firstColumn="0" w:lastColumn="0" w:oddVBand="0" w:evenVBand="0" w:oddHBand="0" w:evenHBand="0" w:firstRowFirstColumn="0" w:firstRowLastColumn="0" w:lastRowFirstColumn="0" w:lastRowLastColumn="0"/>
        </w:trPr>
        <w:tc>
          <w:tcPr>
            <w:tcW w:w="2263" w:type="dxa"/>
          </w:tcPr>
          <w:p w14:paraId="4A7E5034" w14:textId="77777777" w:rsidR="00F90B6B" w:rsidRPr="00867FF6" w:rsidRDefault="00F90B6B" w:rsidP="00B91511">
            <w:pPr>
              <w:keepNext w:val="0"/>
              <w:spacing w:before="0" w:after="0"/>
              <w:rPr>
                <w:b/>
                <w:color w:val="auto"/>
              </w:rPr>
            </w:pPr>
            <w:r w:rsidRPr="00867FF6">
              <w:rPr>
                <w:b/>
                <w:color w:val="auto"/>
              </w:rPr>
              <w:t>Example 1</w:t>
            </w:r>
          </w:p>
        </w:tc>
        <w:tc>
          <w:tcPr>
            <w:tcW w:w="4282" w:type="dxa"/>
          </w:tcPr>
          <w:p w14:paraId="6AD7A9F0" w14:textId="77777777" w:rsidR="00F90B6B" w:rsidRPr="00867FF6" w:rsidRDefault="00F90B6B" w:rsidP="00B91511">
            <w:pPr>
              <w:keepNext w:val="0"/>
              <w:spacing w:before="0" w:after="0"/>
              <w:rPr>
                <w:b/>
                <w:color w:val="auto"/>
              </w:rPr>
            </w:pPr>
            <w:r w:rsidRPr="00867FF6">
              <w:rPr>
                <w:b/>
                <w:color w:val="auto"/>
              </w:rPr>
              <w:t>Fields to be used</w:t>
            </w:r>
          </w:p>
        </w:tc>
        <w:tc>
          <w:tcPr>
            <w:tcW w:w="3373" w:type="dxa"/>
          </w:tcPr>
          <w:p w14:paraId="6E9F4E3A" w14:textId="77777777" w:rsidR="00F90B6B" w:rsidRPr="00867FF6" w:rsidRDefault="00F90B6B" w:rsidP="00B91511">
            <w:pPr>
              <w:keepNext w:val="0"/>
              <w:spacing w:before="0" w:after="0"/>
              <w:rPr>
                <w:b/>
                <w:color w:val="auto"/>
              </w:rPr>
            </w:pPr>
            <w:r w:rsidRPr="00867FF6">
              <w:rPr>
                <w:b/>
                <w:color w:val="auto"/>
              </w:rPr>
              <w:t>Values</w:t>
            </w:r>
          </w:p>
        </w:tc>
      </w:tr>
      <w:tr w:rsidR="00F90B6B" w:rsidRPr="00867FF6" w14:paraId="0A0AF11A" w14:textId="77777777" w:rsidTr="00B91511">
        <w:tc>
          <w:tcPr>
            <w:tcW w:w="2263" w:type="dxa"/>
            <w:vMerge w:val="restart"/>
          </w:tcPr>
          <w:p w14:paraId="50CF7DDF" w14:textId="77777777" w:rsidR="00F90B6B" w:rsidRPr="00867FF6" w:rsidRDefault="00F90B6B" w:rsidP="00B91511">
            <w:pPr>
              <w:spacing w:before="0" w:after="0"/>
            </w:pPr>
            <w:r w:rsidRPr="00867FF6">
              <w:rPr>
                <w:noProof/>
                <w:lang w:val="nl-BE" w:eastAsia="nl-BE"/>
              </w:rPr>
              <w:drawing>
                <wp:anchor distT="0" distB="0" distL="114300" distR="114300" simplePos="0" relativeHeight="251673600" behindDoc="0" locked="0" layoutInCell="1" allowOverlap="1" wp14:anchorId="70FF3FA5" wp14:editId="0B39852C">
                  <wp:simplePos x="0" y="0"/>
                  <wp:positionH relativeFrom="column">
                    <wp:posOffset>17780</wp:posOffset>
                  </wp:positionH>
                  <wp:positionV relativeFrom="paragraph">
                    <wp:posOffset>57637</wp:posOffset>
                  </wp:positionV>
                  <wp:extent cx="748030" cy="1250315"/>
                  <wp:effectExtent l="0" t="0" r="0" b="6985"/>
                  <wp:wrapSquare wrapText="bothSides"/>
                  <wp:docPr id="26" name="Afbeelding 1" descr="http://www.realityrecall.com/wp-content/uploads/2009/07/Beer-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lityrecall.com/wp-content/uploads/2009/07/Beer-Bottle.jpg"/>
                          <pic:cNvPicPr>
                            <a:picLocks noChangeAspect="1" noChangeArrowheads="1"/>
                          </pic:cNvPicPr>
                        </pic:nvPicPr>
                        <pic:blipFill>
                          <a:blip r:embed="rId34" cstate="print"/>
                          <a:srcRect/>
                          <a:stretch>
                            <a:fillRect/>
                          </a:stretch>
                        </pic:blipFill>
                        <pic:spPr bwMode="auto">
                          <a:xfrm>
                            <a:off x="0" y="0"/>
                            <a:ext cx="748030" cy="1250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67FF6">
              <w:t xml:space="preserve"> </w:t>
            </w:r>
          </w:p>
        </w:tc>
        <w:tc>
          <w:tcPr>
            <w:tcW w:w="4282" w:type="dxa"/>
          </w:tcPr>
          <w:p w14:paraId="431CA6F5" w14:textId="351AF9D5" w:rsidR="00F90B6B" w:rsidRPr="00867FF6" w:rsidRDefault="004B34EC" w:rsidP="00B91511">
            <w:pPr>
              <w:spacing w:before="0" w:after="0"/>
            </w:pPr>
            <w:r w:rsidRPr="004B34EC">
              <w:t xml:space="preserve">GTIN (Global Trade Item Number) </w:t>
            </w:r>
          </w:p>
        </w:tc>
        <w:tc>
          <w:tcPr>
            <w:tcW w:w="3373" w:type="dxa"/>
          </w:tcPr>
          <w:p w14:paraId="3D3DE1C4" w14:textId="77777777" w:rsidR="00F90B6B" w:rsidRPr="00867FF6" w:rsidRDefault="00F90B6B" w:rsidP="00B91511">
            <w:pPr>
              <w:spacing w:before="0" w:after="0"/>
            </w:pPr>
            <w:r w:rsidRPr="00867FF6">
              <w:t>08712345678906</w:t>
            </w:r>
          </w:p>
        </w:tc>
      </w:tr>
      <w:tr w:rsidR="00F90B6B" w:rsidRPr="00867FF6" w14:paraId="55AE1453" w14:textId="77777777" w:rsidTr="00B91511">
        <w:tc>
          <w:tcPr>
            <w:tcW w:w="2263" w:type="dxa"/>
            <w:vMerge/>
          </w:tcPr>
          <w:p w14:paraId="60D01E34" w14:textId="77777777" w:rsidR="00F90B6B" w:rsidRPr="00867FF6" w:rsidRDefault="00F90B6B" w:rsidP="00B91511">
            <w:pPr>
              <w:spacing w:before="0" w:after="0"/>
            </w:pPr>
          </w:p>
        </w:tc>
        <w:tc>
          <w:tcPr>
            <w:tcW w:w="4282" w:type="dxa"/>
          </w:tcPr>
          <w:p w14:paraId="2B238DBA" w14:textId="0176F515" w:rsidR="00F90B6B" w:rsidRPr="00867FF6" w:rsidRDefault="00F90B6B" w:rsidP="00B91511">
            <w:pPr>
              <w:spacing w:before="0" w:after="0"/>
            </w:pPr>
            <w:r w:rsidRPr="00867FF6">
              <w:t xml:space="preserve">GPC </w:t>
            </w:r>
            <w:r w:rsidR="004B34EC">
              <w:t>c</w:t>
            </w:r>
            <w:r w:rsidRPr="00867FF6">
              <w:t>lassification category code</w:t>
            </w:r>
          </w:p>
        </w:tc>
        <w:tc>
          <w:tcPr>
            <w:tcW w:w="3373" w:type="dxa"/>
          </w:tcPr>
          <w:p w14:paraId="0E00F470" w14:textId="77777777" w:rsidR="00F90B6B" w:rsidRPr="00867FF6" w:rsidRDefault="00F90B6B" w:rsidP="00B91511">
            <w:pPr>
              <w:spacing w:before="0" w:after="0"/>
            </w:pPr>
            <w:r w:rsidRPr="00867FF6">
              <w:t>10000159</w:t>
            </w:r>
          </w:p>
        </w:tc>
      </w:tr>
      <w:tr w:rsidR="00F90B6B" w:rsidRPr="00867FF6" w14:paraId="15688AD7" w14:textId="77777777" w:rsidTr="00B91511">
        <w:tc>
          <w:tcPr>
            <w:tcW w:w="2263" w:type="dxa"/>
            <w:vMerge/>
          </w:tcPr>
          <w:p w14:paraId="124E915E" w14:textId="77777777" w:rsidR="00F90B6B" w:rsidRPr="00867FF6" w:rsidRDefault="00F90B6B" w:rsidP="00B91511">
            <w:pPr>
              <w:spacing w:before="0" w:after="0"/>
            </w:pPr>
          </w:p>
        </w:tc>
        <w:tc>
          <w:tcPr>
            <w:tcW w:w="4282" w:type="dxa"/>
          </w:tcPr>
          <w:p w14:paraId="6B2B7520" w14:textId="77777777" w:rsidR="00F90B6B" w:rsidRPr="00867FF6" w:rsidRDefault="00F90B6B" w:rsidP="00B91511">
            <w:pPr>
              <w:spacing w:before="0" w:after="0"/>
            </w:pPr>
            <w:r w:rsidRPr="00867FF6">
              <w:t>Is trade item a consumer unit</w:t>
            </w:r>
          </w:p>
        </w:tc>
        <w:tc>
          <w:tcPr>
            <w:tcW w:w="3373" w:type="dxa"/>
          </w:tcPr>
          <w:p w14:paraId="7D392C61" w14:textId="77777777" w:rsidR="00F90B6B" w:rsidRPr="00867FF6" w:rsidRDefault="00F90B6B" w:rsidP="00B91511">
            <w:pPr>
              <w:spacing w:before="0" w:after="0"/>
            </w:pPr>
            <w:r w:rsidRPr="00867FF6">
              <w:t>Yes</w:t>
            </w:r>
          </w:p>
        </w:tc>
      </w:tr>
      <w:tr w:rsidR="00F90B6B" w:rsidRPr="00867FF6" w14:paraId="078299BA" w14:textId="77777777" w:rsidTr="00B91511">
        <w:tc>
          <w:tcPr>
            <w:tcW w:w="2263" w:type="dxa"/>
            <w:vMerge/>
          </w:tcPr>
          <w:p w14:paraId="66A3087C" w14:textId="77777777" w:rsidR="00F90B6B" w:rsidRPr="00867FF6" w:rsidRDefault="00F90B6B" w:rsidP="00B91511">
            <w:pPr>
              <w:spacing w:before="0" w:after="0"/>
            </w:pPr>
          </w:p>
        </w:tc>
        <w:tc>
          <w:tcPr>
            <w:tcW w:w="4282" w:type="dxa"/>
          </w:tcPr>
          <w:p w14:paraId="17896799" w14:textId="6547C954" w:rsidR="00F90B6B" w:rsidRPr="00867FF6" w:rsidRDefault="00F90B6B" w:rsidP="00B91511">
            <w:pPr>
              <w:spacing w:before="0" w:after="0"/>
            </w:pPr>
            <w:r w:rsidRPr="00867FF6">
              <w:t xml:space="preserve">Is </w:t>
            </w:r>
            <w:r w:rsidR="00307DED">
              <w:t>p</w:t>
            </w:r>
            <w:r w:rsidRPr="00867FF6">
              <w:t xml:space="preserve">ackaging </w:t>
            </w:r>
            <w:r w:rsidR="00307DED">
              <w:t>m</w:t>
            </w:r>
            <w:r w:rsidRPr="00867FF6">
              <w:t xml:space="preserve">arked </w:t>
            </w:r>
            <w:r w:rsidR="00307DED">
              <w:t>r</w:t>
            </w:r>
            <w:r w:rsidRPr="00867FF6">
              <w:t>eturnable</w:t>
            </w:r>
          </w:p>
        </w:tc>
        <w:tc>
          <w:tcPr>
            <w:tcW w:w="3373" w:type="dxa"/>
          </w:tcPr>
          <w:p w14:paraId="0D58174D" w14:textId="3FC960A7" w:rsidR="00F90B6B" w:rsidRPr="00867FF6" w:rsidRDefault="00631BA4" w:rsidP="00B91511">
            <w:pPr>
              <w:spacing w:before="0" w:after="0"/>
            </w:pPr>
            <w:r>
              <w:t>TRUE</w:t>
            </w:r>
          </w:p>
        </w:tc>
      </w:tr>
      <w:tr w:rsidR="00F90B6B" w:rsidRPr="00867FF6" w14:paraId="4DD756EF" w14:textId="77777777" w:rsidTr="00B91511">
        <w:tc>
          <w:tcPr>
            <w:tcW w:w="2263" w:type="dxa"/>
            <w:vMerge/>
          </w:tcPr>
          <w:p w14:paraId="38502340" w14:textId="77777777" w:rsidR="00F90B6B" w:rsidRPr="00867FF6" w:rsidRDefault="00F90B6B" w:rsidP="00B91511">
            <w:pPr>
              <w:spacing w:before="0" w:after="0"/>
            </w:pPr>
          </w:p>
        </w:tc>
        <w:tc>
          <w:tcPr>
            <w:tcW w:w="4282" w:type="dxa"/>
          </w:tcPr>
          <w:p w14:paraId="75652E4E" w14:textId="77777777" w:rsidR="00F90B6B" w:rsidRPr="00867FF6" w:rsidRDefault="00F90B6B" w:rsidP="00B91511">
            <w:pPr>
              <w:spacing w:before="0" w:after="0"/>
            </w:pPr>
            <w:r w:rsidRPr="00867FF6">
              <w:t>Brand name</w:t>
            </w:r>
          </w:p>
        </w:tc>
        <w:tc>
          <w:tcPr>
            <w:tcW w:w="3373" w:type="dxa"/>
          </w:tcPr>
          <w:p w14:paraId="45AE614B" w14:textId="77777777" w:rsidR="00F90B6B" w:rsidRPr="00867FF6" w:rsidRDefault="00F90B6B" w:rsidP="00B91511">
            <w:pPr>
              <w:spacing w:before="0" w:after="0"/>
            </w:pPr>
            <w:r w:rsidRPr="00867FF6">
              <w:t>Example Beer</w:t>
            </w:r>
          </w:p>
        </w:tc>
      </w:tr>
      <w:tr w:rsidR="00F90B6B" w:rsidRPr="00867FF6" w14:paraId="6994C6D4" w14:textId="77777777" w:rsidTr="00B91511">
        <w:tc>
          <w:tcPr>
            <w:tcW w:w="2263" w:type="dxa"/>
            <w:vMerge/>
          </w:tcPr>
          <w:p w14:paraId="592EDCC0" w14:textId="77777777" w:rsidR="00F90B6B" w:rsidRPr="00867FF6" w:rsidRDefault="00F90B6B" w:rsidP="00B91511">
            <w:pPr>
              <w:spacing w:before="0" w:after="0"/>
            </w:pPr>
          </w:p>
        </w:tc>
        <w:tc>
          <w:tcPr>
            <w:tcW w:w="4282" w:type="dxa"/>
          </w:tcPr>
          <w:p w14:paraId="75D787FD" w14:textId="57E4E1F7" w:rsidR="00F90B6B" w:rsidRPr="00867FF6" w:rsidRDefault="00F90B6B" w:rsidP="00B91511">
            <w:pPr>
              <w:spacing w:before="0" w:after="0"/>
            </w:pPr>
            <w:r w:rsidRPr="00867FF6">
              <w:t>Packaging type</w:t>
            </w:r>
            <w:r w:rsidR="004B34EC">
              <w:t xml:space="preserve"> code</w:t>
            </w:r>
          </w:p>
        </w:tc>
        <w:tc>
          <w:tcPr>
            <w:tcW w:w="3373" w:type="dxa"/>
          </w:tcPr>
          <w:p w14:paraId="6888F7BC" w14:textId="5E0C7512" w:rsidR="00F90B6B" w:rsidRPr="00867FF6" w:rsidRDefault="00F90B6B" w:rsidP="00B91511">
            <w:pPr>
              <w:spacing w:before="0" w:after="0"/>
            </w:pPr>
            <w:r w:rsidRPr="00867FF6">
              <w:t xml:space="preserve">BO </w:t>
            </w:r>
          </w:p>
        </w:tc>
      </w:tr>
      <w:tr w:rsidR="00F90B6B" w:rsidRPr="00867FF6" w14:paraId="221B0151" w14:textId="77777777" w:rsidTr="00B91511">
        <w:tc>
          <w:tcPr>
            <w:tcW w:w="2263" w:type="dxa"/>
            <w:vMerge/>
          </w:tcPr>
          <w:p w14:paraId="0B9CA390" w14:textId="77777777" w:rsidR="00F90B6B" w:rsidRPr="00867FF6" w:rsidRDefault="00F90B6B" w:rsidP="00B91511">
            <w:pPr>
              <w:spacing w:before="0" w:after="0"/>
            </w:pPr>
          </w:p>
        </w:tc>
        <w:tc>
          <w:tcPr>
            <w:tcW w:w="4282" w:type="dxa"/>
          </w:tcPr>
          <w:p w14:paraId="133B780C" w14:textId="77777777" w:rsidR="00F90B6B" w:rsidRPr="00867FF6" w:rsidRDefault="00F90B6B" w:rsidP="00B91511">
            <w:pPr>
              <w:spacing w:before="0" w:after="0"/>
            </w:pPr>
            <w:r w:rsidRPr="00867FF6">
              <w:t>Functional name</w:t>
            </w:r>
          </w:p>
        </w:tc>
        <w:tc>
          <w:tcPr>
            <w:tcW w:w="3373" w:type="dxa"/>
          </w:tcPr>
          <w:p w14:paraId="6B7928B1" w14:textId="77777777" w:rsidR="00F90B6B" w:rsidRPr="00867FF6" w:rsidRDefault="00F90B6B" w:rsidP="00B91511">
            <w:pPr>
              <w:spacing w:before="0" w:after="0"/>
            </w:pPr>
            <w:r w:rsidRPr="00867FF6">
              <w:t>Beer</w:t>
            </w:r>
          </w:p>
        </w:tc>
      </w:tr>
      <w:tr w:rsidR="00F90B6B" w:rsidRPr="00867FF6" w14:paraId="789957C6" w14:textId="77777777" w:rsidTr="00B91511">
        <w:tc>
          <w:tcPr>
            <w:tcW w:w="2263" w:type="dxa"/>
            <w:vMerge/>
          </w:tcPr>
          <w:p w14:paraId="010E5360" w14:textId="77777777" w:rsidR="00F90B6B" w:rsidRPr="00867FF6" w:rsidRDefault="00F90B6B" w:rsidP="00B91511">
            <w:pPr>
              <w:spacing w:before="0" w:after="0"/>
            </w:pPr>
          </w:p>
        </w:tc>
        <w:tc>
          <w:tcPr>
            <w:tcW w:w="4282" w:type="dxa"/>
          </w:tcPr>
          <w:p w14:paraId="1DA14046" w14:textId="77777777" w:rsidR="00F90B6B" w:rsidRPr="00867FF6" w:rsidRDefault="00F90B6B" w:rsidP="00B91511">
            <w:pPr>
              <w:spacing w:before="0" w:after="0"/>
            </w:pPr>
            <w:r w:rsidRPr="00867FF6">
              <w:t>Gross weight</w:t>
            </w:r>
          </w:p>
        </w:tc>
        <w:tc>
          <w:tcPr>
            <w:tcW w:w="3373" w:type="dxa"/>
          </w:tcPr>
          <w:p w14:paraId="4E2B9253" w14:textId="1EF41CD1" w:rsidR="00F90B6B" w:rsidRPr="00867FF6" w:rsidRDefault="00F90B6B" w:rsidP="00B91511">
            <w:pPr>
              <w:spacing w:before="0" w:after="0"/>
            </w:pPr>
            <w:r w:rsidRPr="00867FF6">
              <w:t xml:space="preserve">550 </w:t>
            </w:r>
            <w:r w:rsidR="009C258E">
              <w:t>(</w:t>
            </w:r>
            <w:r w:rsidRPr="00867FF6">
              <w:t>GRM</w:t>
            </w:r>
            <w:r w:rsidR="009C258E">
              <w:t>)</w:t>
            </w:r>
          </w:p>
        </w:tc>
      </w:tr>
      <w:tr w:rsidR="00F90B6B" w:rsidRPr="00867FF6" w14:paraId="7D15A6A5" w14:textId="77777777" w:rsidTr="00B91511">
        <w:tc>
          <w:tcPr>
            <w:tcW w:w="2263" w:type="dxa"/>
            <w:vMerge/>
          </w:tcPr>
          <w:p w14:paraId="2DC93261" w14:textId="77777777" w:rsidR="00F90B6B" w:rsidRPr="00867FF6" w:rsidRDefault="00F90B6B" w:rsidP="00B91511">
            <w:pPr>
              <w:spacing w:before="0" w:after="0"/>
            </w:pPr>
          </w:p>
        </w:tc>
        <w:tc>
          <w:tcPr>
            <w:tcW w:w="4282" w:type="dxa"/>
          </w:tcPr>
          <w:p w14:paraId="1A9E7900" w14:textId="77777777" w:rsidR="00F90B6B" w:rsidRPr="00867FF6" w:rsidRDefault="00F90B6B" w:rsidP="00B91511">
            <w:pPr>
              <w:spacing w:before="0" w:after="0"/>
            </w:pPr>
            <w:r w:rsidRPr="00867FF6">
              <w:t>Returnable package deposit identification</w:t>
            </w:r>
          </w:p>
        </w:tc>
        <w:tc>
          <w:tcPr>
            <w:tcW w:w="3373" w:type="dxa"/>
          </w:tcPr>
          <w:p w14:paraId="4C94AC99" w14:textId="77777777" w:rsidR="00F90B6B" w:rsidRPr="00867FF6" w:rsidRDefault="00F90B6B" w:rsidP="00B91511">
            <w:pPr>
              <w:spacing w:before="0" w:after="0"/>
            </w:pPr>
            <w:r w:rsidRPr="00867FF6">
              <w:t>08712344444441*</w:t>
            </w:r>
          </w:p>
          <w:p w14:paraId="7EAE3AE0" w14:textId="77777777" w:rsidR="00C71A5F" w:rsidRPr="00867FF6" w:rsidRDefault="00C71A5F" w:rsidP="00B91511">
            <w:pPr>
              <w:spacing w:before="0" w:after="0"/>
            </w:pPr>
          </w:p>
        </w:tc>
      </w:tr>
    </w:tbl>
    <w:p w14:paraId="42A71123" w14:textId="77777777" w:rsidR="00F90B6B" w:rsidRPr="00867FF6" w:rsidRDefault="00F90B6B" w:rsidP="00F90B6B">
      <w:pPr>
        <w:rPr>
          <w:sz w:val="16"/>
          <w:szCs w:val="16"/>
        </w:rPr>
      </w:pPr>
      <w:r w:rsidRPr="00867FF6">
        <w:rPr>
          <w:sz w:val="16"/>
          <w:szCs w:val="16"/>
        </w:rPr>
        <w:t>*</w:t>
      </w:r>
      <w:r w:rsidR="002F59AA" w:rsidRPr="00867FF6">
        <w:rPr>
          <w:sz w:val="16"/>
          <w:szCs w:val="16"/>
        </w:rPr>
        <w:t xml:space="preserve"> </w:t>
      </w:r>
      <w:r w:rsidRPr="00867FF6">
        <w:rPr>
          <w:sz w:val="16"/>
          <w:szCs w:val="16"/>
        </w:rPr>
        <w:t>This code refers to the empty ‘returnable package’ bottle.</w:t>
      </w:r>
    </w:p>
    <w:p w14:paraId="1E4935AC" w14:textId="0B676ABE" w:rsidR="00387DCC" w:rsidRPr="00867FF6" w:rsidRDefault="00387DCC" w:rsidP="00387DCC">
      <w:pPr>
        <w:rPr>
          <w:sz w:val="16"/>
          <w:szCs w:val="16"/>
        </w:rPr>
      </w:pPr>
      <w:r w:rsidRPr="00867FF6">
        <w:rPr>
          <w:sz w:val="16"/>
          <w:szCs w:val="16"/>
        </w:rPr>
        <w:t>Figure 7.</w:t>
      </w:r>
      <w:r w:rsidR="008A5B62">
        <w:rPr>
          <w:sz w:val="16"/>
          <w:szCs w:val="16"/>
        </w:rPr>
        <w:t>3</w:t>
      </w:r>
      <w:r w:rsidRPr="00867FF6">
        <w:rPr>
          <w:sz w:val="16"/>
          <w:szCs w:val="16"/>
        </w:rPr>
        <w:t xml:space="preserve">: </w:t>
      </w:r>
      <w:r w:rsidR="000F42CC">
        <w:rPr>
          <w:sz w:val="16"/>
          <w:szCs w:val="16"/>
        </w:rPr>
        <w:t>e</w:t>
      </w:r>
      <w:r w:rsidRPr="00867FF6">
        <w:rPr>
          <w:sz w:val="16"/>
          <w:szCs w:val="16"/>
        </w:rPr>
        <w:t xml:space="preserve">xample </w:t>
      </w:r>
      <w:r w:rsidR="00622345" w:rsidRPr="00867FF6">
        <w:rPr>
          <w:sz w:val="16"/>
          <w:szCs w:val="16"/>
        </w:rPr>
        <w:t xml:space="preserve">of </w:t>
      </w:r>
      <w:r w:rsidRPr="00867FF6">
        <w:rPr>
          <w:sz w:val="16"/>
          <w:szCs w:val="16"/>
        </w:rPr>
        <w:t xml:space="preserve">full unit </w:t>
      </w:r>
    </w:p>
    <w:p w14:paraId="799CC5AC" w14:textId="77777777" w:rsidR="00F90B6B" w:rsidRPr="00867FF6" w:rsidRDefault="00F90B6B" w:rsidP="00F90B6B">
      <w:pPr>
        <w:rPr>
          <w:b/>
          <w:u w:val="single"/>
        </w:rPr>
      </w:pPr>
    </w:p>
    <w:p w14:paraId="0E584E8C" w14:textId="77777777" w:rsidR="00F90B6B" w:rsidRPr="00867FF6" w:rsidRDefault="00F90B6B" w:rsidP="00362AAD">
      <w:pPr>
        <w:jc w:val="both"/>
      </w:pPr>
      <w:r w:rsidRPr="00867FF6">
        <w:t xml:space="preserve">Other units in the hierarchy (e.g. a crate or a pallet) that have their own returnable packaging </w:t>
      </w:r>
      <w:r w:rsidR="00622345" w:rsidRPr="00867FF6">
        <w:t>must</w:t>
      </w:r>
      <w:r w:rsidRPr="00867FF6">
        <w:t xml:space="preserve"> be entered as stated above. </w:t>
      </w:r>
    </w:p>
    <w:p w14:paraId="6CCA1C76" w14:textId="77777777" w:rsidR="00F90B6B" w:rsidRPr="00867FF6" w:rsidRDefault="00F90B6B" w:rsidP="00362AAD">
      <w:pPr>
        <w:jc w:val="both"/>
      </w:pPr>
    </w:p>
    <w:p w14:paraId="20B2BF46" w14:textId="77777777" w:rsidR="00F90B6B" w:rsidRPr="00867FF6" w:rsidRDefault="00F90B6B" w:rsidP="00362AAD">
      <w:pPr>
        <w:jc w:val="both"/>
      </w:pPr>
      <w:r w:rsidRPr="00867FF6">
        <w:rPr>
          <w:b/>
        </w:rPr>
        <w:t>Important:</w:t>
      </w:r>
      <w:r w:rsidRPr="00867FF6">
        <w:t xml:space="preserve"> for fresh foods a different approach may be needed. Please contact your GS1 office if you have any questions.</w:t>
      </w:r>
    </w:p>
    <w:p w14:paraId="0460A332" w14:textId="77777777" w:rsidR="00F90B6B" w:rsidRPr="00867FF6" w:rsidRDefault="00F90B6B" w:rsidP="00F90B6B">
      <w:r w:rsidRPr="00867FF6">
        <w:br w:type="page"/>
      </w:r>
    </w:p>
    <w:p w14:paraId="0A616293" w14:textId="77777777" w:rsidR="00474D0E" w:rsidRPr="00867FF6" w:rsidRDefault="00474D0E" w:rsidP="00474D0E">
      <w:pPr>
        <w:pStyle w:val="Kop1"/>
      </w:pPr>
      <w:bookmarkStart w:id="521" w:name="_Toc506454736"/>
      <w:bookmarkStart w:id="522" w:name="_Toc506454940"/>
      <w:bookmarkStart w:id="523" w:name="_Toc506455144"/>
      <w:bookmarkStart w:id="524" w:name="_Toc506455349"/>
      <w:bookmarkStart w:id="525" w:name="_Toc506455558"/>
      <w:bookmarkStart w:id="526" w:name="_Toc506455768"/>
      <w:bookmarkStart w:id="527" w:name="_Toc506455978"/>
      <w:bookmarkStart w:id="528" w:name="_Toc506456188"/>
      <w:bookmarkStart w:id="529" w:name="_Toc506456398"/>
      <w:bookmarkStart w:id="530" w:name="_Toc506456568"/>
      <w:bookmarkStart w:id="531" w:name="_Toc506457736"/>
      <w:bookmarkStart w:id="532" w:name="_Toc506457976"/>
      <w:bookmarkStart w:id="533" w:name="_Toc506458222"/>
      <w:bookmarkStart w:id="534" w:name="_Toc506458462"/>
      <w:bookmarkStart w:id="535" w:name="_Toc506458702"/>
      <w:bookmarkStart w:id="536" w:name="_Toc506458942"/>
      <w:bookmarkStart w:id="537" w:name="_Toc506462412"/>
      <w:bookmarkStart w:id="538" w:name="_Toc506464280"/>
      <w:bookmarkStart w:id="539" w:name="_Toc506379658"/>
      <w:bookmarkStart w:id="540" w:name="_Toc506379755"/>
      <w:bookmarkStart w:id="541" w:name="_Toc506454737"/>
      <w:bookmarkStart w:id="542" w:name="_Toc506454941"/>
      <w:bookmarkStart w:id="543" w:name="_Toc506455145"/>
      <w:bookmarkStart w:id="544" w:name="_Toc506455350"/>
      <w:bookmarkStart w:id="545" w:name="_Toc506455559"/>
      <w:bookmarkStart w:id="546" w:name="_Toc506455769"/>
      <w:bookmarkStart w:id="547" w:name="_Toc506455979"/>
      <w:bookmarkStart w:id="548" w:name="_Toc506456189"/>
      <w:bookmarkStart w:id="549" w:name="_Toc506456399"/>
      <w:bookmarkStart w:id="550" w:name="_Toc506456569"/>
      <w:bookmarkStart w:id="551" w:name="_Toc506457737"/>
      <w:bookmarkStart w:id="552" w:name="_Toc506457977"/>
      <w:bookmarkStart w:id="553" w:name="_Toc506458223"/>
      <w:bookmarkStart w:id="554" w:name="_Toc506458463"/>
      <w:bookmarkStart w:id="555" w:name="_Toc506458703"/>
      <w:bookmarkStart w:id="556" w:name="_Toc506458943"/>
      <w:bookmarkStart w:id="557" w:name="_Toc506462413"/>
      <w:bookmarkStart w:id="558" w:name="_Toc506464281"/>
      <w:bookmarkStart w:id="559" w:name="_Toc505877701"/>
      <w:bookmarkStart w:id="560" w:name="_Toc25756686"/>
      <w:bookmarkStart w:id="561" w:name="_Toc106622241"/>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867FF6">
        <w:lastRenderedPageBreak/>
        <w:t>Specific instructions/use cases</w:t>
      </w:r>
      <w:bookmarkEnd w:id="559"/>
      <w:bookmarkEnd w:id="560"/>
      <w:bookmarkEnd w:id="561"/>
    </w:p>
    <w:p w14:paraId="550F57B9" w14:textId="77777777" w:rsidR="00474D0E" w:rsidRPr="00867FF6" w:rsidRDefault="00474D0E" w:rsidP="00474D0E">
      <w:pPr>
        <w:pStyle w:val="Kop2"/>
      </w:pPr>
      <w:bookmarkStart w:id="562" w:name="_Toc506379660"/>
      <w:bookmarkStart w:id="563" w:name="_Toc506379757"/>
      <w:bookmarkStart w:id="564" w:name="_Toc506454739"/>
      <w:bookmarkStart w:id="565" w:name="_Toc506454943"/>
      <w:bookmarkStart w:id="566" w:name="_Toc506455147"/>
      <w:bookmarkStart w:id="567" w:name="_Toc506455352"/>
      <w:bookmarkStart w:id="568" w:name="_Toc506455561"/>
      <w:bookmarkStart w:id="569" w:name="_Toc506455771"/>
      <w:bookmarkStart w:id="570" w:name="_Toc506455981"/>
      <w:bookmarkStart w:id="571" w:name="_Toc506456191"/>
      <w:bookmarkStart w:id="572" w:name="_Toc506456401"/>
      <w:bookmarkStart w:id="573" w:name="_Toc506456571"/>
      <w:bookmarkStart w:id="574" w:name="_Toc506457739"/>
      <w:bookmarkStart w:id="575" w:name="_Toc506457979"/>
      <w:bookmarkStart w:id="576" w:name="_Toc506458225"/>
      <w:bookmarkStart w:id="577" w:name="_Toc506458465"/>
      <w:bookmarkStart w:id="578" w:name="_Toc506458705"/>
      <w:bookmarkStart w:id="579" w:name="_Toc506458945"/>
      <w:bookmarkStart w:id="580" w:name="_Toc506462415"/>
      <w:bookmarkStart w:id="581" w:name="_Toc506464283"/>
      <w:bookmarkStart w:id="582" w:name="_Toc25756687"/>
      <w:bookmarkStart w:id="583" w:name="_Toc499212973"/>
      <w:bookmarkStart w:id="584" w:name="_Toc505877702"/>
      <w:bookmarkStart w:id="585" w:name="_Toc499212975"/>
      <w:bookmarkStart w:id="586" w:name="_Toc106622242"/>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867FF6">
        <w:t>How to enter pre-packed variable weight items</w:t>
      </w:r>
      <w:bookmarkEnd w:id="582"/>
      <w:bookmarkEnd w:id="586"/>
      <w:r w:rsidRPr="00867FF6">
        <w:t xml:space="preserve"> </w:t>
      </w:r>
      <w:bookmarkEnd w:id="583"/>
      <w:bookmarkEnd w:id="584"/>
    </w:p>
    <w:p w14:paraId="48A5487F" w14:textId="14EE9C1C" w:rsidR="00474D0E" w:rsidRPr="00867FF6" w:rsidRDefault="00474D0E" w:rsidP="00AF08B2">
      <w:pPr>
        <w:jc w:val="both"/>
        <w:rPr>
          <w:szCs w:val="18"/>
        </w:rPr>
      </w:pPr>
      <w:bookmarkStart w:id="587" w:name="Ecco126"/>
      <w:r w:rsidRPr="00867FF6">
        <w:t xml:space="preserve">A variable weight trade item or unit can be a consumer unit or a trade unit. </w:t>
      </w:r>
      <w:bookmarkStart w:id="588" w:name="Ecco127"/>
      <w:bookmarkEnd w:id="587"/>
      <w:r w:rsidRPr="00867FF6">
        <w:t xml:space="preserve">The information below relates to the rules agreed and the in-store codes used in the </w:t>
      </w:r>
      <w:r w:rsidR="009B6C58">
        <w:t>Dutch</w:t>
      </w:r>
      <w:r w:rsidRPr="00867FF6">
        <w:t xml:space="preserve"> and the Belgi</w:t>
      </w:r>
      <w:r w:rsidR="009B6C58">
        <w:t>an and Luxembourgian</w:t>
      </w:r>
      <w:r w:rsidRPr="00867FF6">
        <w:t xml:space="preserve"> market</w:t>
      </w:r>
      <w:r w:rsidRPr="00867FF6">
        <w:rPr>
          <w:szCs w:val="18"/>
        </w:rPr>
        <w:t>.</w:t>
      </w:r>
    </w:p>
    <w:p w14:paraId="07DB0662" w14:textId="77777777" w:rsidR="00474D0E" w:rsidRPr="00867FF6" w:rsidRDefault="00474D0E" w:rsidP="00362AAD">
      <w:pPr>
        <w:pStyle w:val="Kop3"/>
      </w:pPr>
      <w:bookmarkStart w:id="589" w:name="_Toc499212974"/>
      <w:bookmarkStart w:id="590" w:name="_Toc505877703"/>
      <w:bookmarkStart w:id="591" w:name="_Toc25756688"/>
      <w:bookmarkStart w:id="592" w:name="_Toc106622243"/>
      <w:bookmarkEnd w:id="588"/>
      <w:r w:rsidRPr="00867FF6">
        <w:t>Pre-packed variable weight items as consumer units</w:t>
      </w:r>
      <w:bookmarkEnd w:id="589"/>
      <w:bookmarkEnd w:id="590"/>
      <w:bookmarkEnd w:id="591"/>
      <w:bookmarkEnd w:id="592"/>
    </w:p>
    <w:p w14:paraId="789093B2" w14:textId="77777777" w:rsidR="00474D0E" w:rsidRPr="00867FF6" w:rsidRDefault="00724F6D" w:rsidP="00362AAD">
      <w:pPr>
        <w:jc w:val="both"/>
        <w:rPr>
          <w:b/>
          <w:szCs w:val="18"/>
        </w:rPr>
      </w:pPr>
      <w:r w:rsidRPr="00867FF6">
        <w:rPr>
          <w:b/>
          <w:szCs w:val="18"/>
        </w:rPr>
        <w:t xml:space="preserve">The </w:t>
      </w:r>
      <w:r w:rsidR="00474D0E" w:rsidRPr="00867FF6">
        <w:rPr>
          <w:b/>
          <w:szCs w:val="18"/>
        </w:rPr>
        <w:t>Netherlands</w:t>
      </w:r>
    </w:p>
    <w:p w14:paraId="5D7F1969" w14:textId="77777777" w:rsidR="00474D0E" w:rsidRPr="00867FF6" w:rsidRDefault="00474D0E" w:rsidP="00CF0BE8">
      <w:pPr>
        <w:jc w:val="both"/>
      </w:pPr>
      <w:bookmarkStart w:id="593" w:name="Ecco129"/>
      <w:r w:rsidRPr="00867FF6">
        <w:t xml:space="preserve">In practice, variable weight consumer units are coded using in-store codes. </w:t>
      </w:r>
      <w:bookmarkStart w:id="594" w:name="Ecco130"/>
      <w:bookmarkEnd w:id="593"/>
      <w:r w:rsidRPr="00867FF6">
        <w:t>The in-store code can be allocated at two points in the supply chain:</w:t>
      </w:r>
    </w:p>
    <w:p w14:paraId="6FFEB3D3" w14:textId="77777777" w:rsidR="00474D0E" w:rsidRPr="00867FF6" w:rsidRDefault="00474D0E" w:rsidP="00702FFC">
      <w:pPr>
        <w:pStyle w:val="GS1Bullet3"/>
        <w:tabs>
          <w:tab w:val="num" w:pos="709"/>
        </w:tabs>
        <w:ind w:left="709" w:hanging="425"/>
        <w:jc w:val="both"/>
      </w:pPr>
      <w:bookmarkStart w:id="595" w:name="Ecco131"/>
      <w:bookmarkEnd w:id="594"/>
      <w:r w:rsidRPr="00867FF6">
        <w:t xml:space="preserve">On the sales floor: </w:t>
      </w:r>
      <w:bookmarkStart w:id="596" w:name="Ecco132"/>
      <w:bookmarkEnd w:id="595"/>
      <w:r w:rsidRPr="00867FF6">
        <w:t xml:space="preserve">these are the codes starting with system code 21, 22 or 28. </w:t>
      </w:r>
      <w:bookmarkStart w:id="597" w:name="Ecco133"/>
      <w:bookmarkEnd w:id="596"/>
      <w:r w:rsidRPr="00867FF6">
        <w:t>Information on these items at consumer unit level is not exchanged via</w:t>
      </w:r>
      <w:r w:rsidR="009B6C58">
        <w:t xml:space="preserve"> GDSN and</w:t>
      </w:r>
      <w:r w:rsidRPr="00867FF6">
        <w:t xml:space="preserve"> GS1 Data Source, </w:t>
      </w:r>
      <w:bookmarkStart w:id="598" w:name="Ecco134"/>
      <w:bookmarkEnd w:id="597"/>
      <w:r w:rsidRPr="00867FF6">
        <w:t xml:space="preserve">so we </w:t>
      </w:r>
      <w:r w:rsidR="00F54E0A" w:rsidRPr="00867FF6">
        <w:t>will</w:t>
      </w:r>
      <w:r w:rsidRPr="00867FF6">
        <w:t xml:space="preserve"> not discuss them in this document.</w:t>
      </w:r>
    </w:p>
    <w:p w14:paraId="194587F6" w14:textId="5E8C9F84" w:rsidR="00474D0E" w:rsidRPr="00867FF6" w:rsidRDefault="00474D0E" w:rsidP="00702FFC">
      <w:pPr>
        <w:pStyle w:val="GS1Bullet3"/>
        <w:tabs>
          <w:tab w:val="num" w:pos="709"/>
        </w:tabs>
        <w:ind w:left="709" w:hanging="425"/>
        <w:jc w:val="both"/>
      </w:pPr>
      <w:bookmarkStart w:id="599" w:name="Ecco135"/>
      <w:bookmarkEnd w:id="598"/>
      <w:r w:rsidRPr="00867FF6">
        <w:t xml:space="preserve">By the supplier: </w:t>
      </w:r>
      <w:bookmarkStart w:id="600" w:name="Ecco136"/>
      <w:bookmarkEnd w:id="599"/>
      <w:r w:rsidRPr="00867FF6">
        <w:t xml:space="preserve">these are the codes starting with system code 23. </w:t>
      </w:r>
      <w:bookmarkStart w:id="601" w:name="Ecco137"/>
      <w:bookmarkEnd w:id="600"/>
      <w:r w:rsidRPr="00867FF6">
        <w:t xml:space="preserve">Information on these items at consumer level is exchanged via </w:t>
      </w:r>
      <w:r w:rsidR="00C20B28">
        <w:t xml:space="preserve">GDSN </w:t>
      </w:r>
      <w:r w:rsidR="009B6C58">
        <w:t>and GS1 Data Source</w:t>
      </w:r>
      <w:r w:rsidRPr="00867FF6">
        <w:t xml:space="preserve">, </w:t>
      </w:r>
      <w:bookmarkStart w:id="602" w:name="Ecco138"/>
      <w:bookmarkEnd w:id="601"/>
      <w:r w:rsidRPr="00867FF6">
        <w:t xml:space="preserve">so we </w:t>
      </w:r>
      <w:r w:rsidR="00B471C7" w:rsidRPr="00867FF6">
        <w:t xml:space="preserve">will </w:t>
      </w:r>
      <w:r w:rsidRPr="00867FF6">
        <w:t>explain this.</w:t>
      </w:r>
    </w:p>
    <w:bookmarkEnd w:id="602"/>
    <w:p w14:paraId="1B7DA7D6" w14:textId="77777777" w:rsidR="00474D0E" w:rsidRPr="00867FF6" w:rsidRDefault="00474D0E" w:rsidP="00362AAD">
      <w:pPr>
        <w:jc w:val="both"/>
      </w:pPr>
    </w:p>
    <w:p w14:paraId="3E9C6A73" w14:textId="3F1C834D" w:rsidR="00474D0E" w:rsidRPr="00867FF6" w:rsidRDefault="00474D0E" w:rsidP="00CF0BE8">
      <w:pPr>
        <w:jc w:val="both"/>
      </w:pPr>
      <w:bookmarkStart w:id="603" w:name="Ecco139"/>
      <w:r w:rsidRPr="00867FF6">
        <w:t xml:space="preserve">If a retailer wishes to order pre-packed variable weight items from a supplier, the item must be identified in electronic orders and invoices by a ‘standard’ </w:t>
      </w:r>
      <w:r w:rsidR="004B34EC" w:rsidRPr="004B34EC">
        <w:t>GTIN (Global Trade Item Number)</w:t>
      </w:r>
      <w:r w:rsidR="004B34EC" w:rsidRPr="004B34EC" w:rsidDel="004B34EC">
        <w:t xml:space="preserve"> </w:t>
      </w:r>
      <w:r w:rsidRPr="00867FF6">
        <w:t xml:space="preserve">and the item code should not start with system code 23. </w:t>
      </w:r>
      <w:bookmarkStart w:id="604" w:name="Ecco140"/>
      <w:bookmarkEnd w:id="603"/>
      <w:r w:rsidRPr="00867FF6">
        <w:t xml:space="preserve">This is usually resolved by allocating a second code (the ‘standard’ GTIN) to the same consumer unit or by ordering at a higher level (the trade unit). </w:t>
      </w:r>
      <w:bookmarkStart w:id="605" w:name="Ecco141"/>
      <w:bookmarkEnd w:id="604"/>
      <w:r w:rsidRPr="00867FF6">
        <w:t xml:space="preserve">The trade unit is always identified by a ‘standard’ GTIN, which may be prefixed with the digit 9 </w:t>
      </w:r>
      <w:bookmarkStart w:id="606" w:name="Ecco142"/>
      <w:bookmarkEnd w:id="605"/>
      <w:r w:rsidRPr="00867FF6">
        <w:t>(for more information on pre-packed variable weight items at trade unit level</w:t>
      </w:r>
      <w:r w:rsidR="007C63BD" w:rsidRPr="00867FF6">
        <w:t>,</w:t>
      </w:r>
      <w:r w:rsidRPr="00867FF6">
        <w:t xml:space="preserve"> </w:t>
      </w:r>
      <w:r w:rsidR="00622345" w:rsidRPr="00867FF6">
        <w:t xml:space="preserve">see </w:t>
      </w:r>
      <w:r w:rsidRPr="00867FF6">
        <w:t xml:space="preserve">the next section). </w:t>
      </w:r>
      <w:bookmarkStart w:id="607" w:name="Ecco143"/>
      <w:bookmarkEnd w:id="606"/>
      <w:r w:rsidRPr="00867FF6">
        <w:t>In the case of private label items, the ‘standard’ GTIN is published by the owner of the private label, not the manufacturer.</w:t>
      </w:r>
    </w:p>
    <w:bookmarkEnd w:id="607"/>
    <w:p w14:paraId="11AC8FFA" w14:textId="77777777" w:rsidR="00474D0E" w:rsidRPr="00867FF6" w:rsidRDefault="00474D0E" w:rsidP="00CF0BE8">
      <w:pPr>
        <w:jc w:val="both"/>
      </w:pPr>
    </w:p>
    <w:p w14:paraId="241C2743" w14:textId="7B2B8B7D" w:rsidR="00474D0E" w:rsidRPr="00867FF6" w:rsidRDefault="00474D0E" w:rsidP="00CF0BE8">
      <w:pPr>
        <w:jc w:val="both"/>
      </w:pPr>
      <w:bookmarkStart w:id="608" w:name="Ecco145"/>
      <w:r w:rsidRPr="00867FF6">
        <w:t>If the product is ordered at a higher level (the trade unit)</w:t>
      </w:r>
      <w:r w:rsidR="00622345" w:rsidRPr="00867FF6">
        <w:t>,</w:t>
      </w:r>
      <w:r w:rsidRPr="00867FF6">
        <w:t xml:space="preserve"> however, the retailer still want</w:t>
      </w:r>
      <w:r w:rsidR="00186766" w:rsidRPr="00867FF6">
        <w:t>s</w:t>
      </w:r>
      <w:r w:rsidRPr="00867FF6">
        <w:t xml:space="preserve"> to be provided with the information on the consumer unit (e.g. dimensions). </w:t>
      </w:r>
      <w:bookmarkEnd w:id="608"/>
      <w:r w:rsidRPr="00867FF6">
        <w:t>In-store codes are not permitted in the GTIN field, so the procedure is as follows</w:t>
      </w:r>
      <w:r w:rsidR="004D14EB" w:rsidRPr="00867FF6">
        <w:t>:</w:t>
      </w:r>
    </w:p>
    <w:p w14:paraId="671B0D14" w14:textId="77777777" w:rsidR="00474D0E" w:rsidRPr="00867FF6" w:rsidRDefault="00474D0E" w:rsidP="00362AAD">
      <w:pPr>
        <w:jc w:val="both"/>
      </w:pPr>
    </w:p>
    <w:p w14:paraId="13D1AD02" w14:textId="77777777" w:rsidR="00474D0E" w:rsidRPr="00867FF6" w:rsidRDefault="00474D0E" w:rsidP="00362AAD">
      <w:pPr>
        <w:jc w:val="both"/>
        <w:rPr>
          <w:b/>
          <w:color w:val="002C6C"/>
        </w:rPr>
      </w:pPr>
      <w:r w:rsidRPr="00867FF6">
        <w:rPr>
          <w:b/>
          <w:color w:val="002C6C"/>
        </w:rPr>
        <w:t>The procedure</w:t>
      </w:r>
    </w:p>
    <w:p w14:paraId="6DE6D90D" w14:textId="43E5F318" w:rsidR="00474D0E" w:rsidRPr="00867FF6" w:rsidRDefault="00474D0E" w:rsidP="00757574">
      <w:pPr>
        <w:pStyle w:val="GS1Bullet3"/>
        <w:ind w:left="709" w:hanging="425"/>
        <w:jc w:val="both"/>
      </w:pPr>
      <w:bookmarkStart w:id="609" w:name="Ecco148"/>
      <w:r w:rsidRPr="00867FF6">
        <w:t xml:space="preserve">Allocate a second code to the consumer unit, a ‘standard’ GTIN. </w:t>
      </w:r>
      <w:bookmarkStart w:id="610" w:name="Ecco149"/>
      <w:bookmarkEnd w:id="609"/>
      <w:r w:rsidRPr="00867FF6">
        <w:t xml:space="preserve">Enter that code in the </w:t>
      </w:r>
      <w:r w:rsidR="004B34EC" w:rsidRPr="004B34EC">
        <w:t>GTIN (Global Trade Item Number)</w:t>
      </w:r>
      <w:r w:rsidR="004B34EC" w:rsidRPr="004B34EC" w:rsidDel="004B34EC">
        <w:t xml:space="preserve"> </w:t>
      </w:r>
      <w:r w:rsidRPr="00867FF6">
        <w:t>field.</w:t>
      </w:r>
    </w:p>
    <w:p w14:paraId="4C21B1D2" w14:textId="77777777" w:rsidR="00474D0E" w:rsidRPr="00867FF6" w:rsidRDefault="00474D0E" w:rsidP="00757574">
      <w:pPr>
        <w:pStyle w:val="GS1Bullet3"/>
        <w:ind w:left="709" w:hanging="425"/>
        <w:jc w:val="both"/>
      </w:pPr>
      <w:bookmarkStart w:id="611" w:name="Ecco150"/>
      <w:bookmarkEnd w:id="610"/>
      <w:r w:rsidRPr="00867FF6">
        <w:t xml:space="preserve">This code is only used for administrative purposes and does not need to be physically printed on the product. </w:t>
      </w:r>
      <w:bookmarkStart w:id="612" w:name="Ecco151"/>
      <w:bookmarkEnd w:id="611"/>
      <w:r w:rsidRPr="00867FF6">
        <w:t>This ‘standard’ GTIN is therefore also referred to as an ‘administrative GTIN’.</w:t>
      </w:r>
      <w:bookmarkEnd w:id="612"/>
    </w:p>
    <w:p w14:paraId="43AFA6EC" w14:textId="1759685E" w:rsidR="00474D0E" w:rsidRPr="00867FF6" w:rsidRDefault="00474D0E" w:rsidP="00757574">
      <w:pPr>
        <w:pStyle w:val="GS1Bullet3"/>
        <w:ind w:left="709" w:hanging="425"/>
        <w:jc w:val="both"/>
      </w:pPr>
      <w:bookmarkStart w:id="613" w:name="Ecco152"/>
      <w:r w:rsidRPr="00867FF6">
        <w:t xml:space="preserve">The in-store code must also be communicated via GS1 Data Source for subsequent identification and in-store scanning. </w:t>
      </w:r>
      <w:bookmarkStart w:id="614" w:name="Ecco153"/>
      <w:bookmarkEnd w:id="613"/>
      <w:r w:rsidRPr="00867FF6">
        <w:t>Use the ‘</w:t>
      </w:r>
      <w:r w:rsidR="00AF08B2" w:rsidRPr="00867FF6">
        <w:t xml:space="preserve">Additional </w:t>
      </w:r>
      <w:r w:rsidR="00307DED">
        <w:t>t</w:t>
      </w:r>
      <w:r w:rsidR="00AF08B2" w:rsidRPr="00867FF6">
        <w:t xml:space="preserve">rade </w:t>
      </w:r>
      <w:r w:rsidR="00307DED">
        <w:t>i</w:t>
      </w:r>
      <w:r w:rsidR="00AF08B2" w:rsidRPr="00867FF6">
        <w:t xml:space="preserve">tem </w:t>
      </w:r>
      <w:r w:rsidR="00307DED">
        <w:t>i</w:t>
      </w:r>
      <w:r w:rsidR="00AF08B2" w:rsidRPr="00867FF6">
        <w:t>dentification</w:t>
      </w:r>
      <w:r w:rsidR="00B03AD2" w:rsidRPr="00867FF6">
        <w:t>’ and</w:t>
      </w:r>
      <w:r w:rsidRPr="00867FF6">
        <w:t xml:space="preserve"> </w:t>
      </w:r>
      <w:r w:rsidR="00AF08B2" w:rsidRPr="00867FF6">
        <w:t xml:space="preserve">‘Additional </w:t>
      </w:r>
      <w:r w:rsidR="00307DED">
        <w:t>t</w:t>
      </w:r>
      <w:r w:rsidR="00AF08B2" w:rsidRPr="00867FF6">
        <w:t xml:space="preserve">rade </w:t>
      </w:r>
      <w:r w:rsidR="00307DED">
        <w:t>i</w:t>
      </w:r>
      <w:r w:rsidR="00AF08B2" w:rsidRPr="00867FF6">
        <w:t xml:space="preserve">tem </w:t>
      </w:r>
      <w:r w:rsidR="00307DED">
        <w:t>i</w:t>
      </w:r>
      <w:r w:rsidR="00AF08B2" w:rsidRPr="00867FF6">
        <w:t xml:space="preserve">dentification </w:t>
      </w:r>
      <w:r w:rsidR="00307DED">
        <w:t>t</w:t>
      </w:r>
      <w:r w:rsidR="00AF08B2" w:rsidRPr="00867FF6">
        <w:t>ype’</w:t>
      </w:r>
      <w:r w:rsidRPr="00867FF6">
        <w:t xml:space="preserve"> fields for this purpose:</w:t>
      </w:r>
      <w:bookmarkEnd w:id="614"/>
    </w:p>
    <w:p w14:paraId="44A37936" w14:textId="3455C957" w:rsidR="00474D0E" w:rsidRPr="00867FF6" w:rsidRDefault="00474D0E" w:rsidP="00757574">
      <w:pPr>
        <w:pStyle w:val="GS1Bullet4"/>
        <w:ind w:left="1276" w:hanging="425"/>
        <w:jc w:val="both"/>
      </w:pPr>
      <w:bookmarkStart w:id="615" w:name="Ecco154"/>
      <w:r w:rsidRPr="00867FF6">
        <w:t xml:space="preserve">Enter the in-store code in the </w:t>
      </w:r>
      <w:r w:rsidR="00AF08B2" w:rsidRPr="00867FF6">
        <w:t xml:space="preserve">‘Additional </w:t>
      </w:r>
      <w:r w:rsidR="00307DED">
        <w:t>t</w:t>
      </w:r>
      <w:r w:rsidR="00AF08B2" w:rsidRPr="00867FF6">
        <w:t xml:space="preserve">rade </w:t>
      </w:r>
      <w:r w:rsidR="00307DED">
        <w:t>i</w:t>
      </w:r>
      <w:r w:rsidR="00AF08B2" w:rsidRPr="00867FF6">
        <w:t xml:space="preserve">tem </w:t>
      </w:r>
      <w:r w:rsidR="00307DED">
        <w:t>i</w:t>
      </w:r>
      <w:r w:rsidR="00AF08B2" w:rsidRPr="00867FF6">
        <w:t>dentification’</w:t>
      </w:r>
      <w:r w:rsidRPr="00867FF6">
        <w:t xml:space="preserve"> field.</w:t>
      </w:r>
      <w:bookmarkStart w:id="616" w:name="Ecco155"/>
      <w:bookmarkEnd w:id="615"/>
      <w:r w:rsidRPr="00867FF6">
        <w:t xml:space="preserve"> How does it work? Enter a leading zero as the first position. Enter the first 7 digits of the 23-code in positions 2 through 8 and add 5 zeroes</w:t>
      </w:r>
      <w:r w:rsidR="00730942">
        <w:t>, this will count up to a code of 13 digits</w:t>
      </w:r>
      <w:r w:rsidRPr="00867FF6">
        <w:t>. Calculate the last digit (the check digit). Example of a 23-code: 02312345000002</w:t>
      </w:r>
      <w:r w:rsidR="004D14EB" w:rsidRPr="00867FF6">
        <w:t>.</w:t>
      </w:r>
      <w:r w:rsidRPr="00867FF6">
        <w:t xml:space="preserve"> </w:t>
      </w:r>
    </w:p>
    <w:p w14:paraId="4E6DDF6A" w14:textId="1184B2F9" w:rsidR="00474D0E" w:rsidRPr="00867FF6" w:rsidRDefault="00474D0E" w:rsidP="00757574">
      <w:pPr>
        <w:pStyle w:val="GS1Bullet4"/>
        <w:ind w:left="1276" w:hanging="425"/>
        <w:jc w:val="both"/>
      </w:pPr>
      <w:r w:rsidRPr="00867FF6">
        <w:rPr>
          <w:szCs w:val="18"/>
        </w:rPr>
        <w:t xml:space="preserve">In the </w:t>
      </w:r>
      <w:r w:rsidR="00AF08B2" w:rsidRPr="00867FF6">
        <w:rPr>
          <w:szCs w:val="18"/>
        </w:rPr>
        <w:t xml:space="preserve">‘Additional </w:t>
      </w:r>
      <w:r w:rsidR="00307DED">
        <w:rPr>
          <w:szCs w:val="18"/>
        </w:rPr>
        <w:t>t</w:t>
      </w:r>
      <w:r w:rsidR="00AF08B2" w:rsidRPr="00867FF6">
        <w:rPr>
          <w:szCs w:val="18"/>
        </w:rPr>
        <w:t xml:space="preserve">rade </w:t>
      </w:r>
      <w:r w:rsidR="00307DED">
        <w:rPr>
          <w:szCs w:val="18"/>
        </w:rPr>
        <w:t>i</w:t>
      </w:r>
      <w:r w:rsidR="00AF08B2" w:rsidRPr="00867FF6">
        <w:rPr>
          <w:szCs w:val="18"/>
        </w:rPr>
        <w:t xml:space="preserve">tem </w:t>
      </w:r>
      <w:r w:rsidR="00307DED">
        <w:rPr>
          <w:szCs w:val="18"/>
        </w:rPr>
        <w:t>i</w:t>
      </w:r>
      <w:r w:rsidR="00AF08B2" w:rsidRPr="00867FF6">
        <w:rPr>
          <w:szCs w:val="18"/>
        </w:rPr>
        <w:t xml:space="preserve">dentification </w:t>
      </w:r>
      <w:r w:rsidR="00307DED">
        <w:rPr>
          <w:szCs w:val="18"/>
        </w:rPr>
        <w:t>t</w:t>
      </w:r>
      <w:r w:rsidR="00AF08B2" w:rsidRPr="00867FF6">
        <w:rPr>
          <w:szCs w:val="18"/>
        </w:rPr>
        <w:t>ype’</w:t>
      </w:r>
      <w:r w:rsidRPr="00867FF6">
        <w:rPr>
          <w:szCs w:val="18"/>
        </w:rPr>
        <w:t xml:space="preserve"> field select the </w:t>
      </w:r>
      <w:r w:rsidRPr="00867FF6">
        <w:rPr>
          <w:szCs w:val="18"/>
          <w:u w:val="single"/>
        </w:rPr>
        <w:t>For internal use 1</w:t>
      </w:r>
      <w:r w:rsidRPr="00867FF6">
        <w:rPr>
          <w:szCs w:val="18"/>
        </w:rPr>
        <w:t xml:space="preserve"> option from the drop-down list (XML value: </w:t>
      </w:r>
      <w:bookmarkStart w:id="617" w:name="Ecco156"/>
      <w:bookmarkEnd w:id="616"/>
      <w:r w:rsidRPr="00867FF6">
        <w:rPr>
          <w:szCs w:val="18"/>
          <w:u w:val="single"/>
        </w:rPr>
        <w:t>FOR_INTERNAL_USE_1</w:t>
      </w:r>
      <w:r w:rsidRPr="00867FF6">
        <w:rPr>
          <w:szCs w:val="18"/>
        </w:rPr>
        <w:t xml:space="preserve">). </w:t>
      </w:r>
      <w:bookmarkStart w:id="618" w:name="Ecco157"/>
      <w:bookmarkEnd w:id="617"/>
      <w:r w:rsidRPr="00867FF6">
        <w:rPr>
          <w:szCs w:val="18"/>
        </w:rPr>
        <w:t xml:space="preserve">This rule has been agreed for the Dutch market. Other countries may have other rules, </w:t>
      </w:r>
      <w:bookmarkStart w:id="619" w:name="Ecco158"/>
      <w:bookmarkEnd w:id="618"/>
      <w:r w:rsidRPr="00867FF6">
        <w:rPr>
          <w:szCs w:val="18"/>
        </w:rPr>
        <w:t>so contact your foreign buyer to find out what the rule is.</w:t>
      </w:r>
      <w:bookmarkStart w:id="620" w:name="Ecco159"/>
      <w:bookmarkEnd w:id="619"/>
      <w:r w:rsidRPr="00867FF6">
        <w:rPr>
          <w:szCs w:val="18"/>
        </w:rPr>
        <w:t xml:space="preserve"> </w:t>
      </w:r>
    </w:p>
    <w:p w14:paraId="6820B455" w14:textId="77777777" w:rsidR="00474D0E" w:rsidRPr="00867FF6" w:rsidRDefault="00474D0E" w:rsidP="00757574">
      <w:pPr>
        <w:pStyle w:val="GS1Bullet4"/>
        <w:ind w:left="1276" w:hanging="425"/>
        <w:jc w:val="both"/>
      </w:pPr>
      <w:r w:rsidRPr="00867FF6">
        <w:rPr>
          <w:szCs w:val="18"/>
        </w:rPr>
        <w:t xml:space="preserve">Enter a zero price as the price for the in-store code, </w:t>
      </w:r>
      <w:bookmarkStart w:id="621" w:name="Ecco160"/>
      <w:bookmarkEnd w:id="620"/>
      <w:r w:rsidRPr="00867FF6">
        <w:rPr>
          <w:szCs w:val="18"/>
        </w:rPr>
        <w:t>as the price may vary in store, since it is based on the weight of the item.</w:t>
      </w:r>
      <w:bookmarkEnd w:id="621"/>
    </w:p>
    <w:p w14:paraId="49B2FE04" w14:textId="77777777" w:rsidR="00474D0E" w:rsidRPr="00867FF6" w:rsidRDefault="00474D0E" w:rsidP="00CF0BE8">
      <w:pPr>
        <w:pStyle w:val="GS1Bullet4"/>
        <w:numPr>
          <w:ilvl w:val="0"/>
          <w:numId w:val="0"/>
        </w:numPr>
        <w:ind w:left="720" w:hanging="360"/>
        <w:jc w:val="both"/>
      </w:pPr>
    </w:p>
    <w:p w14:paraId="72C7B0D3" w14:textId="77777777" w:rsidR="00474D0E" w:rsidRPr="00867FF6" w:rsidRDefault="00474D0E" w:rsidP="00CF0BE8">
      <w:pPr>
        <w:pStyle w:val="GS1Bullet4"/>
        <w:numPr>
          <w:ilvl w:val="0"/>
          <w:numId w:val="0"/>
        </w:numPr>
        <w:jc w:val="both"/>
        <w:rPr>
          <w:b/>
          <w:szCs w:val="18"/>
        </w:rPr>
      </w:pPr>
      <w:r w:rsidRPr="00867FF6">
        <w:rPr>
          <w:b/>
          <w:szCs w:val="18"/>
        </w:rPr>
        <w:t>Belgium &amp; Luxemb</w:t>
      </w:r>
      <w:r w:rsidR="00622345" w:rsidRPr="00867FF6">
        <w:rPr>
          <w:b/>
          <w:szCs w:val="18"/>
        </w:rPr>
        <w:t>o</w:t>
      </w:r>
      <w:r w:rsidRPr="00867FF6">
        <w:rPr>
          <w:b/>
          <w:szCs w:val="18"/>
        </w:rPr>
        <w:t>urg:</w:t>
      </w:r>
    </w:p>
    <w:p w14:paraId="71D77287" w14:textId="77777777" w:rsidR="00474D0E" w:rsidRPr="00867FF6" w:rsidRDefault="00474D0E" w:rsidP="00362AAD">
      <w:pPr>
        <w:jc w:val="both"/>
        <w:rPr>
          <w:rFonts w:eastAsiaTheme="minorHAnsi"/>
          <w:bCs/>
        </w:rPr>
      </w:pPr>
      <w:r w:rsidRPr="00867FF6">
        <w:rPr>
          <w:rFonts w:eastAsiaTheme="minorHAnsi"/>
        </w:rPr>
        <w:t xml:space="preserve">In Belgium &amp; Luxembourg a specific procedure applies for pre-packed variable </w:t>
      </w:r>
      <w:r w:rsidR="00D44CAF">
        <w:rPr>
          <w:rFonts w:eastAsiaTheme="minorHAnsi"/>
        </w:rPr>
        <w:t>weight</w:t>
      </w:r>
      <w:r w:rsidR="00CE452F" w:rsidRPr="00867FF6">
        <w:rPr>
          <w:rFonts w:eastAsiaTheme="minorHAnsi"/>
        </w:rPr>
        <w:t xml:space="preserve"> </w:t>
      </w:r>
      <w:r w:rsidRPr="00867FF6">
        <w:rPr>
          <w:rFonts w:eastAsiaTheme="minorHAnsi"/>
        </w:rPr>
        <w:t>consumer units (sold under the brand name of the supplier) that are not yet identified via a standard GTIN (e.g. meat, cheese, etc.)</w:t>
      </w:r>
      <w:r w:rsidR="00D72607" w:rsidRPr="00867FF6">
        <w:rPr>
          <w:rFonts w:eastAsiaTheme="minorHAnsi"/>
        </w:rPr>
        <w:t>.</w:t>
      </w:r>
    </w:p>
    <w:p w14:paraId="7151AA30" w14:textId="2F323BEC" w:rsidR="00474D0E" w:rsidRPr="00867FF6" w:rsidRDefault="00474D0E" w:rsidP="00362AAD">
      <w:pPr>
        <w:jc w:val="both"/>
        <w:rPr>
          <w:rFonts w:eastAsiaTheme="minorHAnsi"/>
          <w:bCs/>
        </w:rPr>
      </w:pPr>
      <w:r w:rsidRPr="00867FF6">
        <w:rPr>
          <w:rFonts w:eastAsiaTheme="minorHAnsi"/>
        </w:rPr>
        <w:t xml:space="preserve">In most cases these products have a barcode with a </w:t>
      </w:r>
      <w:r w:rsidR="00B03AD2" w:rsidRPr="00867FF6">
        <w:rPr>
          <w:rFonts w:eastAsiaTheme="minorHAnsi"/>
        </w:rPr>
        <w:t>13-digit</w:t>
      </w:r>
      <w:r w:rsidRPr="00867FF6">
        <w:rPr>
          <w:rFonts w:eastAsiaTheme="minorHAnsi"/>
        </w:rPr>
        <w:t xml:space="preserve"> number starting with </w:t>
      </w:r>
      <w:r w:rsidR="00355029" w:rsidRPr="00867FF6">
        <w:rPr>
          <w:rFonts w:eastAsiaTheme="minorHAnsi"/>
        </w:rPr>
        <w:t xml:space="preserve">the </w:t>
      </w:r>
      <w:r w:rsidRPr="00867FF6">
        <w:rPr>
          <w:rFonts w:eastAsiaTheme="minorHAnsi"/>
        </w:rPr>
        <w:t xml:space="preserve">prefixes 295, 296 or 28 + a national identification number + the price or weight indication of the product + a check digit. Because this number </w:t>
      </w:r>
      <w:r w:rsidR="00622345" w:rsidRPr="00867FF6">
        <w:rPr>
          <w:rFonts w:eastAsiaTheme="minorHAnsi"/>
        </w:rPr>
        <w:t xml:space="preserve">cannot </w:t>
      </w:r>
      <w:r w:rsidRPr="00867FF6">
        <w:rPr>
          <w:rFonts w:eastAsiaTheme="minorHAnsi"/>
        </w:rPr>
        <w:t xml:space="preserve">be entered as such in </w:t>
      </w:r>
      <w:r w:rsidR="008C4DB7" w:rsidRPr="00867FF6">
        <w:rPr>
          <w:rFonts w:eastAsiaTheme="minorHAnsi"/>
        </w:rPr>
        <w:t>the</w:t>
      </w:r>
      <w:r w:rsidR="00C20B28">
        <w:rPr>
          <w:rFonts w:eastAsiaTheme="minorHAnsi"/>
        </w:rPr>
        <w:t xml:space="preserve"> data pool</w:t>
      </w:r>
      <w:r w:rsidR="00622345" w:rsidRPr="00867FF6">
        <w:rPr>
          <w:rFonts w:eastAsiaTheme="minorHAnsi"/>
        </w:rPr>
        <w:t>,</w:t>
      </w:r>
      <w:r w:rsidRPr="00867FF6">
        <w:rPr>
          <w:rFonts w:eastAsiaTheme="minorHAnsi"/>
        </w:rPr>
        <w:t xml:space="preserve"> the following workaround is used:</w:t>
      </w:r>
    </w:p>
    <w:p w14:paraId="64FAEB19" w14:textId="77777777" w:rsidR="00474D0E" w:rsidRPr="00867FF6" w:rsidRDefault="00474D0E" w:rsidP="00F627D2">
      <w:pPr>
        <w:pStyle w:val="GS1Bullet3"/>
        <w:ind w:left="709" w:hanging="425"/>
        <w:jc w:val="both"/>
      </w:pPr>
      <w:r w:rsidRPr="00867FF6">
        <w:t>The information provider should allocate an administrative GTIN to the product to be able to create the product sheet (this number will not be represented in a barcode on the product!)</w:t>
      </w:r>
    </w:p>
    <w:p w14:paraId="0919FB12" w14:textId="77777777" w:rsidR="00474D0E" w:rsidRPr="00867FF6" w:rsidRDefault="00474D0E" w:rsidP="00F627D2">
      <w:pPr>
        <w:pStyle w:val="GS1Bullet3"/>
        <w:ind w:left="709" w:hanging="425"/>
        <w:jc w:val="both"/>
      </w:pPr>
      <w:r w:rsidRPr="00867FF6">
        <w:lastRenderedPageBreak/>
        <w:t xml:space="preserve">The information provider enters the </w:t>
      </w:r>
      <w:r w:rsidR="00B03AD2" w:rsidRPr="00867FF6">
        <w:t>13-digit</w:t>
      </w:r>
      <w:r w:rsidRPr="00867FF6">
        <w:t xml:space="preserve"> national identification number (with </w:t>
      </w:r>
      <w:r w:rsidR="00127F49" w:rsidRPr="00867FF6">
        <w:t xml:space="preserve">the </w:t>
      </w:r>
      <w:r w:rsidRPr="00867FF6">
        <w:t xml:space="preserve">prefix 295, 296, 28) in the </w:t>
      </w:r>
      <w:r w:rsidR="007C63BD" w:rsidRPr="00867FF6">
        <w:t>‘</w:t>
      </w:r>
      <w:r w:rsidRPr="00867FF6">
        <w:t>additionalTradeItemIdentification</w:t>
      </w:r>
      <w:r w:rsidR="007C63BD" w:rsidRPr="00867FF6">
        <w:t>’</w:t>
      </w:r>
      <w:r w:rsidR="00410165" w:rsidRPr="00867FF6">
        <w:t xml:space="preserve"> field</w:t>
      </w:r>
      <w:r w:rsidRPr="00867FF6">
        <w:t xml:space="preserve">, but instead of the actual price or weight use zeroes to </w:t>
      </w:r>
      <w:r w:rsidR="00F10B0E" w:rsidRPr="00867FF6">
        <w:t xml:space="preserve">complete </w:t>
      </w:r>
      <w:r w:rsidRPr="00867FF6">
        <w:t xml:space="preserve">the number (+ recalculate the check digit). </w:t>
      </w:r>
    </w:p>
    <w:p w14:paraId="44C1A4F9" w14:textId="77777777" w:rsidR="00474D0E" w:rsidRPr="00867FF6" w:rsidRDefault="00474D0E" w:rsidP="00F627D2">
      <w:pPr>
        <w:pStyle w:val="GS1Bullet3"/>
        <w:ind w:left="709" w:hanging="425"/>
        <w:jc w:val="both"/>
      </w:pPr>
      <w:r w:rsidRPr="00867FF6">
        <w:t xml:space="preserve">In the </w:t>
      </w:r>
      <w:r w:rsidR="007C63BD" w:rsidRPr="00867FF6">
        <w:t>‘</w:t>
      </w:r>
      <w:r w:rsidRPr="00867FF6">
        <w:t>additionalTradeItemIdentificationType</w:t>
      </w:r>
      <w:r w:rsidR="007C63BD" w:rsidRPr="00867FF6">
        <w:t>’</w:t>
      </w:r>
      <w:r w:rsidRPr="00867FF6">
        <w:t xml:space="preserve"> </w:t>
      </w:r>
      <w:r w:rsidR="00F10B0E" w:rsidRPr="00867FF6">
        <w:t xml:space="preserve">attribute </w:t>
      </w:r>
      <w:r w:rsidRPr="00867FF6">
        <w:t>the code FOR_INTERNAL_USE_1 should be used.</w:t>
      </w:r>
    </w:p>
    <w:p w14:paraId="53E2D094" w14:textId="77777777" w:rsidR="00474D0E" w:rsidRPr="00867FF6" w:rsidRDefault="00474D0E" w:rsidP="00362AAD">
      <w:pPr>
        <w:pStyle w:val="Kop3"/>
      </w:pPr>
      <w:bookmarkStart w:id="622" w:name="_Toc505877704"/>
      <w:bookmarkStart w:id="623" w:name="_Toc25756689"/>
      <w:bookmarkStart w:id="624" w:name="_Toc106622244"/>
      <w:r w:rsidRPr="00867FF6">
        <w:t>Pre-packed variable weight items as trade units</w:t>
      </w:r>
      <w:bookmarkEnd w:id="585"/>
      <w:bookmarkEnd w:id="622"/>
      <w:bookmarkEnd w:id="623"/>
      <w:bookmarkEnd w:id="624"/>
    </w:p>
    <w:p w14:paraId="3F689BBA" w14:textId="77777777" w:rsidR="00474D0E" w:rsidRPr="00867FF6" w:rsidRDefault="00474D0E" w:rsidP="00CF0BE8">
      <w:pPr>
        <w:jc w:val="both"/>
      </w:pPr>
      <w:bookmarkStart w:id="625" w:name="Ecco162"/>
      <w:r w:rsidRPr="00867FF6">
        <w:t xml:space="preserve">Invoicing of variable weight products is usually based on the weight supplied. </w:t>
      </w:r>
      <w:bookmarkStart w:id="626" w:name="Ecco163"/>
      <w:bookmarkEnd w:id="625"/>
      <w:r w:rsidRPr="00867FF6">
        <w:t>The level at which ordering and invoicing takes place is referred to as ‘trade unit level’.</w:t>
      </w:r>
    </w:p>
    <w:bookmarkEnd w:id="626"/>
    <w:p w14:paraId="2B2AFFDE" w14:textId="77777777" w:rsidR="00474D0E" w:rsidRPr="00867FF6" w:rsidRDefault="00474D0E" w:rsidP="00CF0BE8">
      <w:pPr>
        <w:jc w:val="both"/>
      </w:pPr>
    </w:p>
    <w:p w14:paraId="2BA6C490" w14:textId="46868ED5" w:rsidR="00474D0E" w:rsidRPr="00867FF6" w:rsidRDefault="00474D0E" w:rsidP="00362AAD">
      <w:pPr>
        <w:jc w:val="both"/>
      </w:pPr>
      <w:bookmarkStart w:id="627" w:name="Ecco164"/>
      <w:r w:rsidRPr="00867FF6">
        <w:t xml:space="preserve">To make it easier to see that trade units are being charged for </w:t>
      </w:r>
      <w:r w:rsidR="00AC2219" w:rsidRPr="00867FF6">
        <w:t>based on</w:t>
      </w:r>
      <w:r w:rsidRPr="00867FF6">
        <w:t xml:space="preserve"> weight rather than pieces the GTIN for the trade unit is prefixed with an indicator digit. </w:t>
      </w:r>
      <w:bookmarkStart w:id="628" w:name="Ecco165"/>
      <w:bookmarkEnd w:id="627"/>
      <w:r w:rsidRPr="00867FF6">
        <w:t xml:space="preserve">The indicator digit for variable weight is 9. </w:t>
      </w:r>
      <w:bookmarkStart w:id="629" w:name="Ecco166"/>
      <w:bookmarkEnd w:id="628"/>
      <w:r w:rsidRPr="00867FF6">
        <w:t xml:space="preserve">The GTIN for a variable weight trade unit therefore comprises 14 characters, </w:t>
      </w:r>
      <w:bookmarkStart w:id="630" w:name="Ecco167"/>
      <w:bookmarkEnd w:id="629"/>
      <w:r w:rsidRPr="00867FF6">
        <w:t xml:space="preserve">i.e. the digit 9 followed by the 13-digit code. </w:t>
      </w:r>
      <w:bookmarkEnd w:id="630"/>
      <w:r w:rsidRPr="00867FF6">
        <w:t xml:space="preserve">The indicator digit 9 is not </w:t>
      </w:r>
      <w:r w:rsidR="00BA6D16" w:rsidRPr="00867FF6">
        <w:t xml:space="preserve">commonly </w:t>
      </w:r>
      <w:r w:rsidRPr="00867FF6">
        <w:t>used in the Netherlands.</w:t>
      </w:r>
    </w:p>
    <w:p w14:paraId="37CF84C8" w14:textId="77777777" w:rsidR="00474D0E" w:rsidRPr="00867FF6" w:rsidRDefault="00474D0E" w:rsidP="00474D0E">
      <w:pPr>
        <w:pStyle w:val="Kop2"/>
      </w:pPr>
      <w:bookmarkStart w:id="631" w:name="_Toc506454743"/>
      <w:bookmarkStart w:id="632" w:name="_Toc506454947"/>
      <w:bookmarkStart w:id="633" w:name="_Toc506455151"/>
      <w:bookmarkStart w:id="634" w:name="_Toc506455356"/>
      <w:bookmarkStart w:id="635" w:name="_Toc506455565"/>
      <w:bookmarkStart w:id="636" w:name="_Toc506455775"/>
      <w:bookmarkStart w:id="637" w:name="_Toc506455985"/>
      <w:bookmarkStart w:id="638" w:name="_Toc506456195"/>
      <w:bookmarkStart w:id="639" w:name="_Toc506456405"/>
      <w:bookmarkStart w:id="640" w:name="_Toc506456575"/>
      <w:bookmarkStart w:id="641" w:name="_Toc506457743"/>
      <w:bookmarkStart w:id="642" w:name="_Toc506457983"/>
      <w:bookmarkStart w:id="643" w:name="_Toc506458229"/>
      <w:bookmarkStart w:id="644" w:name="_Toc506458469"/>
      <w:bookmarkStart w:id="645" w:name="_Toc506458709"/>
      <w:bookmarkStart w:id="646" w:name="_Toc506458949"/>
      <w:bookmarkStart w:id="647" w:name="_Toc506462419"/>
      <w:bookmarkStart w:id="648" w:name="_Toc506464287"/>
      <w:bookmarkStart w:id="649" w:name="_Toc506454744"/>
      <w:bookmarkStart w:id="650" w:name="_Toc506454948"/>
      <w:bookmarkStart w:id="651" w:name="_Toc506455152"/>
      <w:bookmarkStart w:id="652" w:name="_Toc506455357"/>
      <w:bookmarkStart w:id="653" w:name="_Toc506455566"/>
      <w:bookmarkStart w:id="654" w:name="_Toc506455776"/>
      <w:bookmarkStart w:id="655" w:name="_Toc506455986"/>
      <w:bookmarkStart w:id="656" w:name="_Toc506456196"/>
      <w:bookmarkStart w:id="657" w:name="_Toc506456406"/>
      <w:bookmarkStart w:id="658" w:name="_Toc506456576"/>
      <w:bookmarkStart w:id="659" w:name="_Toc506457744"/>
      <w:bookmarkStart w:id="660" w:name="_Toc506457984"/>
      <w:bookmarkStart w:id="661" w:name="_Toc506458230"/>
      <w:bookmarkStart w:id="662" w:name="_Toc506458470"/>
      <w:bookmarkStart w:id="663" w:name="_Toc506458710"/>
      <w:bookmarkStart w:id="664" w:name="_Toc506458950"/>
      <w:bookmarkStart w:id="665" w:name="_Toc506462420"/>
      <w:bookmarkStart w:id="666" w:name="_Toc506464288"/>
      <w:bookmarkStart w:id="667" w:name="_Toc505877705"/>
      <w:bookmarkStart w:id="668" w:name="_Toc25756690"/>
      <w:bookmarkStart w:id="669" w:name="_Toc106622245"/>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867FF6">
        <w:t>Gadgets/promotional</w:t>
      </w:r>
      <w:bookmarkEnd w:id="667"/>
      <w:bookmarkEnd w:id="668"/>
      <w:bookmarkEnd w:id="669"/>
    </w:p>
    <w:p w14:paraId="2F25B689" w14:textId="460CDC4B" w:rsidR="00474D0E" w:rsidRPr="00867FF6" w:rsidRDefault="00474D0E" w:rsidP="00362AAD">
      <w:pPr>
        <w:jc w:val="both"/>
      </w:pPr>
      <w:r w:rsidRPr="00867FF6">
        <w:t>During certain promotional campaigns, it</w:t>
      </w:r>
      <w:r w:rsidR="00F10B0E" w:rsidRPr="00867FF6">
        <w:t xml:space="preserve"> is</w:t>
      </w:r>
      <w:r w:rsidRPr="00867FF6">
        <w:t xml:space="preserve"> possible that the purchase of a product </w:t>
      </w:r>
      <w:r w:rsidR="00F10B0E" w:rsidRPr="00867FF6">
        <w:t>includes</w:t>
      </w:r>
      <w:r w:rsidRPr="00867FF6">
        <w:t xml:space="preserve"> a small gift/gadget/promotional item for the consumer. The problem is that today the information about these gadgets is often difficult </w:t>
      </w:r>
      <w:r w:rsidR="00F10B0E" w:rsidRPr="00867FF6">
        <w:t xml:space="preserve">for retailers </w:t>
      </w:r>
      <w:r w:rsidRPr="00867FF6">
        <w:t xml:space="preserve">to gather. They </w:t>
      </w:r>
      <w:r w:rsidR="00AC2219" w:rsidRPr="00867FF6">
        <w:t>must</w:t>
      </w:r>
      <w:r w:rsidR="00F10B0E" w:rsidRPr="00867FF6">
        <w:t xml:space="preserve"> </w:t>
      </w:r>
      <w:r w:rsidRPr="00867FF6">
        <w:t xml:space="preserve">gather this information bilaterally from each supplier to be able to handle the gadgets </w:t>
      </w:r>
      <w:r w:rsidR="00F10B0E" w:rsidRPr="00867FF6">
        <w:t xml:space="preserve">on </w:t>
      </w:r>
      <w:r w:rsidRPr="00867FF6">
        <w:t>their side. To optimi</w:t>
      </w:r>
      <w:r w:rsidR="00F10B0E" w:rsidRPr="00867FF6">
        <w:t>s</w:t>
      </w:r>
      <w:r w:rsidRPr="00867FF6">
        <w:t xml:space="preserve">e this flow of information, the Belgilux retailers have decided to exchange this information via </w:t>
      </w:r>
      <w:r w:rsidR="00AE1837" w:rsidRPr="00867FF6">
        <w:t xml:space="preserve">the </w:t>
      </w:r>
      <w:r w:rsidR="00C20B28">
        <w:t>GDSN data pool</w:t>
      </w:r>
      <w:r w:rsidRPr="00867FF6">
        <w:t>. It</w:t>
      </w:r>
      <w:r w:rsidR="00F10B0E" w:rsidRPr="00867FF6">
        <w:t xml:space="preserve"> i</w:t>
      </w:r>
      <w:r w:rsidRPr="00867FF6">
        <w:t>s important to not</w:t>
      </w:r>
      <w:r w:rsidR="00F10B0E" w:rsidRPr="00867FF6">
        <w:t>e</w:t>
      </w:r>
      <w:r w:rsidRPr="00867FF6">
        <w:t xml:space="preserve"> </w:t>
      </w:r>
      <w:r w:rsidR="00064F31" w:rsidRPr="00867FF6">
        <w:t>that i</w:t>
      </w:r>
      <w:r w:rsidRPr="00867FF6">
        <w:t xml:space="preserve">t only concerns products that are given </w:t>
      </w:r>
      <w:r w:rsidR="00F10B0E" w:rsidRPr="00867FF6">
        <w:t xml:space="preserve">separately </w:t>
      </w:r>
      <w:r w:rsidRPr="00867FF6">
        <w:t>to the consumers</w:t>
      </w:r>
      <w:r w:rsidR="00F10B0E" w:rsidRPr="00867FF6">
        <w:t>, for</w:t>
      </w:r>
      <w:r w:rsidRPr="00867FF6">
        <w:t xml:space="preserve"> </w:t>
      </w:r>
      <w:r w:rsidR="00F10B0E" w:rsidRPr="00867FF6">
        <w:t>e</w:t>
      </w:r>
      <w:r w:rsidRPr="00867FF6">
        <w:t>xample</w:t>
      </w:r>
      <w:r w:rsidR="008C0835">
        <w:t>,</w:t>
      </w:r>
      <w:r w:rsidRPr="00867FF6">
        <w:t xml:space="preserve"> a wine glass with the purchase of a </w:t>
      </w:r>
      <w:r w:rsidR="00F10B0E" w:rsidRPr="00867FF6">
        <w:t xml:space="preserve">case </w:t>
      </w:r>
      <w:r w:rsidRPr="00867FF6">
        <w:t>of wine</w:t>
      </w:r>
      <w:r w:rsidR="00F10B0E" w:rsidRPr="00867FF6">
        <w:t>, a</w:t>
      </w:r>
      <w:r w:rsidRPr="00867FF6">
        <w:t xml:space="preserve"> baseball cap with the purchase of a soft drink, a soccer ball with the purchase of potato crisps. </w:t>
      </w:r>
    </w:p>
    <w:p w14:paraId="54D8835B" w14:textId="77777777" w:rsidR="00474D0E" w:rsidRPr="00867FF6" w:rsidRDefault="00474D0E" w:rsidP="00362AAD">
      <w:pPr>
        <w:jc w:val="both"/>
      </w:pPr>
    </w:p>
    <w:p w14:paraId="11340EE1" w14:textId="77777777" w:rsidR="00474D0E" w:rsidRPr="00867FF6" w:rsidRDefault="00474D0E" w:rsidP="00362AAD">
      <w:pPr>
        <w:jc w:val="both"/>
      </w:pPr>
      <w:r w:rsidRPr="00867FF6">
        <w:t xml:space="preserve">Information providers </w:t>
      </w:r>
      <w:r w:rsidR="00F10B0E" w:rsidRPr="00867FF6">
        <w:t>must</w:t>
      </w:r>
      <w:r w:rsidR="00D66492" w:rsidRPr="00867FF6">
        <w:t xml:space="preserve"> enter</w:t>
      </w:r>
      <w:r w:rsidRPr="00867FF6">
        <w:t xml:space="preserve"> the gadget as a separate product sheet in </w:t>
      </w:r>
      <w:r w:rsidR="0072554E" w:rsidRPr="00867FF6">
        <w:t xml:space="preserve">the </w:t>
      </w:r>
      <w:r w:rsidR="00C20B28">
        <w:t>GDSN data pool</w:t>
      </w:r>
      <w:r w:rsidRPr="00867FF6">
        <w:t xml:space="preserve">. The consequence is that every gadget </w:t>
      </w:r>
      <w:r w:rsidR="00D66492" w:rsidRPr="00867FF6">
        <w:t>gets</w:t>
      </w:r>
      <w:r w:rsidR="00DA5373" w:rsidRPr="00867FF6">
        <w:t xml:space="preserve"> a</w:t>
      </w:r>
      <w:r w:rsidRPr="00867FF6">
        <w:t xml:space="preserve"> GTIN. Because gadgets often </w:t>
      </w:r>
      <w:r w:rsidR="00F10B0E" w:rsidRPr="00867FF6">
        <w:t xml:space="preserve">do not </w:t>
      </w:r>
      <w:r w:rsidRPr="00867FF6">
        <w:t>have a GTIN, the information providers</w:t>
      </w:r>
      <w:r w:rsidR="004A14B6" w:rsidRPr="00867FF6">
        <w:t xml:space="preserve"> </w:t>
      </w:r>
      <w:r w:rsidRPr="00867FF6">
        <w:t>allocate an administrative GTIN to the gadget. It</w:t>
      </w:r>
      <w:r w:rsidR="00F10B0E" w:rsidRPr="00867FF6">
        <w:t xml:space="preserve"> i</w:t>
      </w:r>
      <w:r w:rsidRPr="00867FF6">
        <w:t xml:space="preserve">s not necessary to also indicate the GTIN </w:t>
      </w:r>
      <w:r w:rsidR="00F10B0E" w:rsidRPr="00867FF6">
        <w:t xml:space="preserve">physically </w:t>
      </w:r>
      <w:r w:rsidRPr="00867FF6">
        <w:t xml:space="preserve">on the gadget </w:t>
      </w:r>
      <w:r w:rsidR="009D38E6" w:rsidRPr="00867FF6">
        <w:t>with</w:t>
      </w:r>
      <w:r w:rsidRPr="00867FF6">
        <w:t xml:space="preserve"> a barcode (but the information provider can optionally decide to do so).</w:t>
      </w:r>
    </w:p>
    <w:p w14:paraId="152B98E5" w14:textId="77777777" w:rsidR="00AC1D49" w:rsidRPr="00867FF6" w:rsidRDefault="00AC1D49" w:rsidP="00362AAD">
      <w:pPr>
        <w:jc w:val="both"/>
      </w:pPr>
    </w:p>
    <w:p w14:paraId="449543C9" w14:textId="77777777" w:rsidR="00AC1D49" w:rsidRPr="00867FF6" w:rsidRDefault="00AC1D49" w:rsidP="00362AAD">
      <w:pPr>
        <w:jc w:val="both"/>
      </w:pPr>
      <w:r w:rsidRPr="00867FF6">
        <w:rPr>
          <w:b/>
        </w:rPr>
        <w:t>Note:</w:t>
      </w:r>
      <w:r w:rsidR="009A7F23" w:rsidRPr="00867FF6">
        <w:t xml:space="preserve"> t</w:t>
      </w:r>
      <w:r w:rsidRPr="00867FF6">
        <w:t>he administrative GTIN for the gadget must be a valid GTIN based on an accepted GS1 company prefix.</w:t>
      </w:r>
      <w:r w:rsidR="009A7F23" w:rsidRPr="00867FF6">
        <w:t xml:space="preserve"> </w:t>
      </w:r>
      <w:r w:rsidRPr="00867FF6">
        <w:t xml:space="preserve">The GTIN for the gadget </w:t>
      </w:r>
      <w:r w:rsidR="00F10B0E" w:rsidRPr="00867FF6">
        <w:t xml:space="preserve">must </w:t>
      </w:r>
      <w:r w:rsidRPr="00867FF6">
        <w:t>not be used simultaneously for the identification of an actual product (</w:t>
      </w:r>
      <w:r w:rsidR="00E83D14" w:rsidRPr="00867FF6">
        <w:t xml:space="preserve">a </w:t>
      </w:r>
      <w:r w:rsidRPr="00867FF6">
        <w:t>GTIN must</w:t>
      </w:r>
      <w:r w:rsidR="00E83D14" w:rsidRPr="00867FF6">
        <w:t xml:space="preserve"> always</w:t>
      </w:r>
      <w:r w:rsidRPr="00867FF6">
        <w:t xml:space="preserve"> remain unique!). The GTIN allocation rules apply</w:t>
      </w:r>
      <w:r w:rsidR="008D2A8D" w:rsidRPr="00867FF6">
        <w:t xml:space="preserve"> in full</w:t>
      </w:r>
      <w:r w:rsidRPr="00867FF6">
        <w:t>.</w:t>
      </w:r>
    </w:p>
    <w:p w14:paraId="2D565182" w14:textId="77777777" w:rsidR="00474D0E" w:rsidRPr="00867FF6" w:rsidRDefault="00474D0E" w:rsidP="00362AAD">
      <w:pPr>
        <w:jc w:val="both"/>
      </w:pPr>
    </w:p>
    <w:p w14:paraId="6381B9BF" w14:textId="77777777" w:rsidR="00474D0E" w:rsidRPr="00867FF6" w:rsidRDefault="00470537" w:rsidP="00362AAD">
      <w:pPr>
        <w:jc w:val="both"/>
      </w:pPr>
      <w:r w:rsidRPr="00867FF6">
        <w:t xml:space="preserve">You implement this use case </w:t>
      </w:r>
      <w:r w:rsidR="00F10B0E" w:rsidRPr="00867FF6">
        <w:t xml:space="preserve">on a </w:t>
      </w:r>
      <w:r w:rsidRPr="00867FF6">
        <w:t>phased</w:t>
      </w:r>
      <w:r w:rsidR="00F10B0E" w:rsidRPr="00867FF6">
        <w:t xml:space="preserve"> basis</w:t>
      </w:r>
      <w:r w:rsidR="00896305" w:rsidRPr="00867FF6">
        <w:t>:</w:t>
      </w:r>
    </w:p>
    <w:p w14:paraId="02BFC635" w14:textId="77777777" w:rsidR="00CF0BE8" w:rsidRPr="00867FF6" w:rsidRDefault="00CF0BE8" w:rsidP="00CF0BE8">
      <w:pPr>
        <w:rPr>
          <w:highlight w:val="yellow"/>
        </w:rPr>
      </w:pPr>
    </w:p>
    <w:p w14:paraId="12238F5C" w14:textId="740281AA" w:rsidR="00CF0BE8" w:rsidRPr="004E1415" w:rsidRDefault="00474D0E" w:rsidP="00AD64B5">
      <w:pPr>
        <w:pStyle w:val="GS1List4"/>
        <w:numPr>
          <w:ilvl w:val="3"/>
          <w:numId w:val="27"/>
        </w:numPr>
        <w:tabs>
          <w:tab w:val="clear" w:pos="2291"/>
          <w:tab w:val="num" w:pos="709"/>
        </w:tabs>
        <w:ind w:left="709" w:hanging="425"/>
      </w:pPr>
      <w:r w:rsidRPr="004E1415">
        <w:t xml:space="preserve">In </w:t>
      </w:r>
      <w:r w:rsidR="00D77D07" w:rsidRPr="004E1415">
        <w:t>the</w:t>
      </w:r>
      <w:r w:rsidRPr="004E1415">
        <w:t xml:space="preserve"> first phase</w:t>
      </w:r>
      <w:r w:rsidR="00951B84" w:rsidRPr="004E1415">
        <w:t>,</w:t>
      </w:r>
      <w:r w:rsidRPr="004E1415">
        <w:t xml:space="preserve"> </w:t>
      </w:r>
      <w:r w:rsidR="00907A54" w:rsidRPr="004E1415">
        <w:t>you</w:t>
      </w:r>
      <w:r w:rsidR="002752AD" w:rsidRPr="004E1415">
        <w:t xml:space="preserve"> only enter</w:t>
      </w:r>
      <w:r w:rsidRPr="004E1415">
        <w:t xml:space="preserve"> the ordering unit of the gadgets in </w:t>
      </w:r>
      <w:r w:rsidR="004D2927" w:rsidRPr="004E1415">
        <w:t xml:space="preserve">the </w:t>
      </w:r>
      <w:r w:rsidR="00C20B28" w:rsidRPr="004E1415">
        <w:t>GDSN data pool</w:t>
      </w:r>
      <w:r w:rsidRPr="004E1415">
        <w:t xml:space="preserve">. </w:t>
      </w:r>
      <w:r w:rsidR="00D77D07" w:rsidRPr="004E1415">
        <w:t>F</w:t>
      </w:r>
      <w:r w:rsidRPr="004E1415">
        <w:t>or example,</w:t>
      </w:r>
      <w:r w:rsidR="002752AD" w:rsidRPr="004E1415">
        <w:t xml:space="preserve"> you only need to allocate a GTIN to</w:t>
      </w:r>
      <w:r w:rsidRPr="004E1415">
        <w:t xml:space="preserve"> a box containing ten wine glasses </w:t>
      </w:r>
      <w:r w:rsidR="002752AD" w:rsidRPr="004E1415">
        <w:t>and create this</w:t>
      </w:r>
      <w:r w:rsidRPr="004E1415">
        <w:t xml:space="preserve"> as </w:t>
      </w:r>
      <w:r w:rsidR="008D2A8D" w:rsidRPr="004E1415">
        <w:t xml:space="preserve">a </w:t>
      </w:r>
      <w:r w:rsidRPr="004E1415">
        <w:t xml:space="preserve">product sheet in </w:t>
      </w:r>
      <w:r w:rsidR="004D2927" w:rsidRPr="004E1415">
        <w:t>the</w:t>
      </w:r>
      <w:r w:rsidR="00C20B28" w:rsidRPr="004E1415">
        <w:t xml:space="preserve"> data pool</w:t>
      </w:r>
      <w:r w:rsidRPr="004E1415">
        <w:t xml:space="preserve">. This </w:t>
      </w:r>
      <w:r w:rsidR="002752AD" w:rsidRPr="004E1415">
        <w:t>allows</w:t>
      </w:r>
      <w:r w:rsidRPr="004E1415">
        <w:t xml:space="preserve"> the retailers to order the gadgets </w:t>
      </w:r>
      <w:r w:rsidR="008D2A8D" w:rsidRPr="004E1415">
        <w:t xml:space="preserve">efficiently </w:t>
      </w:r>
      <w:r w:rsidR="002752AD" w:rsidRPr="004E1415">
        <w:t>and provides them with</w:t>
      </w:r>
      <w:r w:rsidRPr="004E1415">
        <w:t xml:space="preserve"> logistical information.</w:t>
      </w:r>
    </w:p>
    <w:p w14:paraId="793F876D" w14:textId="552CDEBA" w:rsidR="00CF0BE8" w:rsidRPr="004E1415" w:rsidRDefault="00474D0E" w:rsidP="00FE1865">
      <w:pPr>
        <w:pStyle w:val="GS1List4"/>
        <w:tabs>
          <w:tab w:val="clear" w:pos="2291"/>
          <w:tab w:val="num" w:pos="709"/>
        </w:tabs>
        <w:ind w:left="709" w:hanging="425"/>
      </w:pPr>
      <w:r w:rsidRPr="004E1415">
        <w:t xml:space="preserve">In </w:t>
      </w:r>
      <w:r w:rsidR="00D77D07" w:rsidRPr="004E1415">
        <w:t>the</w:t>
      </w:r>
      <w:r w:rsidRPr="004E1415">
        <w:t xml:space="preserve"> second phase</w:t>
      </w:r>
      <w:r w:rsidR="00951B84" w:rsidRPr="004E1415">
        <w:t>,</w:t>
      </w:r>
      <w:r w:rsidRPr="004E1415">
        <w:t xml:space="preserve"> </w:t>
      </w:r>
      <w:r w:rsidR="001954F8" w:rsidRPr="004E1415">
        <w:t xml:space="preserve">you give </w:t>
      </w:r>
      <w:r w:rsidRPr="004E1415">
        <w:t>the individual gadget a GTIN and</w:t>
      </w:r>
      <w:r w:rsidR="001954F8" w:rsidRPr="004E1415">
        <w:t xml:space="preserve"> enter this in the </w:t>
      </w:r>
      <w:r w:rsidR="00C20B28" w:rsidRPr="004E1415">
        <w:t>data pool</w:t>
      </w:r>
      <w:r w:rsidRPr="004E1415">
        <w:t>.</w:t>
      </w:r>
    </w:p>
    <w:p w14:paraId="153B4AA0" w14:textId="77777777" w:rsidR="00474D0E" w:rsidRPr="004E1415" w:rsidRDefault="00474D0E" w:rsidP="00FE1865">
      <w:pPr>
        <w:pStyle w:val="GS1List4"/>
        <w:tabs>
          <w:tab w:val="clear" w:pos="2291"/>
          <w:tab w:val="num" w:pos="709"/>
        </w:tabs>
        <w:ind w:left="709" w:hanging="425"/>
      </w:pPr>
      <w:r w:rsidRPr="004E1415">
        <w:t xml:space="preserve">In </w:t>
      </w:r>
      <w:r w:rsidR="00D77D07" w:rsidRPr="004E1415">
        <w:t>the</w:t>
      </w:r>
      <w:r w:rsidRPr="004E1415">
        <w:t xml:space="preserve"> third and final phase</w:t>
      </w:r>
      <w:r w:rsidR="00951B84" w:rsidRPr="004E1415">
        <w:t>,</w:t>
      </w:r>
      <w:r w:rsidRPr="004E1415">
        <w:t xml:space="preserve"> </w:t>
      </w:r>
      <w:r w:rsidR="008D4848" w:rsidRPr="004E1415">
        <w:t xml:space="preserve">you </w:t>
      </w:r>
      <w:r w:rsidR="00D77D07" w:rsidRPr="004E1415">
        <w:t xml:space="preserve">may </w:t>
      </w:r>
      <w:r w:rsidR="008D4848" w:rsidRPr="004E1415">
        <w:t>want to</w:t>
      </w:r>
      <w:r w:rsidRPr="004E1415">
        <w:t xml:space="preserve"> physically barcode each gadget. This </w:t>
      </w:r>
      <w:r w:rsidR="008D4848" w:rsidRPr="004E1415">
        <w:t>allows</w:t>
      </w:r>
      <w:r w:rsidRPr="004E1415">
        <w:t xml:space="preserve"> optimal reception and check-out processes, but on the other hand</w:t>
      </w:r>
      <w:r w:rsidR="00951B84" w:rsidRPr="004E1415">
        <w:t>,</w:t>
      </w:r>
      <w:r w:rsidRPr="004E1415">
        <w:t xml:space="preserve"> it also increases costs for the suppliers. </w:t>
      </w:r>
    </w:p>
    <w:p w14:paraId="1EAA9081" w14:textId="77777777" w:rsidR="00474D0E" w:rsidRPr="00867FF6" w:rsidRDefault="00474D0E" w:rsidP="00362AAD">
      <w:pPr>
        <w:jc w:val="both"/>
      </w:pPr>
    </w:p>
    <w:p w14:paraId="10765712" w14:textId="77777777" w:rsidR="00474D0E" w:rsidRPr="00867FF6" w:rsidRDefault="008D2A8D" w:rsidP="00362AAD">
      <w:pPr>
        <w:jc w:val="both"/>
      </w:pPr>
      <w:r w:rsidRPr="00867FF6">
        <w:t>The s</w:t>
      </w:r>
      <w:r w:rsidR="00474D0E" w:rsidRPr="00867FF6">
        <w:t xml:space="preserve">upplier and </w:t>
      </w:r>
      <w:r w:rsidRPr="00867FF6">
        <w:t xml:space="preserve">the </w:t>
      </w:r>
      <w:r w:rsidR="00474D0E" w:rsidRPr="00867FF6">
        <w:t xml:space="preserve">retailer will agree which type of implementation is needed. For each gadget there </w:t>
      </w:r>
      <w:r w:rsidR="00D35096" w:rsidRPr="00867FF6">
        <w:t xml:space="preserve">is </w:t>
      </w:r>
      <w:r w:rsidR="00474D0E" w:rsidRPr="00867FF6">
        <w:t xml:space="preserve">a limited set of attributes that </w:t>
      </w:r>
      <w:r w:rsidR="00D35096" w:rsidRPr="00867FF6">
        <w:t>you need to enter</w:t>
      </w:r>
      <w:r w:rsidR="00474D0E" w:rsidRPr="00867FF6">
        <w:t xml:space="preserve"> (not the entire Belgilux data</w:t>
      </w:r>
      <w:r w:rsidRPr="00867FF6">
        <w:t xml:space="preserve"> </w:t>
      </w:r>
      <w:r w:rsidR="00474D0E" w:rsidRPr="00867FF6">
        <w:t xml:space="preserve">model!). Only the mandatory attributes </w:t>
      </w:r>
      <w:r w:rsidR="00D35096" w:rsidRPr="00867FF6">
        <w:t xml:space="preserve">need to be </w:t>
      </w:r>
      <w:r w:rsidR="00D77D07" w:rsidRPr="00867FF6">
        <w:t>entered</w:t>
      </w:r>
      <w:r w:rsidR="00F04105" w:rsidRPr="00867FF6">
        <w:t>:</w:t>
      </w:r>
      <w:r w:rsidR="00474D0E" w:rsidRPr="00867FF6">
        <w:t xml:space="preserve"> </w:t>
      </w:r>
    </w:p>
    <w:p w14:paraId="26F6F57A" w14:textId="67ABBC8E" w:rsidR="00474D0E" w:rsidRPr="00867FF6" w:rsidRDefault="00474D0E" w:rsidP="00F627D2">
      <w:pPr>
        <w:pStyle w:val="GS1Bullet3"/>
        <w:ind w:left="709" w:hanging="425"/>
        <w:jc w:val="both"/>
      </w:pPr>
      <w:r w:rsidRPr="00867FF6">
        <w:t xml:space="preserve">Functional </w:t>
      </w:r>
      <w:r w:rsidR="00F42928">
        <w:t>n</w:t>
      </w:r>
      <w:r w:rsidRPr="00867FF6">
        <w:t>ame = GADGET in all mandatory languages</w:t>
      </w:r>
    </w:p>
    <w:p w14:paraId="492499DA" w14:textId="7B595CC6" w:rsidR="00474D0E" w:rsidRDefault="00474D0E" w:rsidP="00182A45">
      <w:pPr>
        <w:pStyle w:val="GS1Bullet3"/>
        <w:ind w:left="709" w:hanging="425"/>
        <w:jc w:val="both"/>
      </w:pPr>
      <w:r w:rsidRPr="00867FF6">
        <w:t xml:space="preserve">Trade </w:t>
      </w:r>
      <w:r w:rsidR="00F42928">
        <w:t>i</w:t>
      </w:r>
      <w:r w:rsidRPr="00867FF6">
        <w:t xml:space="preserve">tem </w:t>
      </w:r>
      <w:r w:rsidR="00F42928">
        <w:t>d</w:t>
      </w:r>
      <w:r w:rsidRPr="00867FF6">
        <w:t xml:space="preserve">escription = </w:t>
      </w:r>
      <w:r w:rsidR="00F04105" w:rsidRPr="00867FF6">
        <w:t>describes</w:t>
      </w:r>
      <w:r w:rsidRPr="00867FF6">
        <w:t xml:space="preserve"> </w:t>
      </w:r>
      <w:r w:rsidR="00D77D07" w:rsidRPr="00867FF6">
        <w:t>the</w:t>
      </w:r>
      <w:r w:rsidRPr="00867FF6">
        <w:t xml:space="preserve"> items </w:t>
      </w:r>
      <w:r w:rsidR="00D77D07" w:rsidRPr="00867FF6">
        <w:t xml:space="preserve">for which </w:t>
      </w:r>
      <w:r w:rsidRPr="00867FF6">
        <w:t>the gadget should be given (in all mandatory languages).</w:t>
      </w:r>
    </w:p>
    <w:p w14:paraId="2FEBB8A6" w14:textId="77777777" w:rsidR="00FE1865" w:rsidRPr="00867FF6" w:rsidRDefault="00FE1865" w:rsidP="00FE1865">
      <w:pPr>
        <w:pStyle w:val="GS1Bullet3"/>
        <w:numPr>
          <w:ilvl w:val="0"/>
          <w:numId w:val="0"/>
        </w:numPr>
        <w:ind w:left="709"/>
        <w:jc w:val="both"/>
      </w:pPr>
    </w:p>
    <w:p w14:paraId="1C2F2188" w14:textId="6183D2EA" w:rsidR="003873F9" w:rsidRDefault="003873F9" w:rsidP="00362AAD">
      <w:pPr>
        <w:pStyle w:val="GS1Bullet3"/>
        <w:numPr>
          <w:ilvl w:val="0"/>
          <w:numId w:val="0"/>
        </w:numPr>
        <w:ind w:left="851"/>
        <w:jc w:val="both"/>
      </w:pPr>
    </w:p>
    <w:p w14:paraId="193F4EC6" w14:textId="77777777" w:rsidR="00182A45" w:rsidRPr="00867FF6" w:rsidRDefault="00182A45" w:rsidP="00362AAD">
      <w:pPr>
        <w:pStyle w:val="GS1Bullet3"/>
        <w:numPr>
          <w:ilvl w:val="0"/>
          <w:numId w:val="0"/>
        </w:numPr>
        <w:ind w:left="851"/>
        <w:jc w:val="both"/>
      </w:pPr>
    </w:p>
    <w:p w14:paraId="57261002" w14:textId="77777777" w:rsidR="00474D0E" w:rsidRPr="00867FF6" w:rsidRDefault="00474D0E" w:rsidP="00474D0E">
      <w:pPr>
        <w:pStyle w:val="Kop2"/>
      </w:pPr>
      <w:bookmarkStart w:id="670" w:name="_Toc506457746"/>
      <w:bookmarkStart w:id="671" w:name="_Toc506457986"/>
      <w:bookmarkStart w:id="672" w:name="_Toc506458232"/>
      <w:bookmarkStart w:id="673" w:name="_Toc506458472"/>
      <w:bookmarkStart w:id="674" w:name="_Toc506458712"/>
      <w:bookmarkStart w:id="675" w:name="_Toc506458952"/>
      <w:bookmarkStart w:id="676" w:name="_Toc506462422"/>
      <w:bookmarkStart w:id="677" w:name="_Toc506464290"/>
      <w:bookmarkStart w:id="678" w:name="_Toc506454746"/>
      <w:bookmarkStart w:id="679" w:name="_Toc506454950"/>
      <w:bookmarkStart w:id="680" w:name="_Toc506455154"/>
      <w:bookmarkStart w:id="681" w:name="_Toc506455359"/>
      <w:bookmarkStart w:id="682" w:name="_Toc506455568"/>
      <w:bookmarkStart w:id="683" w:name="_Toc506455778"/>
      <w:bookmarkStart w:id="684" w:name="_Toc506455988"/>
      <w:bookmarkStart w:id="685" w:name="_Toc506456198"/>
      <w:bookmarkStart w:id="686" w:name="_Toc506456408"/>
      <w:bookmarkStart w:id="687" w:name="_Toc506456578"/>
      <w:bookmarkStart w:id="688" w:name="_Toc506457747"/>
      <w:bookmarkStart w:id="689" w:name="_Toc506457987"/>
      <w:bookmarkStart w:id="690" w:name="_Toc506458233"/>
      <w:bookmarkStart w:id="691" w:name="_Toc506458473"/>
      <w:bookmarkStart w:id="692" w:name="_Toc506458713"/>
      <w:bookmarkStart w:id="693" w:name="_Toc506458953"/>
      <w:bookmarkStart w:id="694" w:name="_Toc506462423"/>
      <w:bookmarkStart w:id="695" w:name="_Toc506464291"/>
      <w:bookmarkStart w:id="696" w:name="_Toc505877706"/>
      <w:bookmarkStart w:id="697" w:name="_Toc25756691"/>
      <w:bookmarkStart w:id="698" w:name="_Toc106622246"/>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867FF6">
        <w:lastRenderedPageBreak/>
        <w:t>Private label products</w:t>
      </w:r>
      <w:bookmarkEnd w:id="696"/>
      <w:bookmarkEnd w:id="697"/>
      <w:bookmarkEnd w:id="698"/>
    </w:p>
    <w:p w14:paraId="6A410001" w14:textId="77777777" w:rsidR="00474D0E" w:rsidRPr="00867FF6" w:rsidRDefault="008546D2" w:rsidP="00474D0E">
      <w:pPr>
        <w:rPr>
          <w:b/>
        </w:rPr>
      </w:pPr>
      <w:r w:rsidRPr="00867FF6">
        <w:rPr>
          <w:b/>
        </w:rPr>
        <w:t xml:space="preserve">The </w:t>
      </w:r>
      <w:r w:rsidR="00474D0E" w:rsidRPr="00867FF6">
        <w:rPr>
          <w:b/>
        </w:rPr>
        <w:t>Netherlands</w:t>
      </w:r>
    </w:p>
    <w:p w14:paraId="5AAA1A0D" w14:textId="77777777" w:rsidR="00474D0E" w:rsidRPr="00867FF6" w:rsidRDefault="00474D0E" w:rsidP="00362AAD">
      <w:pPr>
        <w:jc w:val="both"/>
      </w:pPr>
      <w:r w:rsidRPr="00867FF6">
        <w:t xml:space="preserve">A private label product is a product </w:t>
      </w:r>
      <w:r w:rsidR="00D77D07" w:rsidRPr="00867FF6">
        <w:t>whose</w:t>
      </w:r>
      <w:r w:rsidRPr="00867FF6">
        <w:t xml:space="preserve"> brand is owned not by a manufacturer or producer but by a retailer or supplier </w:t>
      </w:r>
      <w:r w:rsidR="00D77D07" w:rsidRPr="00867FF6">
        <w:t>that has</w:t>
      </w:r>
      <w:r w:rsidRPr="00867FF6">
        <w:t xml:space="preserve"> its goods </w:t>
      </w:r>
      <w:r w:rsidR="00D77D07" w:rsidRPr="00867FF6">
        <w:t xml:space="preserve">produced </w:t>
      </w:r>
      <w:r w:rsidRPr="00867FF6">
        <w:t xml:space="preserve">by a contract manufacturer under its own label. </w:t>
      </w:r>
      <w:r w:rsidR="00D77D07" w:rsidRPr="00867FF6">
        <w:t>This is a</w:t>
      </w:r>
      <w:r w:rsidRPr="00867FF6">
        <w:t xml:space="preserve">lso called </w:t>
      </w:r>
      <w:r w:rsidR="00D77D07" w:rsidRPr="00867FF6">
        <w:t xml:space="preserve">a </w:t>
      </w:r>
      <w:r w:rsidRPr="00867FF6">
        <w:t>private brand. There are specific rules for these types of products</w:t>
      </w:r>
      <w:r w:rsidR="00C13736" w:rsidRPr="00867FF6">
        <w:t xml:space="preserve">. </w:t>
      </w:r>
      <w:r w:rsidRPr="00867FF6">
        <w:t xml:space="preserve">These rules are important </w:t>
      </w:r>
      <w:r w:rsidR="00D77D07" w:rsidRPr="00867FF6">
        <w:t xml:space="preserve">in </w:t>
      </w:r>
      <w:r w:rsidRPr="00867FF6">
        <w:t>determin</w:t>
      </w:r>
      <w:r w:rsidR="00D77D07" w:rsidRPr="00867FF6">
        <w:t>ing</w:t>
      </w:r>
      <w:r w:rsidRPr="00867FF6">
        <w:t xml:space="preserve"> whether:</w:t>
      </w:r>
    </w:p>
    <w:p w14:paraId="4AB64FF2" w14:textId="77777777" w:rsidR="00474D0E" w:rsidRPr="00867FF6" w:rsidRDefault="00474D0E" w:rsidP="00362AAD">
      <w:pPr>
        <w:jc w:val="both"/>
      </w:pPr>
    </w:p>
    <w:p w14:paraId="4F25CDFB" w14:textId="77777777" w:rsidR="00474D0E" w:rsidRPr="00867FF6" w:rsidRDefault="00474D0E" w:rsidP="00D23250">
      <w:pPr>
        <w:pStyle w:val="GS1Bullet3"/>
        <w:tabs>
          <w:tab w:val="num" w:pos="851"/>
        </w:tabs>
        <w:ind w:left="709" w:hanging="425"/>
        <w:jc w:val="both"/>
      </w:pPr>
      <w:r w:rsidRPr="00867FF6">
        <w:t>You need to enter the data for your label in GS1 Data Source</w:t>
      </w:r>
      <w:r w:rsidR="00C92940" w:rsidRPr="00867FF6">
        <w:t>.</w:t>
      </w:r>
    </w:p>
    <w:p w14:paraId="785BF291" w14:textId="0DB4DEFB" w:rsidR="00474D0E" w:rsidRPr="00867FF6" w:rsidRDefault="00474D0E" w:rsidP="00D23250">
      <w:pPr>
        <w:pStyle w:val="GS1Bullet3"/>
        <w:tabs>
          <w:tab w:val="num" w:pos="851"/>
        </w:tabs>
        <w:ind w:left="709" w:hanging="425"/>
        <w:jc w:val="both"/>
      </w:pPr>
      <w:r w:rsidRPr="00867FF6">
        <w:t xml:space="preserve">Label data </w:t>
      </w:r>
      <w:r w:rsidR="007D2297">
        <w:t>needs to</w:t>
      </w:r>
      <w:r w:rsidR="007D2297" w:rsidRPr="00867FF6">
        <w:t xml:space="preserve"> </w:t>
      </w:r>
      <w:r w:rsidRPr="00867FF6">
        <w:t xml:space="preserve">be checked </w:t>
      </w:r>
      <w:r w:rsidR="007D2297">
        <w:t xml:space="preserve">(or not) </w:t>
      </w:r>
      <w:r w:rsidRPr="00867FF6">
        <w:t xml:space="preserve">within the </w:t>
      </w:r>
      <w:r w:rsidR="00A328E7" w:rsidRPr="00867FF6">
        <w:t>Data Quality</w:t>
      </w:r>
      <w:r w:rsidRPr="00867FF6">
        <w:t xml:space="preserve"> program</w:t>
      </w:r>
      <w:r w:rsidR="006C7A23" w:rsidRPr="00867FF6">
        <w:t>me</w:t>
      </w:r>
      <w:r w:rsidR="00C92940" w:rsidRPr="00867FF6">
        <w:t>.</w:t>
      </w:r>
    </w:p>
    <w:p w14:paraId="7A75A374" w14:textId="2FDE33A9" w:rsidR="00474D0E" w:rsidRPr="00867FF6" w:rsidRDefault="00474D0E" w:rsidP="00D23250">
      <w:pPr>
        <w:pStyle w:val="GS1Bullet3"/>
        <w:tabs>
          <w:tab w:val="num" w:pos="851"/>
        </w:tabs>
        <w:ind w:left="709" w:hanging="425"/>
        <w:jc w:val="both"/>
      </w:pPr>
      <w:r w:rsidRPr="00867FF6">
        <w:t xml:space="preserve">Label data can </w:t>
      </w:r>
      <w:r w:rsidR="0004690C">
        <w:t xml:space="preserve">(or can’t) </w:t>
      </w:r>
      <w:r w:rsidRPr="00867FF6">
        <w:t xml:space="preserve">be shared with third parties (for example Voedingscentrum). </w:t>
      </w:r>
    </w:p>
    <w:p w14:paraId="0E0C7FDF" w14:textId="77777777" w:rsidR="00474D0E" w:rsidRPr="00867FF6" w:rsidRDefault="00474D0E" w:rsidP="00362AAD">
      <w:pPr>
        <w:jc w:val="both"/>
      </w:pPr>
    </w:p>
    <w:p w14:paraId="109242B1" w14:textId="77777777" w:rsidR="00474D0E" w:rsidRPr="00867FF6" w:rsidRDefault="00474D0E" w:rsidP="00362AAD">
      <w:pPr>
        <w:jc w:val="both"/>
      </w:pPr>
      <w:r w:rsidRPr="00077752">
        <w:rPr>
          <w:b/>
        </w:rPr>
        <w:t>In summary:</w:t>
      </w:r>
      <w:r w:rsidRPr="00867FF6">
        <w:t xml:space="preserve"> this means that it is very important for suppliers to know how to handle the data for private labels. As a supplier of private label </w:t>
      </w:r>
      <w:r w:rsidR="00B03AD2" w:rsidRPr="00867FF6">
        <w:t>products,</w:t>
      </w:r>
      <w:r w:rsidRPr="00867FF6">
        <w:t xml:space="preserve"> you need to </w:t>
      </w:r>
      <w:r w:rsidR="001C635A" w:rsidRPr="00867FF6">
        <w:t xml:space="preserve">agree </w:t>
      </w:r>
      <w:r w:rsidRPr="00867FF6">
        <w:t>with the brand owner what and how you will exchange information.</w:t>
      </w:r>
    </w:p>
    <w:p w14:paraId="56152803" w14:textId="77777777" w:rsidR="00474D0E" w:rsidRPr="00867FF6" w:rsidRDefault="00474D0E" w:rsidP="00362AAD">
      <w:pPr>
        <w:jc w:val="both"/>
      </w:pPr>
    </w:p>
    <w:p w14:paraId="04ACDF46" w14:textId="77777777" w:rsidR="00474D0E" w:rsidRPr="00867FF6" w:rsidRDefault="00474D0E" w:rsidP="00362AAD">
      <w:pPr>
        <w:jc w:val="both"/>
      </w:pPr>
      <w:r w:rsidRPr="00867FF6">
        <w:t>There are three options:</w:t>
      </w:r>
    </w:p>
    <w:p w14:paraId="76FE2E48" w14:textId="77777777" w:rsidR="00474D0E" w:rsidRPr="00867FF6" w:rsidRDefault="00474D0E" w:rsidP="00362AAD">
      <w:pPr>
        <w:jc w:val="both"/>
      </w:pPr>
    </w:p>
    <w:p w14:paraId="104286A8" w14:textId="77777777" w:rsidR="00474D0E" w:rsidRPr="00867FF6" w:rsidRDefault="00474D0E" w:rsidP="00AD64B5">
      <w:pPr>
        <w:pStyle w:val="GS1List4"/>
        <w:numPr>
          <w:ilvl w:val="3"/>
          <w:numId w:val="31"/>
        </w:numPr>
        <w:tabs>
          <w:tab w:val="clear" w:pos="2291"/>
          <w:tab w:val="num" w:pos="709"/>
        </w:tabs>
        <w:ind w:hanging="2007"/>
        <w:jc w:val="both"/>
      </w:pPr>
      <w:r w:rsidRPr="00867FF6">
        <w:t>Enter both logistical and label data in GS1 Data Source</w:t>
      </w:r>
      <w:r w:rsidR="00BB3769" w:rsidRPr="00867FF6">
        <w:t>.</w:t>
      </w:r>
    </w:p>
    <w:p w14:paraId="6334904E" w14:textId="77777777" w:rsidR="00474D0E" w:rsidRPr="00867FF6" w:rsidRDefault="00474D0E" w:rsidP="00077752">
      <w:pPr>
        <w:pStyle w:val="GS1List4"/>
        <w:numPr>
          <w:ilvl w:val="0"/>
          <w:numId w:val="0"/>
        </w:numPr>
        <w:ind w:left="709"/>
        <w:jc w:val="both"/>
      </w:pPr>
      <w:r w:rsidRPr="00867FF6">
        <w:t xml:space="preserve">Both logistical </w:t>
      </w:r>
      <w:r w:rsidR="001C635A" w:rsidRPr="00867FF6">
        <w:t xml:space="preserve">and </w:t>
      </w:r>
      <w:r w:rsidRPr="00867FF6">
        <w:t xml:space="preserve">label data will be checked in the </w:t>
      </w:r>
      <w:r w:rsidR="00A328E7" w:rsidRPr="00867FF6">
        <w:t>Data Quality</w:t>
      </w:r>
      <w:r w:rsidRPr="00867FF6">
        <w:t xml:space="preserve"> program</w:t>
      </w:r>
      <w:r w:rsidR="006C7A23" w:rsidRPr="00867FF6">
        <w:t>me</w:t>
      </w:r>
      <w:r w:rsidRPr="00867FF6">
        <w:t>. I</w:t>
      </w:r>
      <w:r w:rsidR="001C635A" w:rsidRPr="00867FF6">
        <w:t xml:space="preserve">f </w:t>
      </w:r>
      <w:r w:rsidRPr="00867FF6">
        <w:t xml:space="preserve">the label information is (also) available in another system, you can request exemption </w:t>
      </w:r>
      <w:r w:rsidR="006C7A23" w:rsidRPr="00867FF6">
        <w:t xml:space="preserve">from </w:t>
      </w:r>
      <w:r w:rsidRPr="00867FF6">
        <w:t xml:space="preserve">the label data checks. </w:t>
      </w:r>
    </w:p>
    <w:p w14:paraId="7290DFCB" w14:textId="77777777" w:rsidR="00A21EDF" w:rsidRPr="00867FF6" w:rsidRDefault="00474D0E" w:rsidP="001C635A">
      <w:pPr>
        <w:pStyle w:val="GS1List4"/>
        <w:tabs>
          <w:tab w:val="clear" w:pos="2291"/>
          <w:tab w:val="num" w:pos="709"/>
        </w:tabs>
        <w:ind w:left="709" w:hanging="425"/>
        <w:jc w:val="both"/>
      </w:pPr>
      <w:r w:rsidRPr="00867FF6">
        <w:t>Enter logistic</w:t>
      </w:r>
      <w:r w:rsidR="001C635A" w:rsidRPr="00867FF6">
        <w:t>al</w:t>
      </w:r>
      <w:r w:rsidRPr="00867FF6">
        <w:t xml:space="preserve"> data in GS1 Data Source and label data in a different system</w:t>
      </w:r>
      <w:r w:rsidR="006C7A23" w:rsidRPr="00867FF6">
        <w:t xml:space="preserve"> </w:t>
      </w:r>
      <w:r w:rsidRPr="00867FF6">
        <w:t xml:space="preserve">(for </w:t>
      </w:r>
      <w:r w:rsidR="00B03AD2" w:rsidRPr="00867FF6">
        <w:t>example,</w:t>
      </w:r>
      <w:r w:rsidRPr="00867FF6">
        <w:t xml:space="preserve"> SIM). </w:t>
      </w:r>
    </w:p>
    <w:p w14:paraId="3AE65852" w14:textId="77777777" w:rsidR="00474D0E" w:rsidRPr="00867FF6" w:rsidRDefault="00474D0E" w:rsidP="00077752">
      <w:pPr>
        <w:pStyle w:val="GS1List4"/>
        <w:numPr>
          <w:ilvl w:val="0"/>
          <w:numId w:val="0"/>
        </w:numPr>
        <w:ind w:left="709"/>
        <w:jc w:val="both"/>
      </w:pPr>
      <w:r w:rsidRPr="00867FF6">
        <w:t>Only the logistic</w:t>
      </w:r>
      <w:r w:rsidR="006C7A23" w:rsidRPr="00867FF6">
        <w:t>al</w:t>
      </w:r>
      <w:r w:rsidRPr="00867FF6">
        <w:t xml:space="preserve"> data will be checked for </w:t>
      </w:r>
      <w:r w:rsidR="00A328E7" w:rsidRPr="00867FF6">
        <w:t>Data Quality</w:t>
      </w:r>
      <w:r w:rsidRPr="00867FF6">
        <w:t xml:space="preserve">. </w:t>
      </w:r>
    </w:p>
    <w:p w14:paraId="31D71915" w14:textId="77777777" w:rsidR="00474D0E" w:rsidRPr="00867FF6" w:rsidRDefault="00474D0E" w:rsidP="00E57F2E">
      <w:pPr>
        <w:pStyle w:val="GS1List4"/>
        <w:tabs>
          <w:tab w:val="clear" w:pos="2291"/>
          <w:tab w:val="num" w:pos="709"/>
        </w:tabs>
        <w:ind w:left="709" w:hanging="425"/>
        <w:jc w:val="both"/>
      </w:pPr>
      <w:r w:rsidRPr="00867FF6">
        <w:t>Data sharing without GDSN</w:t>
      </w:r>
      <w:r w:rsidR="00BB3769" w:rsidRPr="00867FF6">
        <w:t>.</w:t>
      </w:r>
      <w:r w:rsidRPr="00867FF6">
        <w:t xml:space="preserve"> </w:t>
      </w:r>
    </w:p>
    <w:p w14:paraId="23EA058F" w14:textId="77777777" w:rsidR="00474D0E" w:rsidRPr="00867FF6" w:rsidRDefault="00474D0E" w:rsidP="00077752">
      <w:pPr>
        <w:pStyle w:val="GS1List4"/>
        <w:numPr>
          <w:ilvl w:val="0"/>
          <w:numId w:val="0"/>
        </w:numPr>
        <w:ind w:left="709"/>
        <w:jc w:val="both"/>
      </w:pPr>
      <w:r w:rsidRPr="00867FF6">
        <w:t>Arrangements need to be made that are not part of the GS1 environment.</w:t>
      </w:r>
    </w:p>
    <w:p w14:paraId="63E40B00" w14:textId="77777777" w:rsidR="00474D0E" w:rsidRPr="00867FF6" w:rsidRDefault="00474D0E" w:rsidP="00362AAD">
      <w:pPr>
        <w:jc w:val="both"/>
      </w:pPr>
    </w:p>
    <w:p w14:paraId="3E86E6DA" w14:textId="0659E2C8" w:rsidR="00474D0E" w:rsidRPr="00867FF6" w:rsidRDefault="00474D0E" w:rsidP="00362AAD">
      <w:pPr>
        <w:jc w:val="both"/>
      </w:pPr>
      <w:r w:rsidRPr="00867FF6">
        <w:rPr>
          <w:b/>
        </w:rPr>
        <w:t>Note:</w:t>
      </w:r>
      <w:r w:rsidRPr="00867FF6">
        <w:t xml:space="preserve"> if you enter data of private label products in GS1 Data Source, always </w:t>
      </w:r>
      <w:r w:rsidR="001C635A" w:rsidRPr="00867FF6">
        <w:t xml:space="preserve">be </w:t>
      </w:r>
      <w:r w:rsidRPr="00867FF6">
        <w:t xml:space="preserve">sure to use the GLN of the brand owner (for example the GLN of a retailer). GLNs of retailers are provided in </w:t>
      </w:r>
      <w:hyperlink r:id="rId35" w:history="1">
        <w:r w:rsidRPr="00867FF6">
          <w:rPr>
            <w:rStyle w:val="Hyperlink"/>
            <w:lang w:val="en-GB"/>
          </w:rPr>
          <w:t>this document</w:t>
        </w:r>
      </w:hyperlink>
      <w:r w:rsidR="00C3724C" w:rsidRPr="00867FF6">
        <w:t>.</w:t>
      </w:r>
      <w:r w:rsidR="0029172A">
        <w:t xml:space="preserve"> </w:t>
      </w:r>
    </w:p>
    <w:p w14:paraId="58530998" w14:textId="77777777" w:rsidR="00474D0E" w:rsidRPr="00867FF6" w:rsidRDefault="00474D0E" w:rsidP="00362AAD">
      <w:pPr>
        <w:jc w:val="both"/>
      </w:pPr>
    </w:p>
    <w:p w14:paraId="04A3E23E" w14:textId="77777777" w:rsidR="00474D0E" w:rsidRPr="00867FF6" w:rsidRDefault="00474D0E" w:rsidP="00362AAD">
      <w:pPr>
        <w:jc w:val="both"/>
        <w:rPr>
          <w:b/>
        </w:rPr>
      </w:pPr>
      <w:r w:rsidRPr="00867FF6">
        <w:rPr>
          <w:b/>
        </w:rPr>
        <w:t>Belgium &amp; Luxemb</w:t>
      </w:r>
      <w:r w:rsidR="001C635A" w:rsidRPr="00867FF6">
        <w:rPr>
          <w:b/>
        </w:rPr>
        <w:t>o</w:t>
      </w:r>
      <w:r w:rsidRPr="00867FF6">
        <w:rPr>
          <w:b/>
        </w:rPr>
        <w:t>urg</w:t>
      </w:r>
    </w:p>
    <w:p w14:paraId="1E2B05B8" w14:textId="35C366B3" w:rsidR="00834E4D" w:rsidRPr="00867FF6" w:rsidRDefault="00474D0E" w:rsidP="00362AAD">
      <w:pPr>
        <w:jc w:val="both"/>
      </w:pPr>
      <w:r w:rsidRPr="00867FF6">
        <w:t xml:space="preserve">In Belgium &amp; Luxembourg, currently only Delhaize requests </w:t>
      </w:r>
      <w:r w:rsidR="001C635A" w:rsidRPr="00867FF6">
        <w:t xml:space="preserve">its </w:t>
      </w:r>
      <w:r w:rsidRPr="00867FF6">
        <w:t>suppliers to also send the product data for their private label products via the</w:t>
      </w:r>
      <w:r w:rsidR="00C20B28">
        <w:t xml:space="preserve"> data pool</w:t>
      </w:r>
      <w:r w:rsidRPr="00867FF6">
        <w:t xml:space="preserve">. All other retailers have </w:t>
      </w:r>
      <w:r w:rsidR="00903220" w:rsidRPr="00867FF6">
        <w:t xml:space="preserve">their </w:t>
      </w:r>
      <w:r w:rsidRPr="00867FF6">
        <w:t xml:space="preserve">own ways of </w:t>
      </w:r>
      <w:r w:rsidR="001C635A" w:rsidRPr="00867FF6">
        <w:t xml:space="preserve">requesting </w:t>
      </w:r>
      <w:r w:rsidRPr="00867FF6">
        <w:t>this information from their suppliers. It</w:t>
      </w:r>
      <w:r w:rsidR="001C635A" w:rsidRPr="00867FF6">
        <w:t xml:space="preserve"> i</w:t>
      </w:r>
      <w:r w:rsidRPr="00867FF6">
        <w:t>s important to not</w:t>
      </w:r>
      <w:r w:rsidR="001C635A" w:rsidRPr="00867FF6">
        <w:t>e</w:t>
      </w:r>
      <w:r w:rsidRPr="00867FF6">
        <w:t xml:space="preserve"> that for private label products Delhaize only requests the supplier to send B2B/logistical data, including Packaging Material information </w:t>
      </w:r>
      <w:r w:rsidR="00D93B62" w:rsidRPr="00867FF6">
        <w:t>(</w:t>
      </w:r>
      <w:r w:rsidRPr="00867FF6">
        <w:t xml:space="preserve">see </w:t>
      </w:r>
      <w:r w:rsidR="00293FDA" w:rsidRPr="00867FF6">
        <w:t xml:space="preserve">also </w:t>
      </w:r>
      <w:r w:rsidRPr="00867FF6">
        <w:t>section</w:t>
      </w:r>
      <w:r w:rsidR="00D93B62" w:rsidRPr="00867FF6">
        <w:t xml:space="preserve"> 3</w:t>
      </w:r>
      <w:r w:rsidR="00293FDA" w:rsidRPr="00867FF6">
        <w:t xml:space="preserve"> </w:t>
      </w:r>
      <w:r w:rsidR="007C70E9" w:rsidRPr="00867FF6">
        <w:t xml:space="preserve">on </w:t>
      </w:r>
      <w:r w:rsidR="00293FDA" w:rsidRPr="00867FF6">
        <w:t>Packaging material</w:t>
      </w:r>
      <w:r w:rsidR="007C70E9" w:rsidRPr="00867FF6">
        <w:t>)</w:t>
      </w:r>
      <w:r w:rsidRPr="00867FF6">
        <w:t xml:space="preserve"> via GDSN and no label/B2C information. This label/B2C information is communicated via another channel.</w:t>
      </w:r>
    </w:p>
    <w:p w14:paraId="73872939" w14:textId="77777777" w:rsidR="00834E4D" w:rsidRPr="00867FF6" w:rsidRDefault="00834E4D">
      <w:r w:rsidRPr="00867FF6">
        <w:br w:type="page"/>
      </w:r>
    </w:p>
    <w:p w14:paraId="2345778E" w14:textId="77777777" w:rsidR="00474D0E" w:rsidRPr="00867FF6" w:rsidRDefault="00474D0E" w:rsidP="00474D0E">
      <w:pPr>
        <w:pStyle w:val="Kop1"/>
      </w:pPr>
      <w:bookmarkStart w:id="699" w:name="_Toc506456580"/>
      <w:bookmarkStart w:id="700" w:name="_Toc506457749"/>
      <w:bookmarkStart w:id="701" w:name="_Toc506457989"/>
      <w:bookmarkStart w:id="702" w:name="_Toc506458235"/>
      <w:bookmarkStart w:id="703" w:name="_Toc506458475"/>
      <w:bookmarkStart w:id="704" w:name="_Toc506458715"/>
      <w:bookmarkStart w:id="705" w:name="_Toc506458955"/>
      <w:bookmarkStart w:id="706" w:name="_Toc506462425"/>
      <w:bookmarkStart w:id="707" w:name="_Toc506464293"/>
      <w:bookmarkStart w:id="708" w:name="_Toc506379666"/>
      <w:bookmarkStart w:id="709" w:name="_Toc506379763"/>
      <w:bookmarkStart w:id="710" w:name="_Toc506456581"/>
      <w:bookmarkStart w:id="711" w:name="_Toc506457750"/>
      <w:bookmarkStart w:id="712" w:name="_Toc506457990"/>
      <w:bookmarkStart w:id="713" w:name="_Toc506458236"/>
      <w:bookmarkStart w:id="714" w:name="_Toc506458476"/>
      <w:bookmarkStart w:id="715" w:name="_Toc506458716"/>
      <w:bookmarkStart w:id="716" w:name="_Toc506458956"/>
      <w:bookmarkStart w:id="717" w:name="_Toc506462426"/>
      <w:bookmarkStart w:id="718" w:name="_Toc506464294"/>
      <w:bookmarkStart w:id="719" w:name="_Toc506379667"/>
      <w:bookmarkStart w:id="720" w:name="_Toc506379764"/>
      <w:bookmarkStart w:id="721" w:name="_Toc506456582"/>
      <w:bookmarkStart w:id="722" w:name="_Toc506457751"/>
      <w:bookmarkStart w:id="723" w:name="_Toc506457991"/>
      <w:bookmarkStart w:id="724" w:name="_Toc506458237"/>
      <w:bookmarkStart w:id="725" w:name="_Toc506458477"/>
      <w:bookmarkStart w:id="726" w:name="_Toc506458717"/>
      <w:bookmarkStart w:id="727" w:name="_Toc506458957"/>
      <w:bookmarkStart w:id="728" w:name="_Toc506462427"/>
      <w:bookmarkStart w:id="729" w:name="_Toc506464295"/>
      <w:bookmarkStart w:id="730" w:name="_Toc506379668"/>
      <w:bookmarkStart w:id="731" w:name="_Toc506379765"/>
      <w:bookmarkStart w:id="732" w:name="_Toc506456583"/>
      <w:bookmarkStart w:id="733" w:name="_Toc506457752"/>
      <w:bookmarkStart w:id="734" w:name="_Toc506457992"/>
      <w:bookmarkStart w:id="735" w:name="_Toc506458238"/>
      <w:bookmarkStart w:id="736" w:name="_Toc506458478"/>
      <w:bookmarkStart w:id="737" w:name="_Toc506458718"/>
      <w:bookmarkStart w:id="738" w:name="_Toc506458958"/>
      <w:bookmarkStart w:id="739" w:name="_Toc506462428"/>
      <w:bookmarkStart w:id="740" w:name="_Toc506464296"/>
      <w:bookmarkStart w:id="741" w:name="_Toc506456585"/>
      <w:bookmarkStart w:id="742" w:name="_Toc506457754"/>
      <w:bookmarkStart w:id="743" w:name="_Toc506457994"/>
      <w:bookmarkStart w:id="744" w:name="_Toc506458240"/>
      <w:bookmarkStart w:id="745" w:name="_Toc506458480"/>
      <w:bookmarkStart w:id="746" w:name="_Toc506458720"/>
      <w:bookmarkStart w:id="747" w:name="_Toc506458960"/>
      <w:bookmarkStart w:id="748" w:name="_Toc506462430"/>
      <w:bookmarkStart w:id="749" w:name="_Toc506464298"/>
      <w:bookmarkStart w:id="750" w:name="_Toc506456587"/>
      <w:bookmarkStart w:id="751" w:name="_Toc506457756"/>
      <w:bookmarkStart w:id="752" w:name="_Toc506457996"/>
      <w:bookmarkStart w:id="753" w:name="_Toc506458242"/>
      <w:bookmarkStart w:id="754" w:name="_Toc506458482"/>
      <w:bookmarkStart w:id="755" w:name="_Toc506458722"/>
      <w:bookmarkStart w:id="756" w:name="_Toc506458962"/>
      <w:bookmarkStart w:id="757" w:name="_Toc506462432"/>
      <w:bookmarkStart w:id="758" w:name="_Toc506464300"/>
      <w:bookmarkStart w:id="759" w:name="_Toc506456588"/>
      <w:bookmarkStart w:id="760" w:name="_Toc506457757"/>
      <w:bookmarkStart w:id="761" w:name="_Toc506457997"/>
      <w:bookmarkStart w:id="762" w:name="_Toc506458243"/>
      <w:bookmarkStart w:id="763" w:name="_Toc506458483"/>
      <w:bookmarkStart w:id="764" w:name="_Toc506458723"/>
      <w:bookmarkStart w:id="765" w:name="_Toc506458963"/>
      <w:bookmarkStart w:id="766" w:name="_Toc506462433"/>
      <w:bookmarkStart w:id="767" w:name="_Toc506464301"/>
      <w:bookmarkStart w:id="768" w:name="_Toc506456590"/>
      <w:bookmarkStart w:id="769" w:name="_Toc506457759"/>
      <w:bookmarkStart w:id="770" w:name="_Toc506457999"/>
      <w:bookmarkStart w:id="771" w:name="_Toc506458245"/>
      <w:bookmarkStart w:id="772" w:name="_Toc506458485"/>
      <w:bookmarkStart w:id="773" w:name="_Toc506458725"/>
      <w:bookmarkStart w:id="774" w:name="_Toc506458965"/>
      <w:bookmarkStart w:id="775" w:name="_Toc506462435"/>
      <w:bookmarkStart w:id="776" w:name="_Toc506464303"/>
      <w:bookmarkStart w:id="777" w:name="_Toc506456592"/>
      <w:bookmarkStart w:id="778" w:name="_Toc506457761"/>
      <w:bookmarkStart w:id="779" w:name="_Toc506458001"/>
      <w:bookmarkStart w:id="780" w:name="_Toc506458247"/>
      <w:bookmarkStart w:id="781" w:name="_Toc506458487"/>
      <w:bookmarkStart w:id="782" w:name="_Toc506458727"/>
      <w:bookmarkStart w:id="783" w:name="_Toc506458967"/>
      <w:bookmarkStart w:id="784" w:name="_Toc506462437"/>
      <w:bookmarkStart w:id="785" w:name="_Toc506464305"/>
      <w:bookmarkStart w:id="786" w:name="_Toc506456594"/>
      <w:bookmarkStart w:id="787" w:name="_Toc506457763"/>
      <w:bookmarkStart w:id="788" w:name="_Toc506458003"/>
      <w:bookmarkStart w:id="789" w:name="_Toc506458249"/>
      <w:bookmarkStart w:id="790" w:name="_Toc506458489"/>
      <w:bookmarkStart w:id="791" w:name="_Toc506458729"/>
      <w:bookmarkStart w:id="792" w:name="_Toc506458969"/>
      <w:bookmarkStart w:id="793" w:name="_Toc506462439"/>
      <w:bookmarkStart w:id="794" w:name="_Toc506464307"/>
      <w:bookmarkStart w:id="795" w:name="_Toc506456597"/>
      <w:bookmarkStart w:id="796" w:name="_Toc506457766"/>
      <w:bookmarkStart w:id="797" w:name="_Toc506458006"/>
      <w:bookmarkStart w:id="798" w:name="_Toc506458252"/>
      <w:bookmarkStart w:id="799" w:name="_Toc506458492"/>
      <w:bookmarkStart w:id="800" w:name="_Toc506458732"/>
      <w:bookmarkStart w:id="801" w:name="_Toc506458972"/>
      <w:bookmarkStart w:id="802" w:name="_Toc506462442"/>
      <w:bookmarkStart w:id="803" w:name="_Toc506464310"/>
      <w:bookmarkStart w:id="804" w:name="_Toc506456598"/>
      <w:bookmarkStart w:id="805" w:name="_Toc506457767"/>
      <w:bookmarkStart w:id="806" w:name="_Toc506458007"/>
      <w:bookmarkStart w:id="807" w:name="_Toc506458253"/>
      <w:bookmarkStart w:id="808" w:name="_Toc506458493"/>
      <w:bookmarkStart w:id="809" w:name="_Toc506458733"/>
      <w:bookmarkStart w:id="810" w:name="_Toc506458973"/>
      <w:bookmarkStart w:id="811" w:name="_Toc506462443"/>
      <w:bookmarkStart w:id="812" w:name="_Toc506464311"/>
      <w:bookmarkStart w:id="813" w:name="_Toc506456600"/>
      <w:bookmarkStart w:id="814" w:name="_Toc506457769"/>
      <w:bookmarkStart w:id="815" w:name="_Toc506458009"/>
      <w:bookmarkStart w:id="816" w:name="_Toc506458255"/>
      <w:bookmarkStart w:id="817" w:name="_Toc506458495"/>
      <w:bookmarkStart w:id="818" w:name="_Toc506458735"/>
      <w:bookmarkStart w:id="819" w:name="_Toc506458975"/>
      <w:bookmarkStart w:id="820" w:name="_Toc506462445"/>
      <w:bookmarkStart w:id="821" w:name="_Toc506464313"/>
      <w:bookmarkStart w:id="822" w:name="_Toc506456601"/>
      <w:bookmarkStart w:id="823" w:name="_Toc506457770"/>
      <w:bookmarkStart w:id="824" w:name="_Toc506458010"/>
      <w:bookmarkStart w:id="825" w:name="_Toc506458256"/>
      <w:bookmarkStart w:id="826" w:name="_Toc506458496"/>
      <w:bookmarkStart w:id="827" w:name="_Toc506458736"/>
      <w:bookmarkStart w:id="828" w:name="_Toc506458976"/>
      <w:bookmarkStart w:id="829" w:name="_Toc506462446"/>
      <w:bookmarkStart w:id="830" w:name="_Toc506464314"/>
      <w:bookmarkStart w:id="831" w:name="_Toc506456603"/>
      <w:bookmarkStart w:id="832" w:name="_Toc506457772"/>
      <w:bookmarkStart w:id="833" w:name="_Toc506458012"/>
      <w:bookmarkStart w:id="834" w:name="_Toc506458258"/>
      <w:bookmarkStart w:id="835" w:name="_Toc506458498"/>
      <w:bookmarkStart w:id="836" w:name="_Toc506458738"/>
      <w:bookmarkStart w:id="837" w:name="_Toc506458978"/>
      <w:bookmarkStart w:id="838" w:name="_Toc506462448"/>
      <w:bookmarkStart w:id="839" w:name="_Toc506464316"/>
      <w:bookmarkStart w:id="840" w:name="_Toc506379672"/>
      <w:bookmarkStart w:id="841" w:name="_Toc506379769"/>
      <w:bookmarkStart w:id="842" w:name="_Toc506454748"/>
      <w:bookmarkStart w:id="843" w:name="_Toc506454952"/>
      <w:bookmarkStart w:id="844" w:name="_Toc506455156"/>
      <w:bookmarkStart w:id="845" w:name="_Toc506455361"/>
      <w:bookmarkStart w:id="846" w:name="_Toc506455570"/>
      <w:bookmarkStart w:id="847" w:name="_Toc506455780"/>
      <w:bookmarkStart w:id="848" w:name="_Toc506456604"/>
      <w:bookmarkStart w:id="849" w:name="_Toc506457773"/>
      <w:bookmarkStart w:id="850" w:name="_Toc506458013"/>
      <w:bookmarkStart w:id="851" w:name="_Toc506458259"/>
      <w:bookmarkStart w:id="852" w:name="_Toc506458499"/>
      <w:bookmarkStart w:id="853" w:name="_Toc506458739"/>
      <w:bookmarkStart w:id="854" w:name="_Toc506458979"/>
      <w:bookmarkStart w:id="855" w:name="_Toc506462449"/>
      <w:bookmarkStart w:id="856" w:name="_Toc506464317"/>
      <w:bookmarkStart w:id="857" w:name="_Toc506379673"/>
      <w:bookmarkStart w:id="858" w:name="_Toc506379770"/>
      <w:bookmarkStart w:id="859" w:name="_Toc506454749"/>
      <w:bookmarkStart w:id="860" w:name="_Toc506454953"/>
      <w:bookmarkStart w:id="861" w:name="_Toc506455157"/>
      <w:bookmarkStart w:id="862" w:name="_Toc506455362"/>
      <w:bookmarkStart w:id="863" w:name="_Toc506455571"/>
      <w:bookmarkStart w:id="864" w:name="_Toc506455781"/>
      <w:bookmarkStart w:id="865" w:name="_Toc506456605"/>
      <w:bookmarkStart w:id="866" w:name="_Toc506457774"/>
      <w:bookmarkStart w:id="867" w:name="_Toc506458014"/>
      <w:bookmarkStart w:id="868" w:name="_Toc506458260"/>
      <w:bookmarkStart w:id="869" w:name="_Toc506458500"/>
      <w:bookmarkStart w:id="870" w:name="_Toc506458740"/>
      <w:bookmarkStart w:id="871" w:name="_Toc506458980"/>
      <w:bookmarkStart w:id="872" w:name="_Toc506462450"/>
      <w:bookmarkStart w:id="873" w:name="_Toc506464318"/>
      <w:bookmarkStart w:id="874" w:name="_Toc506379675"/>
      <w:bookmarkStart w:id="875" w:name="_Toc506379772"/>
      <w:bookmarkStart w:id="876" w:name="_Toc506454751"/>
      <w:bookmarkStart w:id="877" w:name="_Toc506454955"/>
      <w:bookmarkStart w:id="878" w:name="_Toc506455159"/>
      <w:bookmarkStart w:id="879" w:name="_Toc506455364"/>
      <w:bookmarkStart w:id="880" w:name="_Toc506455573"/>
      <w:bookmarkStart w:id="881" w:name="_Toc506455783"/>
      <w:bookmarkStart w:id="882" w:name="_Toc506455990"/>
      <w:bookmarkStart w:id="883" w:name="_Toc506456200"/>
      <w:bookmarkStart w:id="884" w:name="_Toc506456410"/>
      <w:bookmarkStart w:id="885" w:name="_Toc506456606"/>
      <w:bookmarkStart w:id="886" w:name="_Toc506457775"/>
      <w:bookmarkStart w:id="887" w:name="_Toc506458015"/>
      <w:bookmarkStart w:id="888" w:name="_Toc506458261"/>
      <w:bookmarkStart w:id="889" w:name="_Toc506458501"/>
      <w:bookmarkStart w:id="890" w:name="_Toc506458741"/>
      <w:bookmarkStart w:id="891" w:name="_Toc506458981"/>
      <w:bookmarkStart w:id="892" w:name="_Toc506462451"/>
      <w:bookmarkStart w:id="893" w:name="_Toc506464319"/>
      <w:bookmarkStart w:id="894" w:name="_Toc506379676"/>
      <w:bookmarkStart w:id="895" w:name="_Toc506379773"/>
      <w:bookmarkStart w:id="896" w:name="_Toc506454752"/>
      <w:bookmarkStart w:id="897" w:name="_Toc506454956"/>
      <w:bookmarkStart w:id="898" w:name="_Toc506455160"/>
      <w:bookmarkStart w:id="899" w:name="_Toc506455365"/>
      <w:bookmarkStart w:id="900" w:name="_Toc506455574"/>
      <w:bookmarkStart w:id="901" w:name="_Toc506455784"/>
      <w:bookmarkStart w:id="902" w:name="_Toc506455991"/>
      <w:bookmarkStart w:id="903" w:name="_Toc506456201"/>
      <w:bookmarkStart w:id="904" w:name="_Toc506456411"/>
      <w:bookmarkStart w:id="905" w:name="_Toc506456607"/>
      <w:bookmarkStart w:id="906" w:name="_Toc506457776"/>
      <w:bookmarkStart w:id="907" w:name="_Toc506458016"/>
      <w:bookmarkStart w:id="908" w:name="_Toc506458262"/>
      <w:bookmarkStart w:id="909" w:name="_Toc506458502"/>
      <w:bookmarkStart w:id="910" w:name="_Toc506458742"/>
      <w:bookmarkStart w:id="911" w:name="_Toc506458982"/>
      <w:bookmarkStart w:id="912" w:name="_Toc506462452"/>
      <w:bookmarkStart w:id="913" w:name="_Toc506464320"/>
      <w:bookmarkStart w:id="914" w:name="_Toc505877711"/>
      <w:bookmarkStart w:id="915" w:name="_Toc25756692"/>
      <w:bookmarkStart w:id="916" w:name="_Toc106622247"/>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Pr="00867FF6">
        <w:lastRenderedPageBreak/>
        <w:t xml:space="preserve">Communication of </w:t>
      </w:r>
      <w:r w:rsidR="00E64916" w:rsidRPr="00867FF6">
        <w:t>d</w:t>
      </w:r>
      <w:r w:rsidRPr="00867FF6">
        <w:t>isplays</w:t>
      </w:r>
      <w:bookmarkEnd w:id="914"/>
      <w:bookmarkEnd w:id="915"/>
      <w:bookmarkEnd w:id="916"/>
    </w:p>
    <w:p w14:paraId="3B084233" w14:textId="77777777" w:rsidR="00F153B7" w:rsidRPr="00867FF6" w:rsidRDefault="00F153B7" w:rsidP="00362AAD">
      <w:pPr>
        <w:jc w:val="both"/>
      </w:pPr>
      <w:r w:rsidRPr="00867FF6">
        <w:t>The goal of this section is to explain how companies can accurately exchange display</w:t>
      </w:r>
      <w:r w:rsidR="001C635A" w:rsidRPr="00867FF6">
        <w:t>-</w:t>
      </w:r>
      <w:r w:rsidRPr="00867FF6">
        <w:t>related information with the data recipients on GDSN.</w:t>
      </w:r>
    </w:p>
    <w:p w14:paraId="46E08089" w14:textId="77777777" w:rsidR="00F153B7" w:rsidRPr="00867FF6" w:rsidRDefault="00F153B7" w:rsidP="00362AAD">
      <w:pPr>
        <w:pStyle w:val="Kop3"/>
      </w:pPr>
      <w:bookmarkStart w:id="917" w:name="_Toc505178363"/>
      <w:bookmarkStart w:id="918" w:name="_Toc505877712"/>
      <w:bookmarkStart w:id="919" w:name="_Toc506372989"/>
      <w:bookmarkStart w:id="920" w:name="_Toc25756693"/>
      <w:bookmarkStart w:id="921" w:name="_Toc106622248"/>
      <w:r w:rsidRPr="00867FF6">
        <w:t>What is a display?</w:t>
      </w:r>
      <w:bookmarkEnd w:id="917"/>
      <w:bookmarkEnd w:id="918"/>
      <w:bookmarkEnd w:id="919"/>
      <w:bookmarkEnd w:id="920"/>
      <w:bookmarkEnd w:id="921"/>
    </w:p>
    <w:p w14:paraId="2DAFD1BA" w14:textId="77777777" w:rsidR="00F153B7" w:rsidRPr="00867FF6" w:rsidRDefault="00F153B7" w:rsidP="00362AAD">
      <w:pPr>
        <w:ind w:right="930"/>
        <w:jc w:val="both"/>
      </w:pPr>
      <w:r w:rsidRPr="00867FF6">
        <w:t xml:space="preserve">A display is intended to be displayed in a retail store, either on a shelf or on the shop floor. It contains items that can be bought by the consumer. It is therefore intended to be shipped to a store without being split at a distribution </w:t>
      </w:r>
      <w:r w:rsidR="001C635A" w:rsidRPr="00867FF6">
        <w:t>centre</w:t>
      </w:r>
      <w:r w:rsidRPr="00867FF6">
        <w:t>.</w:t>
      </w:r>
    </w:p>
    <w:p w14:paraId="4D0D8AC3" w14:textId="77777777" w:rsidR="00F153B7" w:rsidRPr="00867FF6" w:rsidRDefault="00F153B7" w:rsidP="00362AAD">
      <w:pPr>
        <w:pStyle w:val="Kop3"/>
      </w:pPr>
      <w:bookmarkStart w:id="922" w:name="_Toc505178364"/>
      <w:bookmarkStart w:id="923" w:name="_Toc505877713"/>
      <w:bookmarkStart w:id="924" w:name="_Toc506372990"/>
      <w:bookmarkStart w:id="925" w:name="_Toc25756694"/>
      <w:bookmarkStart w:id="926" w:name="_Toc106622249"/>
      <w:r w:rsidRPr="00867FF6">
        <w:t>Before communicating displays</w:t>
      </w:r>
      <w:bookmarkEnd w:id="922"/>
      <w:bookmarkEnd w:id="923"/>
      <w:bookmarkEnd w:id="924"/>
      <w:bookmarkEnd w:id="925"/>
      <w:bookmarkEnd w:id="926"/>
    </w:p>
    <w:p w14:paraId="1B912B8A" w14:textId="77777777" w:rsidR="00F153B7" w:rsidRPr="00867FF6" w:rsidRDefault="00F153B7" w:rsidP="00362AAD">
      <w:pPr>
        <w:ind w:right="215"/>
        <w:jc w:val="both"/>
      </w:pPr>
      <w:r w:rsidRPr="00867FF6">
        <w:t>Before you publish the display to the retailer, you should first publish the standard hierarchy of the items, e.g. a hierarchy that consists of the pallet, the case and base item.</w:t>
      </w:r>
    </w:p>
    <w:p w14:paraId="2B4018AA" w14:textId="77777777" w:rsidR="00F153B7" w:rsidRPr="00867FF6" w:rsidRDefault="00F153B7" w:rsidP="00362AAD">
      <w:pPr>
        <w:ind w:right="215"/>
        <w:jc w:val="both"/>
      </w:pPr>
    </w:p>
    <w:p w14:paraId="54FEE8D4" w14:textId="77777777" w:rsidR="00F153B7" w:rsidRPr="00867FF6" w:rsidRDefault="00F153B7" w:rsidP="00362AAD">
      <w:pPr>
        <w:ind w:right="215"/>
        <w:jc w:val="both"/>
      </w:pPr>
      <w:r w:rsidRPr="00867FF6">
        <w:t>Follow these 3 steps:</w:t>
      </w:r>
    </w:p>
    <w:p w14:paraId="5236FA43" w14:textId="77777777" w:rsidR="00F153B7" w:rsidRPr="00867FF6" w:rsidRDefault="00F153B7" w:rsidP="00AD64B5">
      <w:pPr>
        <w:pStyle w:val="GS1List4"/>
        <w:numPr>
          <w:ilvl w:val="3"/>
          <w:numId w:val="28"/>
        </w:numPr>
        <w:tabs>
          <w:tab w:val="clear" w:pos="2291"/>
          <w:tab w:val="num" w:pos="709"/>
        </w:tabs>
        <w:ind w:hanging="2007"/>
        <w:jc w:val="both"/>
      </w:pPr>
      <w:r w:rsidRPr="00867FF6">
        <w:t xml:space="preserve">Publish the standard hierarchy, or make sure this </w:t>
      </w:r>
      <w:r w:rsidR="008C5530" w:rsidRPr="00867FF6">
        <w:t xml:space="preserve">has </w:t>
      </w:r>
      <w:r w:rsidRPr="00867FF6">
        <w:t>already happened.</w:t>
      </w:r>
    </w:p>
    <w:p w14:paraId="222BAFBD" w14:textId="77777777" w:rsidR="00F153B7" w:rsidRPr="00867FF6" w:rsidRDefault="00F153B7" w:rsidP="0055302C">
      <w:pPr>
        <w:pStyle w:val="GS1List4"/>
        <w:tabs>
          <w:tab w:val="clear" w:pos="2291"/>
          <w:tab w:val="num" w:pos="709"/>
        </w:tabs>
        <w:ind w:left="709" w:hanging="425"/>
        <w:jc w:val="both"/>
      </w:pPr>
      <w:r w:rsidRPr="00867FF6">
        <w:t xml:space="preserve">Wait at least a few hours, so that these items can already be created at the retailer. </w:t>
      </w:r>
      <w:r w:rsidR="008C5530" w:rsidRPr="00867FF6">
        <w:t>It is best to</w:t>
      </w:r>
      <w:r w:rsidRPr="00867FF6">
        <w:t xml:space="preserve"> wait an entire day.</w:t>
      </w:r>
    </w:p>
    <w:p w14:paraId="01019F82" w14:textId="6EDAF7C8" w:rsidR="00F153B7" w:rsidRPr="00867FF6" w:rsidRDefault="00F153B7" w:rsidP="00171B6C">
      <w:pPr>
        <w:pStyle w:val="GS1List4"/>
        <w:tabs>
          <w:tab w:val="clear" w:pos="2291"/>
          <w:tab w:val="num" w:pos="709"/>
        </w:tabs>
        <w:ind w:left="851" w:hanging="567"/>
        <w:jc w:val="both"/>
      </w:pPr>
      <w:r w:rsidRPr="00867FF6">
        <w:t>Publish the display(s) containing these articles.</w:t>
      </w:r>
    </w:p>
    <w:p w14:paraId="3650FA65" w14:textId="77777777" w:rsidR="00F153B7" w:rsidRPr="00867FF6" w:rsidRDefault="00F153B7" w:rsidP="00362AAD">
      <w:pPr>
        <w:pStyle w:val="Kop3"/>
      </w:pPr>
      <w:bookmarkStart w:id="927" w:name="_Toc505178365"/>
      <w:bookmarkStart w:id="928" w:name="_Toc505877714"/>
      <w:bookmarkStart w:id="929" w:name="_Toc506372991"/>
      <w:bookmarkStart w:id="930" w:name="_Toc25756695"/>
      <w:bookmarkStart w:id="931" w:name="_Toc106622250"/>
      <w:r w:rsidRPr="00867FF6">
        <w:t>GDSN attributes used for displays</w:t>
      </w:r>
      <w:bookmarkEnd w:id="927"/>
      <w:bookmarkEnd w:id="928"/>
      <w:bookmarkEnd w:id="929"/>
      <w:bookmarkEnd w:id="930"/>
      <w:bookmarkEnd w:id="931"/>
    </w:p>
    <w:p w14:paraId="5BA2C90F" w14:textId="77777777" w:rsidR="00F153B7" w:rsidRPr="00867FF6" w:rsidRDefault="00F153B7" w:rsidP="00362AAD">
      <w:pPr>
        <w:ind w:right="215"/>
        <w:jc w:val="both"/>
      </w:pPr>
      <w:r w:rsidRPr="00867FF6">
        <w:t xml:space="preserve">There are </w:t>
      </w:r>
      <w:r w:rsidR="002E0383" w:rsidRPr="00867FF6">
        <w:t>three</w:t>
      </w:r>
      <w:r w:rsidRPr="00867FF6">
        <w:t xml:space="preserve"> attributes used to </w:t>
      </w:r>
      <w:r w:rsidR="008C5530" w:rsidRPr="00867FF6">
        <w:t xml:space="preserve">provide </w:t>
      </w:r>
      <w:r w:rsidRPr="00867FF6">
        <w:t>information about displays:</w:t>
      </w:r>
    </w:p>
    <w:p w14:paraId="0F083DFC" w14:textId="77777777" w:rsidR="00F153B7" w:rsidRPr="00867FF6" w:rsidRDefault="00F153B7" w:rsidP="00AD64B5">
      <w:pPr>
        <w:pStyle w:val="GS1List4"/>
        <w:numPr>
          <w:ilvl w:val="3"/>
          <w:numId w:val="29"/>
        </w:numPr>
        <w:tabs>
          <w:tab w:val="clear" w:pos="2291"/>
          <w:tab w:val="num" w:pos="709"/>
        </w:tabs>
        <w:ind w:hanging="2007"/>
        <w:jc w:val="both"/>
      </w:pPr>
      <w:r w:rsidRPr="00867FF6">
        <w:t>isTradeItemADisplayUnit</w:t>
      </w:r>
    </w:p>
    <w:p w14:paraId="4A3EB7D9" w14:textId="77777777" w:rsidR="00F153B7" w:rsidRPr="00867FF6" w:rsidRDefault="00F153B7" w:rsidP="00171B6C">
      <w:pPr>
        <w:pStyle w:val="GS1List4"/>
        <w:tabs>
          <w:tab w:val="clear" w:pos="2291"/>
          <w:tab w:val="num" w:pos="709"/>
        </w:tabs>
        <w:ind w:hanging="2007"/>
        <w:jc w:val="both"/>
      </w:pPr>
      <w:r w:rsidRPr="00867FF6">
        <w:t>displayTypeCode</w:t>
      </w:r>
    </w:p>
    <w:p w14:paraId="631FEEB9" w14:textId="77777777" w:rsidR="00F153B7" w:rsidRPr="00867FF6" w:rsidRDefault="00F153B7" w:rsidP="00171B6C">
      <w:pPr>
        <w:pStyle w:val="GS1List4"/>
        <w:tabs>
          <w:tab w:val="clear" w:pos="2291"/>
          <w:tab w:val="num" w:pos="709"/>
        </w:tabs>
        <w:ind w:hanging="2007"/>
        <w:jc w:val="both"/>
      </w:pPr>
      <w:r w:rsidRPr="00867FF6">
        <w:t>tradeItemUnitDescriptorCode</w:t>
      </w:r>
    </w:p>
    <w:p w14:paraId="5B1628D0" w14:textId="77777777" w:rsidR="00F153B7" w:rsidRPr="00867FF6" w:rsidRDefault="00F153B7" w:rsidP="00F153B7">
      <w:pPr>
        <w:pStyle w:val="Kop4"/>
      </w:pPr>
      <w:r w:rsidRPr="00867FF6">
        <w:t>isTradeItemADisplayUnit</w:t>
      </w:r>
    </w:p>
    <w:p w14:paraId="7C28AC32" w14:textId="77777777" w:rsidR="00F153B7" w:rsidRPr="00867FF6" w:rsidRDefault="00F153B7" w:rsidP="00F153B7">
      <w:pPr>
        <w:autoSpaceDE w:val="0"/>
        <w:autoSpaceDN w:val="0"/>
        <w:adjustRightInd w:val="0"/>
      </w:pPr>
      <w:r w:rsidRPr="00867FF6">
        <w:t>In the ‘isTradeItemADisplayUnit’</w:t>
      </w:r>
      <w:r w:rsidR="00486E17" w:rsidRPr="00867FF6">
        <w:t xml:space="preserve"> attribute</w:t>
      </w:r>
      <w:r w:rsidRPr="00867FF6">
        <w:t xml:space="preserve">, select </w:t>
      </w:r>
      <w:r w:rsidR="006E29EF" w:rsidRPr="00867FF6">
        <w:t>‘</w:t>
      </w:r>
      <w:r w:rsidRPr="00867FF6">
        <w:t>TRUE</w:t>
      </w:r>
      <w:r w:rsidR="006E29EF" w:rsidRPr="00867FF6">
        <w:t>’</w:t>
      </w:r>
      <w:r w:rsidR="00AE3AFC" w:rsidRPr="00867FF6">
        <w:t>.</w:t>
      </w:r>
    </w:p>
    <w:p w14:paraId="3F62E4F0" w14:textId="77777777" w:rsidR="00F153B7" w:rsidRPr="00867FF6" w:rsidRDefault="00F153B7" w:rsidP="00F153B7">
      <w:pPr>
        <w:pStyle w:val="Kop4"/>
      </w:pPr>
      <w:r w:rsidRPr="00867FF6">
        <w:t>displayTypeCode</w:t>
      </w:r>
    </w:p>
    <w:p w14:paraId="4FF59EE2" w14:textId="77777777" w:rsidR="00F153B7" w:rsidRPr="00867FF6" w:rsidRDefault="00F153B7" w:rsidP="004C4468">
      <w:pPr>
        <w:autoSpaceDE w:val="0"/>
        <w:autoSpaceDN w:val="0"/>
        <w:adjustRightInd w:val="0"/>
      </w:pPr>
      <w:r w:rsidRPr="00867FF6">
        <w:t xml:space="preserve">If ‘isTradeItemADisplayUnit’ = TRUE, you </w:t>
      </w:r>
      <w:r w:rsidR="008C5530" w:rsidRPr="00867FF6">
        <w:t xml:space="preserve">must </w:t>
      </w:r>
      <w:r w:rsidRPr="00867FF6">
        <w:t>also enter ‘displayTypeCode’.</w:t>
      </w:r>
      <w:r w:rsidRPr="00867FF6">
        <w:br/>
        <w:t>Here you enter the code corresponding to the type of your display. Then you tell the retailer what kind of display it is.</w:t>
      </w:r>
    </w:p>
    <w:p w14:paraId="1CDD19D2" w14:textId="77777777" w:rsidR="00F153B7" w:rsidRPr="00867FF6" w:rsidRDefault="00F153B7" w:rsidP="00F153B7">
      <w:pPr>
        <w:pStyle w:val="GS1Body"/>
        <w:ind w:left="0"/>
        <w:rPr>
          <w:rFonts w:eastAsiaTheme="minorHAnsi" w:cs="Verdana"/>
          <w:b/>
        </w:rPr>
      </w:pPr>
      <w:r w:rsidRPr="00867FF6">
        <w:rPr>
          <w:rFonts w:eastAsiaTheme="minorHAnsi" w:cs="Verdana"/>
          <w:b/>
        </w:rPr>
        <w:t>Display types:</w:t>
      </w:r>
    </w:p>
    <w:p w14:paraId="69345F55" w14:textId="77777777" w:rsidR="005B2DD0" w:rsidRPr="00867FF6" w:rsidRDefault="005B2DD0" w:rsidP="00362AAD">
      <w:pPr>
        <w:pStyle w:val="GS1Body"/>
        <w:ind w:left="0"/>
        <w:rPr>
          <w:rFonts w:eastAsiaTheme="minorHAnsi" w:cs="Verdana"/>
          <w:b/>
        </w:rPr>
      </w:pPr>
      <w:r w:rsidRPr="00867FF6">
        <w:rPr>
          <w:rFonts w:eastAsiaTheme="minorHAnsi" w:cs="Verdana"/>
          <w:b/>
        </w:rPr>
        <w:t>Type 1:</w:t>
      </w:r>
    </w:p>
    <w:tbl>
      <w:tblPr>
        <w:tblStyle w:val="GS1Table"/>
        <w:tblW w:w="0" w:type="auto"/>
        <w:tblLook w:val="04A0" w:firstRow="1" w:lastRow="0" w:firstColumn="1" w:lastColumn="0" w:noHBand="0" w:noVBand="1"/>
      </w:tblPr>
      <w:tblGrid>
        <w:gridCol w:w="1838"/>
        <w:gridCol w:w="2693"/>
        <w:gridCol w:w="5320"/>
      </w:tblGrid>
      <w:tr w:rsidR="00F153B7" w:rsidRPr="00867FF6" w14:paraId="74E34943" w14:textId="77777777" w:rsidTr="009A4939">
        <w:trPr>
          <w:cnfStyle w:val="100000000000" w:firstRow="1" w:lastRow="0" w:firstColumn="0" w:lastColumn="0" w:oddVBand="0" w:evenVBand="0" w:oddHBand="0" w:evenHBand="0" w:firstRowFirstColumn="0" w:firstRowLastColumn="0" w:lastRowFirstColumn="0" w:lastRowLastColumn="0"/>
          <w:trHeight w:val="582"/>
        </w:trPr>
        <w:tc>
          <w:tcPr>
            <w:tcW w:w="1838" w:type="dxa"/>
          </w:tcPr>
          <w:p w14:paraId="193A3C1D" w14:textId="77777777" w:rsidR="00F153B7" w:rsidRPr="00867FF6" w:rsidRDefault="00F153B7" w:rsidP="00AE3AFC">
            <w:pPr>
              <w:pStyle w:val="GS1Body"/>
              <w:ind w:hanging="695"/>
              <w:rPr>
                <w:b/>
              </w:rPr>
            </w:pPr>
            <w:r w:rsidRPr="00867FF6">
              <w:rPr>
                <w:b/>
              </w:rPr>
              <w:t>Code Value</w:t>
            </w:r>
          </w:p>
        </w:tc>
        <w:tc>
          <w:tcPr>
            <w:tcW w:w="2693" w:type="dxa"/>
          </w:tcPr>
          <w:p w14:paraId="6A20DE27" w14:textId="77777777" w:rsidR="00F153B7" w:rsidRPr="00867FF6" w:rsidRDefault="00F153B7" w:rsidP="00AE3AFC">
            <w:pPr>
              <w:pStyle w:val="GS1Body"/>
              <w:ind w:hanging="781"/>
              <w:rPr>
                <w:b/>
              </w:rPr>
            </w:pPr>
            <w:r w:rsidRPr="00867FF6">
              <w:rPr>
                <w:b/>
              </w:rPr>
              <w:t>Code Name</w:t>
            </w:r>
          </w:p>
        </w:tc>
        <w:tc>
          <w:tcPr>
            <w:tcW w:w="5320" w:type="dxa"/>
          </w:tcPr>
          <w:p w14:paraId="09F77229" w14:textId="77777777" w:rsidR="00F153B7" w:rsidRPr="00867FF6" w:rsidRDefault="00F153B7" w:rsidP="00AE3AFC">
            <w:pPr>
              <w:pStyle w:val="GS1Body"/>
              <w:ind w:left="201" w:hanging="142"/>
              <w:rPr>
                <w:b/>
              </w:rPr>
            </w:pPr>
            <w:r w:rsidRPr="00867FF6">
              <w:rPr>
                <w:b/>
              </w:rPr>
              <w:t>Code Definition</w:t>
            </w:r>
          </w:p>
        </w:tc>
      </w:tr>
      <w:tr w:rsidR="00F153B7" w:rsidRPr="00867FF6" w14:paraId="1F4BF0FD" w14:textId="77777777" w:rsidTr="009A4939">
        <w:trPr>
          <w:trHeight w:val="614"/>
        </w:trPr>
        <w:tc>
          <w:tcPr>
            <w:tcW w:w="1838" w:type="dxa"/>
          </w:tcPr>
          <w:p w14:paraId="4E7E7C49" w14:textId="77777777" w:rsidR="00F153B7" w:rsidRPr="00867FF6" w:rsidRDefault="00F153B7" w:rsidP="00AE3AFC">
            <w:pPr>
              <w:pStyle w:val="GS1Body"/>
              <w:ind w:hanging="695"/>
            </w:pPr>
            <w:r w:rsidRPr="00867FF6">
              <w:t>SDR</w:t>
            </w:r>
          </w:p>
        </w:tc>
        <w:tc>
          <w:tcPr>
            <w:tcW w:w="2693" w:type="dxa"/>
          </w:tcPr>
          <w:p w14:paraId="6572DA8D" w14:textId="77777777" w:rsidR="00F153B7" w:rsidRPr="00867FF6" w:rsidRDefault="00F153B7" w:rsidP="00AE3AFC">
            <w:pPr>
              <w:pStyle w:val="GS1Body"/>
              <w:ind w:hanging="781"/>
              <w:rPr>
                <w:b/>
              </w:rPr>
            </w:pPr>
            <w:r w:rsidRPr="00867FF6">
              <w:rPr>
                <w:b/>
              </w:rPr>
              <w:t>Shelf Display Ready Packaging</w:t>
            </w:r>
          </w:p>
        </w:tc>
        <w:tc>
          <w:tcPr>
            <w:tcW w:w="5320" w:type="dxa"/>
          </w:tcPr>
          <w:p w14:paraId="023751DB" w14:textId="77777777" w:rsidR="00F153B7" w:rsidRPr="00867FF6" w:rsidRDefault="00F153B7" w:rsidP="00AE3AFC">
            <w:pPr>
              <w:pStyle w:val="GS1Body"/>
              <w:ind w:left="59"/>
            </w:pPr>
            <w:r w:rsidRPr="00867FF6">
              <w:t>A display unit that is ready for</w:t>
            </w:r>
            <w:r w:rsidR="00AE3AFC" w:rsidRPr="00867FF6">
              <w:t xml:space="preserve"> </w:t>
            </w:r>
            <w:r w:rsidRPr="00867FF6">
              <w:t>display on a shelf or counter.</w:t>
            </w:r>
          </w:p>
        </w:tc>
      </w:tr>
    </w:tbl>
    <w:p w14:paraId="3F68D6C1" w14:textId="4FB6FCA5" w:rsidR="002119B3" w:rsidRPr="00867FF6" w:rsidRDefault="002119B3" w:rsidP="002119B3">
      <w:pPr>
        <w:rPr>
          <w:sz w:val="16"/>
          <w:szCs w:val="16"/>
        </w:rPr>
      </w:pPr>
      <w:r w:rsidRPr="00867FF6">
        <w:rPr>
          <w:sz w:val="16"/>
          <w:szCs w:val="16"/>
        </w:rPr>
        <w:t xml:space="preserve">Figure 9.1: </w:t>
      </w:r>
      <w:r w:rsidR="000F42CC">
        <w:rPr>
          <w:sz w:val="16"/>
          <w:szCs w:val="16"/>
        </w:rPr>
        <w:t>s</w:t>
      </w:r>
      <w:r w:rsidRPr="00867FF6">
        <w:rPr>
          <w:sz w:val="16"/>
          <w:szCs w:val="16"/>
        </w:rPr>
        <w:t>helf display</w:t>
      </w:r>
      <w:r w:rsidR="008C5530" w:rsidRPr="00867FF6">
        <w:rPr>
          <w:sz w:val="16"/>
          <w:szCs w:val="16"/>
        </w:rPr>
        <w:t>-</w:t>
      </w:r>
      <w:r w:rsidRPr="00867FF6">
        <w:rPr>
          <w:sz w:val="16"/>
          <w:szCs w:val="16"/>
        </w:rPr>
        <w:t xml:space="preserve">ready packaging </w:t>
      </w:r>
    </w:p>
    <w:p w14:paraId="3403877A" w14:textId="77777777" w:rsidR="00F153B7" w:rsidRPr="00867FF6" w:rsidRDefault="00F153B7" w:rsidP="00F153B7">
      <w:pPr>
        <w:autoSpaceDE w:val="0"/>
        <w:autoSpaceDN w:val="0"/>
        <w:adjustRightInd w:val="0"/>
        <w:rPr>
          <w:rFonts w:cs="Verdana"/>
          <w:color w:val="000000"/>
          <w:sz w:val="20"/>
          <w:szCs w:val="20"/>
        </w:rPr>
      </w:pPr>
    </w:p>
    <w:p w14:paraId="0671133D" w14:textId="77777777" w:rsidR="00CF49A1" w:rsidRDefault="00CF49A1" w:rsidP="00F153B7">
      <w:pPr>
        <w:spacing w:line="312" w:lineRule="auto"/>
        <w:ind w:right="215"/>
        <w:rPr>
          <w:szCs w:val="18"/>
        </w:rPr>
      </w:pPr>
    </w:p>
    <w:p w14:paraId="3AFBBC50" w14:textId="77777777" w:rsidR="00CF49A1" w:rsidRDefault="00CF49A1" w:rsidP="00F153B7">
      <w:pPr>
        <w:spacing w:line="312" w:lineRule="auto"/>
        <w:ind w:right="215"/>
        <w:rPr>
          <w:szCs w:val="18"/>
        </w:rPr>
      </w:pPr>
    </w:p>
    <w:p w14:paraId="667428E5" w14:textId="77777777" w:rsidR="00CF49A1" w:rsidRDefault="00CF49A1" w:rsidP="00F153B7">
      <w:pPr>
        <w:spacing w:line="312" w:lineRule="auto"/>
        <w:ind w:right="215"/>
        <w:rPr>
          <w:szCs w:val="18"/>
        </w:rPr>
      </w:pPr>
    </w:p>
    <w:p w14:paraId="1151BF3F" w14:textId="77777777" w:rsidR="00CF49A1" w:rsidRDefault="00CF49A1" w:rsidP="00F153B7">
      <w:pPr>
        <w:spacing w:line="312" w:lineRule="auto"/>
        <w:ind w:right="215"/>
        <w:rPr>
          <w:szCs w:val="18"/>
        </w:rPr>
      </w:pPr>
    </w:p>
    <w:p w14:paraId="08229680" w14:textId="77777777" w:rsidR="00CF49A1" w:rsidRDefault="00CF49A1" w:rsidP="00F153B7">
      <w:pPr>
        <w:spacing w:line="312" w:lineRule="auto"/>
        <w:ind w:right="215"/>
        <w:rPr>
          <w:szCs w:val="18"/>
        </w:rPr>
      </w:pPr>
    </w:p>
    <w:p w14:paraId="31F47256" w14:textId="77777777" w:rsidR="00CF49A1" w:rsidRDefault="00CF49A1" w:rsidP="00F153B7">
      <w:pPr>
        <w:spacing w:line="312" w:lineRule="auto"/>
        <w:ind w:right="215"/>
        <w:rPr>
          <w:szCs w:val="18"/>
        </w:rPr>
      </w:pPr>
    </w:p>
    <w:p w14:paraId="09D30BD0" w14:textId="77777777" w:rsidR="00F153B7" w:rsidRPr="00867FF6" w:rsidRDefault="00F153B7" w:rsidP="00F153B7">
      <w:pPr>
        <w:spacing w:line="312" w:lineRule="auto"/>
        <w:ind w:right="215"/>
        <w:rPr>
          <w:szCs w:val="18"/>
        </w:rPr>
      </w:pPr>
      <w:r w:rsidRPr="00867FF6">
        <w:rPr>
          <w:szCs w:val="18"/>
        </w:rPr>
        <w:lastRenderedPageBreak/>
        <w:t>Example:</w:t>
      </w:r>
    </w:p>
    <w:p w14:paraId="0078D161" w14:textId="77777777" w:rsidR="00F153B7" w:rsidRPr="00867FF6" w:rsidRDefault="00F153B7" w:rsidP="00F153B7">
      <w:pPr>
        <w:spacing w:line="312" w:lineRule="auto"/>
        <w:ind w:right="215"/>
      </w:pPr>
      <w:r w:rsidRPr="00867FF6">
        <w:rPr>
          <w:noProof/>
          <w:lang w:val="nl-BE" w:eastAsia="nl-BE"/>
        </w:rPr>
        <w:drawing>
          <wp:inline distT="0" distB="0" distL="0" distR="0" wp14:anchorId="38B68F93" wp14:editId="4EAEC2C8">
            <wp:extent cx="1854163" cy="122428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62966" cy="1230092"/>
                    </a:xfrm>
                    <a:prstGeom prst="rect">
                      <a:avLst/>
                    </a:prstGeom>
                  </pic:spPr>
                </pic:pic>
              </a:graphicData>
            </a:graphic>
          </wp:inline>
        </w:drawing>
      </w:r>
    </w:p>
    <w:p w14:paraId="36052D29" w14:textId="54C3DD03" w:rsidR="00EC1C01" w:rsidRPr="00867FF6" w:rsidRDefault="00EC1C01" w:rsidP="00F153B7">
      <w:pPr>
        <w:spacing w:line="312" w:lineRule="auto"/>
        <w:ind w:right="215"/>
        <w:rPr>
          <w:sz w:val="16"/>
          <w:szCs w:val="16"/>
        </w:rPr>
      </w:pPr>
      <w:r w:rsidRPr="00867FF6">
        <w:rPr>
          <w:sz w:val="16"/>
          <w:szCs w:val="16"/>
        </w:rPr>
        <w:t>Figure 9.</w:t>
      </w:r>
      <w:r w:rsidR="002119B3" w:rsidRPr="00867FF6">
        <w:rPr>
          <w:sz w:val="16"/>
          <w:szCs w:val="16"/>
        </w:rPr>
        <w:t>2</w:t>
      </w:r>
      <w:r w:rsidRPr="00867FF6">
        <w:rPr>
          <w:sz w:val="16"/>
          <w:szCs w:val="16"/>
        </w:rPr>
        <w:t xml:space="preserve">: </w:t>
      </w:r>
      <w:r w:rsidR="000F42CC">
        <w:rPr>
          <w:sz w:val="16"/>
          <w:szCs w:val="16"/>
        </w:rPr>
        <w:t>e</w:t>
      </w:r>
      <w:r w:rsidR="002119B3" w:rsidRPr="00867FF6">
        <w:rPr>
          <w:sz w:val="16"/>
          <w:szCs w:val="16"/>
        </w:rPr>
        <w:t xml:space="preserve">xample </w:t>
      </w:r>
      <w:r w:rsidR="008C5530" w:rsidRPr="00867FF6">
        <w:rPr>
          <w:sz w:val="16"/>
          <w:szCs w:val="16"/>
        </w:rPr>
        <w:t xml:space="preserve">of </w:t>
      </w:r>
      <w:r w:rsidRPr="00867FF6">
        <w:rPr>
          <w:sz w:val="16"/>
          <w:szCs w:val="16"/>
        </w:rPr>
        <w:t>shelf display</w:t>
      </w:r>
      <w:r w:rsidR="00486E17" w:rsidRPr="00867FF6">
        <w:rPr>
          <w:sz w:val="16"/>
          <w:szCs w:val="16"/>
        </w:rPr>
        <w:t>-</w:t>
      </w:r>
      <w:r w:rsidRPr="00867FF6">
        <w:rPr>
          <w:sz w:val="16"/>
          <w:szCs w:val="16"/>
        </w:rPr>
        <w:t>ready packaging</w:t>
      </w:r>
    </w:p>
    <w:p w14:paraId="7FA25D33" w14:textId="77777777" w:rsidR="00F153B7" w:rsidRPr="00867FF6" w:rsidRDefault="00F153B7" w:rsidP="00F153B7">
      <w:pPr>
        <w:rPr>
          <w:sz w:val="20"/>
          <w:szCs w:val="20"/>
        </w:rPr>
      </w:pPr>
    </w:p>
    <w:p w14:paraId="12DE7AFF" w14:textId="77777777" w:rsidR="00F153B7" w:rsidRPr="00867FF6" w:rsidRDefault="00F153B7" w:rsidP="00F153B7">
      <w:pPr>
        <w:spacing w:line="312" w:lineRule="auto"/>
        <w:ind w:right="215"/>
        <w:rPr>
          <w:b/>
          <w:sz w:val="20"/>
          <w:szCs w:val="20"/>
        </w:rPr>
      </w:pPr>
      <w:r w:rsidRPr="00867FF6">
        <w:rPr>
          <w:b/>
          <w:sz w:val="20"/>
          <w:szCs w:val="20"/>
        </w:rPr>
        <w:t>Type 2:</w:t>
      </w:r>
    </w:p>
    <w:tbl>
      <w:tblPr>
        <w:tblStyle w:val="GS1Table"/>
        <w:tblW w:w="10201" w:type="dxa"/>
        <w:tblLook w:val="04A0" w:firstRow="1" w:lastRow="0" w:firstColumn="1" w:lastColumn="0" w:noHBand="0" w:noVBand="1"/>
      </w:tblPr>
      <w:tblGrid>
        <w:gridCol w:w="1955"/>
        <w:gridCol w:w="2518"/>
        <w:gridCol w:w="5728"/>
      </w:tblGrid>
      <w:tr w:rsidR="00F153B7" w:rsidRPr="00867FF6" w14:paraId="382CC96C" w14:textId="77777777" w:rsidTr="00362AAD">
        <w:trPr>
          <w:cnfStyle w:val="100000000000" w:firstRow="1" w:lastRow="0" w:firstColumn="0" w:lastColumn="0" w:oddVBand="0" w:evenVBand="0" w:oddHBand="0" w:evenHBand="0" w:firstRowFirstColumn="0" w:firstRowLastColumn="0" w:lastRowFirstColumn="0" w:lastRowLastColumn="0"/>
        </w:trPr>
        <w:tc>
          <w:tcPr>
            <w:tcW w:w="1955" w:type="dxa"/>
          </w:tcPr>
          <w:p w14:paraId="7C2139B6" w14:textId="77777777" w:rsidR="00F153B7" w:rsidRPr="00867FF6" w:rsidRDefault="00F153B7" w:rsidP="000C10B3">
            <w:pPr>
              <w:pStyle w:val="GS1Body"/>
              <w:ind w:hanging="695"/>
              <w:rPr>
                <w:b/>
              </w:rPr>
            </w:pPr>
            <w:r w:rsidRPr="00867FF6">
              <w:rPr>
                <w:b/>
              </w:rPr>
              <w:t>Code Value</w:t>
            </w:r>
          </w:p>
        </w:tc>
        <w:tc>
          <w:tcPr>
            <w:tcW w:w="2518" w:type="dxa"/>
          </w:tcPr>
          <w:p w14:paraId="21AFFA59" w14:textId="77777777" w:rsidR="00F153B7" w:rsidRPr="00867FF6" w:rsidRDefault="00F153B7" w:rsidP="000C10B3">
            <w:pPr>
              <w:pStyle w:val="GS1Body"/>
              <w:ind w:hanging="810"/>
              <w:rPr>
                <w:b/>
              </w:rPr>
            </w:pPr>
            <w:r w:rsidRPr="00867FF6">
              <w:rPr>
                <w:b/>
              </w:rPr>
              <w:t>Code Name</w:t>
            </w:r>
          </w:p>
        </w:tc>
        <w:tc>
          <w:tcPr>
            <w:tcW w:w="5728" w:type="dxa"/>
          </w:tcPr>
          <w:p w14:paraId="7723EC4A" w14:textId="77777777" w:rsidR="00F153B7" w:rsidRPr="00867FF6" w:rsidRDefault="00F153B7" w:rsidP="000C10B3">
            <w:pPr>
              <w:pStyle w:val="GS1Body"/>
              <w:ind w:hanging="771"/>
              <w:rPr>
                <w:b/>
              </w:rPr>
            </w:pPr>
            <w:r w:rsidRPr="00867FF6">
              <w:rPr>
                <w:b/>
              </w:rPr>
              <w:t>Code Definition</w:t>
            </w:r>
          </w:p>
        </w:tc>
      </w:tr>
      <w:tr w:rsidR="00F153B7" w:rsidRPr="00867FF6" w14:paraId="33269777" w14:textId="77777777" w:rsidTr="00362AAD">
        <w:tc>
          <w:tcPr>
            <w:tcW w:w="1955" w:type="dxa"/>
          </w:tcPr>
          <w:p w14:paraId="2937F580" w14:textId="77777777" w:rsidR="00F153B7" w:rsidRPr="00867FF6" w:rsidRDefault="00F153B7" w:rsidP="000C10B3">
            <w:pPr>
              <w:pStyle w:val="GS1Body"/>
              <w:ind w:hanging="695"/>
            </w:pPr>
            <w:r w:rsidRPr="00867FF6">
              <w:t>FDR</w:t>
            </w:r>
          </w:p>
        </w:tc>
        <w:tc>
          <w:tcPr>
            <w:tcW w:w="2518" w:type="dxa"/>
          </w:tcPr>
          <w:p w14:paraId="62D1EAFE" w14:textId="77777777" w:rsidR="00F153B7" w:rsidRPr="00867FF6" w:rsidRDefault="00F153B7" w:rsidP="000C10B3">
            <w:pPr>
              <w:pStyle w:val="GS1Body"/>
              <w:ind w:left="52"/>
              <w:rPr>
                <w:b/>
              </w:rPr>
            </w:pPr>
            <w:r w:rsidRPr="00867FF6">
              <w:rPr>
                <w:b/>
              </w:rPr>
              <w:t>Floor Display Ready Packaging</w:t>
            </w:r>
          </w:p>
        </w:tc>
        <w:tc>
          <w:tcPr>
            <w:tcW w:w="5728" w:type="dxa"/>
          </w:tcPr>
          <w:p w14:paraId="2A30F4A8" w14:textId="77777777" w:rsidR="00F153B7" w:rsidRPr="00867FF6" w:rsidRDefault="00F153B7" w:rsidP="000C10B3">
            <w:pPr>
              <w:pStyle w:val="GS1Body"/>
              <w:ind w:left="242" w:hanging="151"/>
            </w:pPr>
            <w:r w:rsidRPr="00867FF6">
              <w:t>A display unit that is ready for display on the floor.</w:t>
            </w:r>
          </w:p>
        </w:tc>
      </w:tr>
    </w:tbl>
    <w:p w14:paraId="6A8D802D" w14:textId="7640FA78" w:rsidR="002119B3" w:rsidRPr="00867FF6" w:rsidRDefault="002119B3" w:rsidP="002119B3">
      <w:pPr>
        <w:rPr>
          <w:sz w:val="16"/>
          <w:szCs w:val="16"/>
        </w:rPr>
      </w:pPr>
      <w:r w:rsidRPr="00867FF6">
        <w:rPr>
          <w:sz w:val="16"/>
          <w:szCs w:val="16"/>
        </w:rPr>
        <w:t xml:space="preserve">Figure 9.3: </w:t>
      </w:r>
      <w:r w:rsidR="000F42CC">
        <w:rPr>
          <w:sz w:val="16"/>
          <w:szCs w:val="16"/>
        </w:rPr>
        <w:t>f</w:t>
      </w:r>
      <w:r w:rsidRPr="00867FF6">
        <w:rPr>
          <w:sz w:val="16"/>
          <w:szCs w:val="16"/>
        </w:rPr>
        <w:t>loor display</w:t>
      </w:r>
      <w:r w:rsidR="008C5530" w:rsidRPr="00867FF6">
        <w:rPr>
          <w:sz w:val="16"/>
          <w:szCs w:val="16"/>
        </w:rPr>
        <w:t>-</w:t>
      </w:r>
      <w:r w:rsidRPr="00867FF6">
        <w:rPr>
          <w:sz w:val="16"/>
          <w:szCs w:val="16"/>
        </w:rPr>
        <w:t xml:space="preserve">ready packaging </w:t>
      </w:r>
    </w:p>
    <w:p w14:paraId="517B3748" w14:textId="77777777" w:rsidR="00F153B7" w:rsidRPr="00867FF6" w:rsidRDefault="00F153B7" w:rsidP="00F153B7">
      <w:pPr>
        <w:spacing w:line="312" w:lineRule="auto"/>
        <w:ind w:right="215"/>
        <w:rPr>
          <w:szCs w:val="18"/>
        </w:rPr>
      </w:pPr>
    </w:p>
    <w:p w14:paraId="7F04A570" w14:textId="77777777" w:rsidR="00F153B7" w:rsidRPr="00867FF6" w:rsidRDefault="00F153B7" w:rsidP="00F153B7">
      <w:pPr>
        <w:spacing w:line="312" w:lineRule="auto"/>
        <w:ind w:right="215"/>
        <w:rPr>
          <w:szCs w:val="18"/>
        </w:rPr>
      </w:pPr>
      <w:r w:rsidRPr="00867FF6">
        <w:rPr>
          <w:szCs w:val="18"/>
        </w:rPr>
        <w:t>Examples:</w:t>
      </w:r>
    </w:p>
    <w:p w14:paraId="704BA32F" w14:textId="77777777" w:rsidR="00F153B7" w:rsidRPr="00867FF6" w:rsidRDefault="005B2DD0" w:rsidP="00F153B7">
      <w:pPr>
        <w:spacing w:line="312" w:lineRule="auto"/>
        <w:ind w:right="215"/>
        <w:rPr>
          <w:sz w:val="20"/>
          <w:szCs w:val="20"/>
        </w:rPr>
      </w:pPr>
      <w:r w:rsidRPr="00867FF6">
        <w:rPr>
          <w:noProof/>
          <w:lang w:val="nl-BE" w:eastAsia="nl-BE"/>
        </w:rPr>
        <w:drawing>
          <wp:inline distT="0" distB="0" distL="0" distR="0" wp14:anchorId="21735E55" wp14:editId="61F69707">
            <wp:extent cx="1856932" cy="2205355"/>
            <wp:effectExtent l="0" t="0" r="0" b="444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217"/>
                    <a:stretch/>
                  </pic:blipFill>
                  <pic:spPr bwMode="auto">
                    <a:xfrm>
                      <a:off x="0" y="0"/>
                      <a:ext cx="1863721" cy="22134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29172A">
        <w:rPr>
          <w:sz w:val="20"/>
          <w:szCs w:val="20"/>
        </w:rPr>
        <w:t xml:space="preserve">  </w:t>
      </w:r>
    </w:p>
    <w:p w14:paraId="20C038B0" w14:textId="676FCF67" w:rsidR="0014223B" w:rsidRPr="00867FF6" w:rsidRDefault="0014223B" w:rsidP="00F153B7">
      <w:pPr>
        <w:spacing w:line="312" w:lineRule="auto"/>
        <w:ind w:right="215"/>
        <w:rPr>
          <w:sz w:val="16"/>
          <w:szCs w:val="16"/>
          <w:lang w:eastAsia="nl-BE"/>
        </w:rPr>
      </w:pPr>
      <w:r w:rsidRPr="00867FF6">
        <w:rPr>
          <w:sz w:val="16"/>
          <w:szCs w:val="16"/>
          <w:lang w:eastAsia="nl-BE"/>
        </w:rPr>
        <w:t xml:space="preserve">Figure </w:t>
      </w:r>
      <w:r w:rsidR="00805359" w:rsidRPr="00867FF6">
        <w:rPr>
          <w:sz w:val="16"/>
          <w:szCs w:val="16"/>
          <w:lang w:eastAsia="nl-BE"/>
        </w:rPr>
        <w:t>9.</w:t>
      </w:r>
      <w:r w:rsidR="002119B3" w:rsidRPr="00867FF6">
        <w:rPr>
          <w:sz w:val="16"/>
          <w:szCs w:val="16"/>
          <w:lang w:eastAsia="nl-BE"/>
        </w:rPr>
        <w:t>4</w:t>
      </w:r>
      <w:r w:rsidR="00805359" w:rsidRPr="00867FF6">
        <w:rPr>
          <w:sz w:val="16"/>
          <w:szCs w:val="16"/>
          <w:lang w:eastAsia="nl-BE"/>
        </w:rPr>
        <w:t>:</w:t>
      </w:r>
      <w:r w:rsidR="002119B3" w:rsidRPr="00867FF6">
        <w:rPr>
          <w:sz w:val="16"/>
          <w:szCs w:val="16"/>
          <w:lang w:eastAsia="nl-BE"/>
        </w:rPr>
        <w:t xml:space="preserve"> </w:t>
      </w:r>
      <w:r w:rsidR="000F42CC">
        <w:rPr>
          <w:sz w:val="16"/>
          <w:szCs w:val="16"/>
          <w:lang w:eastAsia="nl-BE"/>
        </w:rPr>
        <w:t>e</w:t>
      </w:r>
      <w:r w:rsidR="002119B3" w:rsidRPr="00867FF6">
        <w:rPr>
          <w:sz w:val="16"/>
          <w:szCs w:val="16"/>
          <w:lang w:eastAsia="nl-BE"/>
        </w:rPr>
        <w:t>xample</w:t>
      </w:r>
      <w:r w:rsidR="00805359" w:rsidRPr="00867FF6">
        <w:rPr>
          <w:sz w:val="16"/>
          <w:szCs w:val="16"/>
          <w:lang w:eastAsia="nl-BE"/>
        </w:rPr>
        <w:t xml:space="preserve"> </w:t>
      </w:r>
      <w:r w:rsidR="008C5530" w:rsidRPr="00867FF6">
        <w:rPr>
          <w:sz w:val="16"/>
          <w:szCs w:val="16"/>
          <w:lang w:eastAsia="nl-BE"/>
        </w:rPr>
        <w:t xml:space="preserve">of </w:t>
      </w:r>
      <w:r w:rsidR="00805359" w:rsidRPr="00867FF6">
        <w:rPr>
          <w:sz w:val="16"/>
          <w:szCs w:val="16"/>
          <w:lang w:eastAsia="nl-BE"/>
        </w:rPr>
        <w:t>floor display</w:t>
      </w:r>
      <w:r w:rsidR="008C5530" w:rsidRPr="00867FF6">
        <w:rPr>
          <w:sz w:val="16"/>
          <w:szCs w:val="16"/>
          <w:lang w:eastAsia="nl-BE"/>
        </w:rPr>
        <w:t>-</w:t>
      </w:r>
      <w:r w:rsidR="00805359" w:rsidRPr="00867FF6">
        <w:rPr>
          <w:sz w:val="16"/>
          <w:szCs w:val="16"/>
          <w:lang w:eastAsia="nl-BE"/>
        </w:rPr>
        <w:t>ready packaging</w:t>
      </w:r>
    </w:p>
    <w:p w14:paraId="094B8019" w14:textId="77777777" w:rsidR="00F153B7" w:rsidRPr="00867FF6" w:rsidRDefault="00F153B7" w:rsidP="00F153B7">
      <w:pPr>
        <w:spacing w:line="312" w:lineRule="auto"/>
        <w:ind w:right="215"/>
        <w:rPr>
          <w:sz w:val="20"/>
          <w:szCs w:val="20"/>
        </w:rPr>
      </w:pPr>
    </w:p>
    <w:p w14:paraId="307DEF7D" w14:textId="77777777" w:rsidR="00F153B7" w:rsidRPr="00867FF6" w:rsidRDefault="00F153B7" w:rsidP="00362AAD">
      <w:pPr>
        <w:rPr>
          <w:b/>
          <w:szCs w:val="18"/>
        </w:rPr>
      </w:pPr>
      <w:r w:rsidRPr="00867FF6">
        <w:rPr>
          <w:b/>
          <w:szCs w:val="18"/>
        </w:rPr>
        <w:t>Type 3:</w:t>
      </w:r>
    </w:p>
    <w:tbl>
      <w:tblPr>
        <w:tblStyle w:val="GS1Table"/>
        <w:tblW w:w="0" w:type="auto"/>
        <w:tblLook w:val="04A0" w:firstRow="1" w:lastRow="0" w:firstColumn="1" w:lastColumn="0" w:noHBand="0" w:noVBand="1"/>
      </w:tblPr>
      <w:tblGrid>
        <w:gridCol w:w="1838"/>
        <w:gridCol w:w="2693"/>
        <w:gridCol w:w="5478"/>
      </w:tblGrid>
      <w:tr w:rsidR="00F153B7" w:rsidRPr="00867FF6" w14:paraId="555C6064" w14:textId="77777777" w:rsidTr="00E13587">
        <w:trPr>
          <w:cnfStyle w:val="100000000000" w:firstRow="1" w:lastRow="0" w:firstColumn="0" w:lastColumn="0" w:oddVBand="0" w:evenVBand="0" w:oddHBand="0" w:evenHBand="0" w:firstRowFirstColumn="0" w:firstRowLastColumn="0" w:lastRowFirstColumn="0" w:lastRowLastColumn="0"/>
          <w:trHeight w:val="634"/>
        </w:trPr>
        <w:tc>
          <w:tcPr>
            <w:tcW w:w="1838" w:type="dxa"/>
          </w:tcPr>
          <w:p w14:paraId="6A594EEC" w14:textId="77777777" w:rsidR="00F153B7" w:rsidRPr="00867FF6" w:rsidRDefault="00F153B7" w:rsidP="008F1F59">
            <w:pPr>
              <w:pStyle w:val="GS1Body"/>
              <w:ind w:hanging="695"/>
              <w:rPr>
                <w:b/>
              </w:rPr>
            </w:pPr>
            <w:r w:rsidRPr="00867FF6">
              <w:rPr>
                <w:b/>
              </w:rPr>
              <w:t>Code Value</w:t>
            </w:r>
          </w:p>
        </w:tc>
        <w:tc>
          <w:tcPr>
            <w:tcW w:w="2693" w:type="dxa"/>
          </w:tcPr>
          <w:p w14:paraId="7F359CA1" w14:textId="77777777" w:rsidR="00F153B7" w:rsidRPr="00867FF6" w:rsidRDefault="00F153B7" w:rsidP="008F1F59">
            <w:pPr>
              <w:pStyle w:val="GS1Body"/>
              <w:ind w:hanging="695"/>
              <w:rPr>
                <w:b/>
              </w:rPr>
            </w:pPr>
            <w:r w:rsidRPr="00867FF6">
              <w:rPr>
                <w:b/>
              </w:rPr>
              <w:t>Code Name</w:t>
            </w:r>
          </w:p>
        </w:tc>
        <w:tc>
          <w:tcPr>
            <w:tcW w:w="5478" w:type="dxa"/>
          </w:tcPr>
          <w:p w14:paraId="46C6D814" w14:textId="77777777" w:rsidR="00F153B7" w:rsidRPr="00867FF6" w:rsidRDefault="00F153B7" w:rsidP="008F1F59">
            <w:pPr>
              <w:pStyle w:val="GS1Body"/>
              <w:ind w:hanging="695"/>
              <w:rPr>
                <w:b/>
              </w:rPr>
            </w:pPr>
            <w:r w:rsidRPr="00867FF6">
              <w:rPr>
                <w:b/>
              </w:rPr>
              <w:t>Code Definition</w:t>
            </w:r>
          </w:p>
        </w:tc>
      </w:tr>
      <w:tr w:rsidR="00F153B7" w:rsidRPr="00867FF6" w14:paraId="76600203" w14:textId="77777777" w:rsidTr="00E13587">
        <w:trPr>
          <w:trHeight w:val="759"/>
        </w:trPr>
        <w:tc>
          <w:tcPr>
            <w:tcW w:w="1838" w:type="dxa"/>
          </w:tcPr>
          <w:p w14:paraId="53EAB019" w14:textId="77777777" w:rsidR="00F153B7" w:rsidRPr="00867FF6" w:rsidRDefault="00F153B7" w:rsidP="008F1F59">
            <w:pPr>
              <w:pStyle w:val="GS1Body"/>
              <w:ind w:hanging="695"/>
            </w:pPr>
            <w:r w:rsidRPr="00867FF6">
              <w:t>FND</w:t>
            </w:r>
          </w:p>
        </w:tc>
        <w:tc>
          <w:tcPr>
            <w:tcW w:w="2693" w:type="dxa"/>
          </w:tcPr>
          <w:p w14:paraId="6D728BC4" w14:textId="77777777" w:rsidR="00F153B7" w:rsidRPr="00867FF6" w:rsidRDefault="00F153B7" w:rsidP="008F1F59">
            <w:pPr>
              <w:pStyle w:val="GS1Body"/>
              <w:ind w:left="206" w:right="17"/>
            </w:pPr>
            <w:r w:rsidRPr="00867FF6">
              <w:rPr>
                <w:b/>
              </w:rPr>
              <w:t>Floor Non-Assembled</w:t>
            </w:r>
            <w:r w:rsidRPr="00867FF6">
              <w:t xml:space="preserve"> Display</w:t>
            </w:r>
            <w:r w:rsidR="008F1F59" w:rsidRPr="00867FF6">
              <w:t xml:space="preserve"> </w:t>
            </w:r>
            <w:r w:rsidRPr="00867FF6">
              <w:t>Packaging</w:t>
            </w:r>
          </w:p>
        </w:tc>
        <w:tc>
          <w:tcPr>
            <w:tcW w:w="5478" w:type="dxa"/>
          </w:tcPr>
          <w:p w14:paraId="5E68D27E" w14:textId="77777777" w:rsidR="00F153B7" w:rsidRPr="00867FF6" w:rsidRDefault="00F153B7" w:rsidP="008F1F59">
            <w:pPr>
              <w:pStyle w:val="GS1Body"/>
              <w:ind w:left="67" w:right="17"/>
            </w:pPr>
            <w:r w:rsidRPr="00867FF6">
              <w:t xml:space="preserve">A display unit that </w:t>
            </w:r>
            <w:r w:rsidRPr="00867FF6">
              <w:rPr>
                <w:u w:val="single"/>
              </w:rPr>
              <w:t>needs to be assembled</w:t>
            </w:r>
            <w:r w:rsidRPr="00867FF6">
              <w:t xml:space="preserve"> before display on the floor</w:t>
            </w:r>
          </w:p>
        </w:tc>
      </w:tr>
    </w:tbl>
    <w:p w14:paraId="5C3A2FEA" w14:textId="608C9F90" w:rsidR="002119B3" w:rsidRPr="00867FF6" w:rsidRDefault="002119B3" w:rsidP="002119B3">
      <w:pPr>
        <w:rPr>
          <w:sz w:val="16"/>
          <w:szCs w:val="16"/>
        </w:rPr>
      </w:pPr>
      <w:r w:rsidRPr="00867FF6">
        <w:rPr>
          <w:sz w:val="16"/>
          <w:szCs w:val="16"/>
        </w:rPr>
        <w:t xml:space="preserve">Figure 9.5: </w:t>
      </w:r>
      <w:r w:rsidR="000F42CC">
        <w:rPr>
          <w:sz w:val="16"/>
          <w:szCs w:val="16"/>
        </w:rPr>
        <w:t>f</w:t>
      </w:r>
      <w:r w:rsidR="009E06B6" w:rsidRPr="00867FF6">
        <w:rPr>
          <w:sz w:val="16"/>
          <w:szCs w:val="16"/>
        </w:rPr>
        <w:t xml:space="preserve">loor </w:t>
      </w:r>
      <w:r w:rsidR="009E06B6">
        <w:rPr>
          <w:sz w:val="16"/>
          <w:szCs w:val="16"/>
        </w:rPr>
        <w:t xml:space="preserve">non-assembled </w:t>
      </w:r>
      <w:r w:rsidR="009E06B6" w:rsidRPr="00867FF6">
        <w:rPr>
          <w:sz w:val="16"/>
          <w:szCs w:val="16"/>
        </w:rPr>
        <w:t xml:space="preserve">display packaging </w:t>
      </w:r>
    </w:p>
    <w:p w14:paraId="3F4D038B" w14:textId="77777777" w:rsidR="00F153B7" w:rsidRPr="00867FF6" w:rsidRDefault="00F153B7" w:rsidP="00F153B7">
      <w:pPr>
        <w:spacing w:line="312" w:lineRule="auto"/>
        <w:ind w:right="215"/>
        <w:rPr>
          <w:szCs w:val="18"/>
        </w:rPr>
      </w:pPr>
    </w:p>
    <w:p w14:paraId="088DB5AE" w14:textId="515D53E9" w:rsidR="003748DB" w:rsidRPr="00867FF6" w:rsidRDefault="003748DB">
      <w:pPr>
        <w:rPr>
          <w:b/>
          <w:szCs w:val="18"/>
        </w:rPr>
      </w:pPr>
    </w:p>
    <w:p w14:paraId="3F7F80F2" w14:textId="77777777" w:rsidR="00F153B7" w:rsidRPr="00867FF6" w:rsidRDefault="00F153B7" w:rsidP="00F153B7">
      <w:pPr>
        <w:spacing w:line="312" w:lineRule="auto"/>
        <w:ind w:right="215"/>
        <w:rPr>
          <w:b/>
          <w:szCs w:val="18"/>
        </w:rPr>
      </w:pPr>
      <w:r w:rsidRPr="00867FF6">
        <w:rPr>
          <w:b/>
          <w:szCs w:val="18"/>
        </w:rPr>
        <w:t>Type 4:</w:t>
      </w:r>
    </w:p>
    <w:tbl>
      <w:tblPr>
        <w:tblStyle w:val="GS1Table"/>
        <w:tblW w:w="10022" w:type="dxa"/>
        <w:tblLook w:val="04A0" w:firstRow="1" w:lastRow="0" w:firstColumn="1" w:lastColumn="0" w:noHBand="0" w:noVBand="1"/>
      </w:tblPr>
      <w:tblGrid>
        <w:gridCol w:w="2799"/>
        <w:gridCol w:w="3701"/>
        <w:gridCol w:w="3522"/>
      </w:tblGrid>
      <w:tr w:rsidR="00F153B7" w:rsidRPr="00867FF6" w14:paraId="407E2E2D" w14:textId="77777777" w:rsidTr="00362AAD">
        <w:trPr>
          <w:cnfStyle w:val="100000000000" w:firstRow="1" w:lastRow="0" w:firstColumn="0" w:lastColumn="0" w:oddVBand="0" w:evenVBand="0" w:oddHBand="0" w:evenHBand="0" w:firstRowFirstColumn="0" w:firstRowLastColumn="0" w:lastRowFirstColumn="0" w:lastRowLastColumn="0"/>
          <w:trHeight w:val="619"/>
        </w:trPr>
        <w:tc>
          <w:tcPr>
            <w:tcW w:w="2799" w:type="dxa"/>
          </w:tcPr>
          <w:p w14:paraId="19828840" w14:textId="77777777" w:rsidR="00F153B7" w:rsidRPr="00867FF6" w:rsidRDefault="00F153B7" w:rsidP="000C05BB">
            <w:pPr>
              <w:pStyle w:val="GS1Body"/>
              <w:rPr>
                <w:b/>
              </w:rPr>
            </w:pPr>
            <w:r w:rsidRPr="00867FF6">
              <w:rPr>
                <w:b/>
              </w:rPr>
              <w:t>Code Value</w:t>
            </w:r>
          </w:p>
        </w:tc>
        <w:tc>
          <w:tcPr>
            <w:tcW w:w="3701" w:type="dxa"/>
          </w:tcPr>
          <w:p w14:paraId="3FB1CBE7" w14:textId="77777777" w:rsidR="00F153B7" w:rsidRPr="00867FF6" w:rsidRDefault="00F153B7" w:rsidP="000C05BB">
            <w:pPr>
              <w:pStyle w:val="GS1Body"/>
              <w:rPr>
                <w:b/>
              </w:rPr>
            </w:pPr>
            <w:r w:rsidRPr="00867FF6">
              <w:rPr>
                <w:b/>
              </w:rPr>
              <w:t>Code Name</w:t>
            </w:r>
          </w:p>
        </w:tc>
        <w:tc>
          <w:tcPr>
            <w:tcW w:w="3522" w:type="dxa"/>
          </w:tcPr>
          <w:p w14:paraId="22E82FCA" w14:textId="77777777" w:rsidR="00F153B7" w:rsidRPr="00867FF6" w:rsidRDefault="00F153B7" w:rsidP="000C05BB">
            <w:pPr>
              <w:pStyle w:val="GS1Body"/>
              <w:rPr>
                <w:b/>
              </w:rPr>
            </w:pPr>
            <w:r w:rsidRPr="00867FF6">
              <w:rPr>
                <w:b/>
              </w:rPr>
              <w:t>Code Definition</w:t>
            </w:r>
          </w:p>
        </w:tc>
      </w:tr>
      <w:tr w:rsidR="00F153B7" w:rsidRPr="00867FF6" w14:paraId="6342D075" w14:textId="77777777" w:rsidTr="00362AAD">
        <w:trPr>
          <w:trHeight w:val="632"/>
        </w:trPr>
        <w:tc>
          <w:tcPr>
            <w:tcW w:w="2799" w:type="dxa"/>
          </w:tcPr>
          <w:p w14:paraId="43BE4D5D" w14:textId="77777777" w:rsidR="00F153B7" w:rsidRPr="00867FF6" w:rsidRDefault="00F153B7" w:rsidP="000C05BB">
            <w:pPr>
              <w:pStyle w:val="GS1Body"/>
            </w:pPr>
            <w:r w:rsidRPr="00867FF6">
              <w:t>SND</w:t>
            </w:r>
          </w:p>
        </w:tc>
        <w:tc>
          <w:tcPr>
            <w:tcW w:w="3701" w:type="dxa"/>
          </w:tcPr>
          <w:p w14:paraId="76AABA87" w14:textId="77777777" w:rsidR="00F153B7" w:rsidRPr="00867FF6" w:rsidRDefault="00F153B7" w:rsidP="000C05BB">
            <w:pPr>
              <w:pStyle w:val="GS1Body"/>
            </w:pPr>
            <w:r w:rsidRPr="00867FF6">
              <w:rPr>
                <w:b/>
              </w:rPr>
              <w:t>Shelf Non-Assembled</w:t>
            </w:r>
            <w:r w:rsidRPr="00867FF6">
              <w:t xml:space="preserve"> Display Packaging</w:t>
            </w:r>
          </w:p>
        </w:tc>
        <w:tc>
          <w:tcPr>
            <w:tcW w:w="3522" w:type="dxa"/>
          </w:tcPr>
          <w:p w14:paraId="0EC2D3C4" w14:textId="77777777" w:rsidR="00F153B7" w:rsidRPr="00867FF6" w:rsidRDefault="00F153B7" w:rsidP="000C05BB">
            <w:pPr>
              <w:pStyle w:val="GS1Body"/>
              <w:ind w:left="242"/>
            </w:pPr>
            <w:r w:rsidRPr="00867FF6">
              <w:t xml:space="preserve">A display unit that </w:t>
            </w:r>
            <w:r w:rsidRPr="00867FF6">
              <w:rPr>
                <w:u w:val="single"/>
              </w:rPr>
              <w:t>needs to be assembled</w:t>
            </w:r>
            <w:r w:rsidRPr="00867FF6">
              <w:t xml:space="preserve"> before display on a shelf or counter.</w:t>
            </w:r>
          </w:p>
        </w:tc>
      </w:tr>
    </w:tbl>
    <w:p w14:paraId="1543F292" w14:textId="54415080" w:rsidR="002119B3" w:rsidRPr="00867FF6" w:rsidRDefault="002119B3" w:rsidP="002119B3">
      <w:pPr>
        <w:rPr>
          <w:sz w:val="16"/>
          <w:szCs w:val="16"/>
        </w:rPr>
      </w:pPr>
      <w:r w:rsidRPr="00867FF6">
        <w:rPr>
          <w:sz w:val="16"/>
          <w:szCs w:val="16"/>
        </w:rPr>
        <w:t xml:space="preserve">Figure 9.6: </w:t>
      </w:r>
      <w:r w:rsidR="000F42CC">
        <w:rPr>
          <w:sz w:val="16"/>
          <w:szCs w:val="16"/>
        </w:rPr>
        <w:t>s</w:t>
      </w:r>
      <w:r w:rsidRPr="00867FF6">
        <w:rPr>
          <w:sz w:val="16"/>
          <w:szCs w:val="16"/>
        </w:rPr>
        <w:t xml:space="preserve">helf non-assembled display packaging </w:t>
      </w:r>
    </w:p>
    <w:p w14:paraId="6ABD8B40" w14:textId="77777777" w:rsidR="00F153B7" w:rsidRPr="00867FF6" w:rsidRDefault="00F153B7" w:rsidP="00F153B7">
      <w:pPr>
        <w:spacing w:line="312" w:lineRule="auto"/>
        <w:ind w:right="215"/>
        <w:rPr>
          <w:sz w:val="20"/>
          <w:szCs w:val="20"/>
        </w:rPr>
      </w:pPr>
    </w:p>
    <w:p w14:paraId="049409A5" w14:textId="77777777" w:rsidR="00F153B7" w:rsidRPr="00867FF6" w:rsidRDefault="00F153B7" w:rsidP="00F153B7">
      <w:pPr>
        <w:spacing w:line="312" w:lineRule="auto"/>
        <w:ind w:right="215"/>
        <w:rPr>
          <w:b/>
          <w:szCs w:val="18"/>
        </w:rPr>
      </w:pPr>
      <w:r w:rsidRPr="00867FF6">
        <w:rPr>
          <w:b/>
          <w:szCs w:val="18"/>
        </w:rPr>
        <w:lastRenderedPageBreak/>
        <w:t>Type 5:</w:t>
      </w:r>
    </w:p>
    <w:tbl>
      <w:tblPr>
        <w:tblStyle w:val="GS1Table"/>
        <w:tblW w:w="9987" w:type="dxa"/>
        <w:tblLook w:val="04A0" w:firstRow="1" w:lastRow="0" w:firstColumn="1" w:lastColumn="0" w:noHBand="0" w:noVBand="1"/>
      </w:tblPr>
      <w:tblGrid>
        <w:gridCol w:w="2752"/>
        <w:gridCol w:w="3772"/>
        <w:gridCol w:w="3463"/>
      </w:tblGrid>
      <w:tr w:rsidR="00F153B7" w:rsidRPr="00867FF6" w14:paraId="6D53734D" w14:textId="77777777" w:rsidTr="00362AAD">
        <w:trPr>
          <w:cnfStyle w:val="100000000000" w:firstRow="1" w:lastRow="0" w:firstColumn="0" w:lastColumn="0" w:oddVBand="0" w:evenVBand="0" w:oddHBand="0" w:evenHBand="0" w:firstRowFirstColumn="0" w:firstRowLastColumn="0" w:lastRowFirstColumn="0" w:lastRowLastColumn="0"/>
          <w:trHeight w:val="621"/>
        </w:trPr>
        <w:tc>
          <w:tcPr>
            <w:tcW w:w="2752" w:type="dxa"/>
          </w:tcPr>
          <w:p w14:paraId="3E42A7ED" w14:textId="77777777" w:rsidR="00F153B7" w:rsidRPr="00867FF6" w:rsidRDefault="00F153B7" w:rsidP="000C05BB">
            <w:pPr>
              <w:pStyle w:val="GS1Body"/>
              <w:rPr>
                <w:b/>
              </w:rPr>
            </w:pPr>
            <w:r w:rsidRPr="00867FF6">
              <w:rPr>
                <w:b/>
              </w:rPr>
              <w:t>Code Value</w:t>
            </w:r>
          </w:p>
        </w:tc>
        <w:tc>
          <w:tcPr>
            <w:tcW w:w="3772" w:type="dxa"/>
          </w:tcPr>
          <w:p w14:paraId="1E3116A7" w14:textId="77777777" w:rsidR="00F153B7" w:rsidRPr="00867FF6" w:rsidRDefault="00F153B7" w:rsidP="000C05BB">
            <w:pPr>
              <w:pStyle w:val="GS1Body"/>
              <w:rPr>
                <w:b/>
              </w:rPr>
            </w:pPr>
            <w:r w:rsidRPr="00867FF6">
              <w:rPr>
                <w:b/>
              </w:rPr>
              <w:t>Code Name</w:t>
            </w:r>
          </w:p>
        </w:tc>
        <w:tc>
          <w:tcPr>
            <w:tcW w:w="3463" w:type="dxa"/>
          </w:tcPr>
          <w:p w14:paraId="5C3EB931" w14:textId="77777777" w:rsidR="00F153B7" w:rsidRPr="00867FF6" w:rsidRDefault="00F153B7" w:rsidP="000C05BB">
            <w:pPr>
              <w:pStyle w:val="GS1Body"/>
              <w:rPr>
                <w:b/>
              </w:rPr>
            </w:pPr>
            <w:r w:rsidRPr="00867FF6">
              <w:rPr>
                <w:b/>
              </w:rPr>
              <w:t>Code Definition</w:t>
            </w:r>
          </w:p>
        </w:tc>
      </w:tr>
      <w:tr w:rsidR="00F153B7" w:rsidRPr="00867FF6" w14:paraId="44ABADD7" w14:textId="77777777" w:rsidTr="00362AAD">
        <w:trPr>
          <w:trHeight w:val="1700"/>
        </w:trPr>
        <w:tc>
          <w:tcPr>
            <w:tcW w:w="2752" w:type="dxa"/>
          </w:tcPr>
          <w:p w14:paraId="357B3D65" w14:textId="77777777" w:rsidR="00F153B7" w:rsidRPr="00867FF6" w:rsidRDefault="00F153B7" w:rsidP="000C05BB">
            <w:pPr>
              <w:pStyle w:val="GS1Body"/>
            </w:pPr>
            <w:r w:rsidRPr="00867FF6">
              <w:t>UNS</w:t>
            </w:r>
          </w:p>
        </w:tc>
        <w:tc>
          <w:tcPr>
            <w:tcW w:w="3772" w:type="dxa"/>
          </w:tcPr>
          <w:p w14:paraId="53EF1F3C" w14:textId="77777777" w:rsidR="00F153B7" w:rsidRPr="00867FF6" w:rsidRDefault="00F153B7" w:rsidP="000C05BB">
            <w:pPr>
              <w:pStyle w:val="GS1Body"/>
              <w:rPr>
                <w:b/>
              </w:rPr>
            </w:pPr>
            <w:r w:rsidRPr="00867FF6">
              <w:rPr>
                <w:b/>
              </w:rPr>
              <w:t>Unspecified</w:t>
            </w:r>
          </w:p>
        </w:tc>
        <w:tc>
          <w:tcPr>
            <w:tcW w:w="3463" w:type="dxa"/>
          </w:tcPr>
          <w:p w14:paraId="178E2EF2" w14:textId="77777777" w:rsidR="00F153B7" w:rsidRPr="00867FF6" w:rsidRDefault="00F153B7" w:rsidP="000C05BB">
            <w:pPr>
              <w:pStyle w:val="GS1Body"/>
              <w:ind w:left="242"/>
            </w:pPr>
            <w:r w:rsidRPr="00867FF6">
              <w:t xml:space="preserve">Unspecified for cases where the supplier is unable to provide the precise type at that moment (or the type of display does not exist in the list yet), but still wants to communicate </w:t>
            </w:r>
            <w:r w:rsidR="008C5530" w:rsidRPr="00867FF6">
              <w:t xml:space="preserve">that </w:t>
            </w:r>
            <w:r w:rsidRPr="00867FF6">
              <w:t xml:space="preserve">a display of </w:t>
            </w:r>
            <w:r w:rsidR="008C5530" w:rsidRPr="00867FF6">
              <w:t>some kind</w:t>
            </w:r>
            <w:r w:rsidRPr="00867FF6">
              <w:t xml:space="preserve"> is present.</w:t>
            </w:r>
          </w:p>
        </w:tc>
      </w:tr>
    </w:tbl>
    <w:p w14:paraId="0938E63A" w14:textId="4A6F034C" w:rsidR="002119B3" w:rsidRPr="00867FF6" w:rsidRDefault="002119B3" w:rsidP="002119B3">
      <w:pPr>
        <w:rPr>
          <w:sz w:val="16"/>
          <w:szCs w:val="16"/>
        </w:rPr>
      </w:pPr>
      <w:r w:rsidRPr="00867FF6">
        <w:rPr>
          <w:sz w:val="16"/>
          <w:szCs w:val="16"/>
        </w:rPr>
        <w:t xml:space="preserve">Figure 9.7: </w:t>
      </w:r>
      <w:r w:rsidR="000F42CC">
        <w:rPr>
          <w:sz w:val="16"/>
          <w:szCs w:val="16"/>
        </w:rPr>
        <w:t>u</w:t>
      </w:r>
      <w:r w:rsidRPr="00867FF6">
        <w:rPr>
          <w:sz w:val="16"/>
          <w:szCs w:val="16"/>
        </w:rPr>
        <w:t xml:space="preserve">nspecified </w:t>
      </w:r>
    </w:p>
    <w:p w14:paraId="66E4FFBB" w14:textId="77777777" w:rsidR="00F153B7" w:rsidRPr="00867FF6" w:rsidRDefault="00F153B7" w:rsidP="00F153B7">
      <w:pPr>
        <w:pStyle w:val="Kop4"/>
      </w:pPr>
      <w:r w:rsidRPr="00867FF6">
        <w:t>tradeItemUnitDescriptorCode</w:t>
      </w:r>
    </w:p>
    <w:p w14:paraId="7A339FC4" w14:textId="2E491B81" w:rsidR="00F153B7" w:rsidRPr="00867FF6" w:rsidRDefault="00F153B7" w:rsidP="00362AAD">
      <w:pPr>
        <w:autoSpaceDE w:val="0"/>
        <w:autoSpaceDN w:val="0"/>
        <w:adjustRightInd w:val="0"/>
        <w:jc w:val="both"/>
      </w:pPr>
      <w:r w:rsidRPr="00867FF6">
        <w:t xml:space="preserve">These </w:t>
      </w:r>
      <w:r w:rsidR="003310DE">
        <w:t>t</w:t>
      </w:r>
      <w:r w:rsidR="00200327">
        <w:t>rade item unit descriptor codes</w:t>
      </w:r>
      <w:r w:rsidRPr="00867FF6">
        <w:t xml:space="preserve"> can </w:t>
      </w:r>
      <w:r w:rsidR="00200327">
        <w:t>represent</w:t>
      </w:r>
      <w:r w:rsidRPr="00867FF6">
        <w:t xml:space="preserve"> a display:</w:t>
      </w:r>
    </w:p>
    <w:p w14:paraId="2985258E" w14:textId="77777777" w:rsidR="00F153B7" w:rsidRPr="00867FF6" w:rsidRDefault="00F153B7" w:rsidP="00362AAD">
      <w:pPr>
        <w:autoSpaceDE w:val="0"/>
        <w:autoSpaceDN w:val="0"/>
        <w:adjustRightInd w:val="0"/>
        <w:jc w:val="both"/>
      </w:pPr>
    </w:p>
    <w:p w14:paraId="73FE7C18" w14:textId="77777777" w:rsidR="00F153B7" w:rsidRPr="00867FF6" w:rsidRDefault="00F153B7" w:rsidP="00B31BED">
      <w:pPr>
        <w:pStyle w:val="GS1Bullet3"/>
        <w:ind w:left="709" w:hanging="425"/>
      </w:pPr>
      <w:r w:rsidRPr="00867FF6">
        <w:t xml:space="preserve">PACK_OR_INNER_PACK </w:t>
      </w:r>
    </w:p>
    <w:p w14:paraId="04EB97D0" w14:textId="77777777" w:rsidR="00F153B7" w:rsidRPr="00867FF6" w:rsidRDefault="00F153B7" w:rsidP="00B31BED">
      <w:pPr>
        <w:pStyle w:val="GS1Bullet3"/>
        <w:ind w:left="709" w:hanging="425"/>
      </w:pPr>
      <w:r w:rsidRPr="00867FF6">
        <w:t>CASE</w:t>
      </w:r>
    </w:p>
    <w:p w14:paraId="5D2BBA09" w14:textId="77777777" w:rsidR="00F153B7" w:rsidRPr="00867FF6" w:rsidRDefault="00F153B7" w:rsidP="00B31BED">
      <w:pPr>
        <w:pStyle w:val="GS1Bullet3"/>
        <w:ind w:left="709" w:hanging="425"/>
      </w:pPr>
      <w:r w:rsidRPr="00867FF6">
        <w:t>PALLET</w:t>
      </w:r>
    </w:p>
    <w:p w14:paraId="718CE34D" w14:textId="77777777" w:rsidR="00F153B7" w:rsidRPr="00867FF6" w:rsidRDefault="00F153B7" w:rsidP="00B31BED">
      <w:pPr>
        <w:pStyle w:val="GS1Bullet3"/>
        <w:ind w:left="709" w:hanging="425"/>
      </w:pPr>
      <w:r w:rsidRPr="00867FF6">
        <w:t>DISPLAY_SHIPPER</w:t>
      </w:r>
    </w:p>
    <w:p w14:paraId="44F900BA" w14:textId="77777777" w:rsidR="00F153B7" w:rsidRPr="00867FF6" w:rsidRDefault="00F153B7" w:rsidP="00362AAD">
      <w:pPr>
        <w:autoSpaceDE w:val="0"/>
        <w:autoSpaceDN w:val="0"/>
        <w:adjustRightInd w:val="0"/>
        <w:jc w:val="both"/>
      </w:pPr>
    </w:p>
    <w:p w14:paraId="00B2223D" w14:textId="45B0FC34" w:rsidR="004C0A89" w:rsidRPr="00867FF6" w:rsidRDefault="004C0A89" w:rsidP="004C0A89">
      <w:pPr>
        <w:autoSpaceDE w:val="0"/>
        <w:autoSpaceDN w:val="0"/>
        <w:adjustRightInd w:val="0"/>
        <w:jc w:val="both"/>
      </w:pPr>
      <w:r>
        <w:t>However, if the displayTypeCode is a</w:t>
      </w:r>
      <w:r w:rsidRPr="00867FF6">
        <w:t xml:space="preserve"> ‘Shelf Display Ready Packaging (SDR)’ or a ‘</w:t>
      </w:r>
      <w:r>
        <w:t>D</w:t>
      </w:r>
      <w:r w:rsidRPr="00867FF6">
        <w:t>isplay unit that needs to be assembled before display on a shelf or counter (SND)’</w:t>
      </w:r>
      <w:r>
        <w:t xml:space="preserve">, only the </w:t>
      </w:r>
      <w:r w:rsidR="003310DE">
        <w:t>t</w:t>
      </w:r>
      <w:r>
        <w:t>rade item unit descriptor codes below can be used:</w:t>
      </w:r>
    </w:p>
    <w:p w14:paraId="1F9DADDF" w14:textId="7FA5CC25" w:rsidR="00F153B7" w:rsidRPr="00867FF6" w:rsidRDefault="00F153B7" w:rsidP="00362AAD">
      <w:pPr>
        <w:autoSpaceDE w:val="0"/>
        <w:autoSpaceDN w:val="0"/>
        <w:adjustRightInd w:val="0"/>
        <w:jc w:val="both"/>
      </w:pPr>
    </w:p>
    <w:p w14:paraId="7F2416BB" w14:textId="77777777" w:rsidR="00F153B7" w:rsidRPr="00867FF6" w:rsidRDefault="00F153B7" w:rsidP="00606917">
      <w:pPr>
        <w:pStyle w:val="GS1Bullet3"/>
        <w:tabs>
          <w:tab w:val="clear" w:pos="2274"/>
          <w:tab w:val="num" w:pos="709"/>
        </w:tabs>
        <w:ind w:hanging="1990"/>
      </w:pPr>
      <w:r w:rsidRPr="00867FF6">
        <w:t>PACK_OR_INNER_PACK</w:t>
      </w:r>
    </w:p>
    <w:p w14:paraId="2688F228" w14:textId="77777777" w:rsidR="00F153B7" w:rsidRPr="00867FF6" w:rsidRDefault="00F153B7" w:rsidP="00606917">
      <w:pPr>
        <w:pStyle w:val="GS1Bullet3"/>
        <w:tabs>
          <w:tab w:val="clear" w:pos="2274"/>
          <w:tab w:val="num" w:pos="709"/>
        </w:tabs>
        <w:ind w:hanging="1990"/>
      </w:pPr>
      <w:r w:rsidRPr="00867FF6">
        <w:t>CASE</w:t>
      </w:r>
    </w:p>
    <w:p w14:paraId="6EBEA37F" w14:textId="77777777" w:rsidR="00B31BED" w:rsidRPr="00867FF6" w:rsidRDefault="00B31BED" w:rsidP="00362AAD">
      <w:pPr>
        <w:autoSpaceDE w:val="0"/>
        <w:autoSpaceDN w:val="0"/>
        <w:adjustRightInd w:val="0"/>
        <w:jc w:val="both"/>
      </w:pPr>
    </w:p>
    <w:p w14:paraId="433A548A" w14:textId="31C836A6" w:rsidR="004C0A89" w:rsidRPr="00867FF6" w:rsidRDefault="004C0A89" w:rsidP="004C0A89">
      <w:pPr>
        <w:autoSpaceDE w:val="0"/>
        <w:autoSpaceDN w:val="0"/>
        <w:adjustRightInd w:val="0"/>
        <w:jc w:val="both"/>
      </w:pPr>
      <w:r>
        <w:t>If the</w:t>
      </w:r>
      <w:r w:rsidRPr="004C0A89">
        <w:t xml:space="preserve"> </w:t>
      </w:r>
      <w:r>
        <w:t xml:space="preserve">displayTypeCode is a </w:t>
      </w:r>
      <w:r w:rsidRPr="00867FF6">
        <w:t>‘Floor Display Ready Packaging (FDR)’ or a ‘display unit that needs to be assembled before display on the floor (FND)</w:t>
      </w:r>
      <w:r>
        <w:t xml:space="preserve">’, only the </w:t>
      </w:r>
      <w:r w:rsidR="003310DE">
        <w:t>t</w:t>
      </w:r>
      <w:r>
        <w:t>rade item unit descriptor codes below can be used:</w:t>
      </w:r>
    </w:p>
    <w:p w14:paraId="6142EBA8" w14:textId="6A1063C7" w:rsidR="00F153B7" w:rsidRPr="00867FF6" w:rsidRDefault="00F153B7" w:rsidP="00362AAD">
      <w:pPr>
        <w:autoSpaceDE w:val="0"/>
        <w:autoSpaceDN w:val="0"/>
        <w:adjustRightInd w:val="0"/>
        <w:jc w:val="both"/>
      </w:pPr>
    </w:p>
    <w:p w14:paraId="5F576F03" w14:textId="77777777" w:rsidR="00F153B7" w:rsidRPr="00867FF6" w:rsidRDefault="00F153B7" w:rsidP="00B31BED">
      <w:pPr>
        <w:pStyle w:val="GS1Bullet3"/>
        <w:ind w:left="709" w:hanging="425"/>
      </w:pPr>
      <w:r w:rsidRPr="00867FF6">
        <w:t>PALLET</w:t>
      </w:r>
    </w:p>
    <w:p w14:paraId="2198A2A0" w14:textId="70125539" w:rsidR="00343E9C" w:rsidRPr="00867FF6" w:rsidRDefault="00F153B7" w:rsidP="00521CCD">
      <w:pPr>
        <w:pStyle w:val="GS1Bullet3"/>
        <w:ind w:left="709" w:hanging="425"/>
      </w:pPr>
      <w:r w:rsidRPr="00867FF6">
        <w:t>DISPLAY_SHIPPER</w:t>
      </w:r>
    </w:p>
    <w:p w14:paraId="5CB1D5C6" w14:textId="77777777" w:rsidR="00F153B7" w:rsidRPr="00867FF6" w:rsidRDefault="00F153B7" w:rsidP="00362AAD">
      <w:pPr>
        <w:pStyle w:val="Kop3"/>
      </w:pPr>
      <w:bookmarkStart w:id="932" w:name="_Toc505178366"/>
      <w:bookmarkStart w:id="933" w:name="_Toc505877715"/>
      <w:bookmarkStart w:id="934" w:name="_Toc506372992"/>
      <w:bookmarkStart w:id="935" w:name="_Toc25756696"/>
      <w:bookmarkStart w:id="936" w:name="_Toc106622251"/>
      <w:r w:rsidRPr="00867FF6">
        <w:t>The display hierarchy</w:t>
      </w:r>
      <w:bookmarkEnd w:id="932"/>
      <w:bookmarkEnd w:id="933"/>
      <w:bookmarkEnd w:id="934"/>
      <w:bookmarkEnd w:id="935"/>
      <w:bookmarkEnd w:id="936"/>
    </w:p>
    <w:p w14:paraId="2D62EB1E" w14:textId="77777777" w:rsidR="00F153B7" w:rsidRPr="00867FF6" w:rsidRDefault="00F153B7" w:rsidP="00A11A91">
      <w:pPr>
        <w:jc w:val="both"/>
      </w:pPr>
      <w:r w:rsidRPr="00867FF6">
        <w:t>There are 4 GDSN attributes to create a display hierarchy. The hierarchy tells you how many items are placed on the display. These are the same 4 attributes as in any other hierarchy:</w:t>
      </w:r>
    </w:p>
    <w:p w14:paraId="46E29DBD" w14:textId="77777777" w:rsidR="00F153B7" w:rsidRPr="00867FF6" w:rsidRDefault="00F153B7" w:rsidP="00AD64B5">
      <w:pPr>
        <w:pStyle w:val="GS1List4"/>
        <w:numPr>
          <w:ilvl w:val="3"/>
          <w:numId w:val="30"/>
        </w:numPr>
        <w:tabs>
          <w:tab w:val="clear" w:pos="2291"/>
          <w:tab w:val="num" w:pos="709"/>
          <w:tab w:val="left" w:pos="993"/>
        </w:tabs>
        <w:ind w:hanging="2007"/>
        <w:jc w:val="both"/>
      </w:pPr>
      <w:r w:rsidRPr="00867FF6">
        <w:t>quantityOfChildren</w:t>
      </w:r>
    </w:p>
    <w:p w14:paraId="7ECA2C34" w14:textId="77777777" w:rsidR="00F153B7" w:rsidRPr="00867FF6" w:rsidRDefault="00F153B7" w:rsidP="00343E9C">
      <w:pPr>
        <w:pStyle w:val="GS1List4"/>
        <w:tabs>
          <w:tab w:val="clear" w:pos="2291"/>
          <w:tab w:val="num" w:pos="709"/>
          <w:tab w:val="left" w:pos="993"/>
        </w:tabs>
        <w:ind w:left="851" w:hanging="567"/>
        <w:jc w:val="both"/>
      </w:pPr>
      <w:r w:rsidRPr="00867FF6">
        <w:t>totalQuantityOfNextLowerLevelTradeItem</w:t>
      </w:r>
    </w:p>
    <w:p w14:paraId="2D0ED136" w14:textId="77777777" w:rsidR="00F153B7" w:rsidRPr="00867FF6" w:rsidRDefault="00F153B7" w:rsidP="00343E9C">
      <w:pPr>
        <w:pStyle w:val="GS1List4"/>
        <w:tabs>
          <w:tab w:val="clear" w:pos="2291"/>
          <w:tab w:val="num" w:pos="709"/>
          <w:tab w:val="left" w:pos="993"/>
        </w:tabs>
        <w:ind w:left="851" w:hanging="567"/>
        <w:jc w:val="both"/>
      </w:pPr>
      <w:r w:rsidRPr="00867FF6">
        <w:t>childTradeItem</w:t>
      </w:r>
    </w:p>
    <w:p w14:paraId="2C7CC415" w14:textId="77777777" w:rsidR="00F153B7" w:rsidRPr="00867FF6" w:rsidRDefault="00F153B7" w:rsidP="00343E9C">
      <w:pPr>
        <w:pStyle w:val="GS1List4"/>
        <w:tabs>
          <w:tab w:val="clear" w:pos="2291"/>
          <w:tab w:val="num" w:pos="709"/>
          <w:tab w:val="left" w:pos="993"/>
        </w:tabs>
        <w:ind w:left="851" w:hanging="567"/>
        <w:jc w:val="both"/>
      </w:pPr>
      <w:r w:rsidRPr="00867FF6">
        <w:t>quantityOfNextLowerLevelTradeItem</w:t>
      </w:r>
    </w:p>
    <w:p w14:paraId="497B2DB3" w14:textId="77777777" w:rsidR="00F153B7" w:rsidRPr="00867FF6" w:rsidRDefault="00F153B7" w:rsidP="00362AAD">
      <w:pPr>
        <w:spacing w:line="312" w:lineRule="auto"/>
        <w:ind w:right="215"/>
        <w:jc w:val="both"/>
      </w:pPr>
    </w:p>
    <w:p w14:paraId="1594FE3A" w14:textId="2B831C12" w:rsidR="00F153B7" w:rsidRPr="00867FF6" w:rsidRDefault="00F153B7" w:rsidP="00362AAD">
      <w:pPr>
        <w:jc w:val="both"/>
      </w:pPr>
      <w:r w:rsidRPr="00867FF6">
        <w:t xml:space="preserve">These attributes will be automatically populated when you create a hierarchy via a web interface, such as the </w:t>
      </w:r>
      <w:r w:rsidR="00C20B28">
        <w:t>data pool</w:t>
      </w:r>
      <w:r w:rsidRPr="00867FF6" w:rsidDel="00626E2C">
        <w:t xml:space="preserve"> </w:t>
      </w:r>
      <w:r w:rsidRPr="00867FF6">
        <w:t>web interface.</w:t>
      </w:r>
    </w:p>
    <w:p w14:paraId="0FE9B484" w14:textId="77777777" w:rsidR="00F153B7" w:rsidRPr="00867FF6" w:rsidRDefault="00F153B7" w:rsidP="00362AAD">
      <w:pPr>
        <w:jc w:val="both"/>
      </w:pPr>
    </w:p>
    <w:p w14:paraId="13BEDD55" w14:textId="77777777" w:rsidR="00F153B7" w:rsidRPr="00867FF6" w:rsidRDefault="00F153B7" w:rsidP="00362AAD">
      <w:pPr>
        <w:jc w:val="both"/>
      </w:pPr>
      <w:r w:rsidRPr="00867FF6">
        <w:t>Example: a display containing 40 bottles of milk: 25 bottles of whole milk and 15 bottles of low fat milk. The 2 types of bottles are the next lower levels.</w:t>
      </w:r>
    </w:p>
    <w:p w14:paraId="1C3DD442" w14:textId="77777777" w:rsidR="00F153B7" w:rsidRPr="00867FF6" w:rsidRDefault="00F153B7" w:rsidP="00362AAD">
      <w:pPr>
        <w:jc w:val="both"/>
      </w:pPr>
    </w:p>
    <w:p w14:paraId="0B049B4E" w14:textId="77777777" w:rsidR="00F153B7" w:rsidRPr="00867FF6" w:rsidRDefault="00F153B7" w:rsidP="00362AAD">
      <w:pPr>
        <w:jc w:val="both"/>
      </w:pPr>
      <w:r w:rsidRPr="00867FF6">
        <w:t>This is how this example would look in the web interface</w:t>
      </w:r>
      <w:r w:rsidR="00EA11CC" w:rsidRPr="00867FF6">
        <w:t>.</w:t>
      </w:r>
    </w:p>
    <w:p w14:paraId="4AC6C312" w14:textId="77777777" w:rsidR="00F153B7" w:rsidRPr="00867FF6" w:rsidRDefault="00F153B7" w:rsidP="00362AAD">
      <w:pPr>
        <w:jc w:val="both"/>
      </w:pPr>
    </w:p>
    <w:p w14:paraId="46366B2C" w14:textId="77777777" w:rsidR="00F153B7" w:rsidRPr="00867FF6" w:rsidRDefault="00F153B7" w:rsidP="00F153B7">
      <w:pPr>
        <w:rPr>
          <w:sz w:val="20"/>
          <w:szCs w:val="20"/>
        </w:rPr>
      </w:pPr>
      <w:r w:rsidRPr="00867FF6">
        <w:rPr>
          <w:noProof/>
          <w:sz w:val="20"/>
          <w:szCs w:val="20"/>
          <w:lang w:val="nl-BE" w:eastAsia="nl-BE"/>
        </w:rPr>
        <w:lastRenderedPageBreak/>
        <w:drawing>
          <wp:inline distT="0" distB="0" distL="0" distR="0" wp14:anchorId="4C0CD191" wp14:editId="22D08257">
            <wp:extent cx="2858794" cy="1248249"/>
            <wp:effectExtent l="0" t="0" r="0" b="9525"/>
            <wp:docPr id="22" name="Picture 12" descr="C:\Users\mmarrant\Downloads\SNIPS\display hierarch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rrant\Downloads\SNIPS\display hierarchie.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4254"/>
                    <a:stretch/>
                  </pic:blipFill>
                  <pic:spPr bwMode="auto">
                    <a:xfrm>
                      <a:off x="0" y="0"/>
                      <a:ext cx="2877870" cy="12565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BA4476" w14:textId="77777777" w:rsidR="00AF43F0" w:rsidRPr="00867FF6" w:rsidRDefault="00AF43F0" w:rsidP="00F153B7">
      <w:pPr>
        <w:rPr>
          <w:sz w:val="16"/>
          <w:szCs w:val="16"/>
        </w:rPr>
      </w:pPr>
      <w:r w:rsidRPr="00867FF6">
        <w:rPr>
          <w:sz w:val="16"/>
          <w:szCs w:val="16"/>
        </w:rPr>
        <w:t>Figure 9.</w:t>
      </w:r>
      <w:r w:rsidR="001F6B6F" w:rsidRPr="00867FF6">
        <w:rPr>
          <w:sz w:val="16"/>
          <w:szCs w:val="16"/>
        </w:rPr>
        <w:t>8</w:t>
      </w:r>
      <w:r w:rsidRPr="00867FF6">
        <w:rPr>
          <w:sz w:val="16"/>
          <w:szCs w:val="16"/>
        </w:rPr>
        <w:t xml:space="preserve">: </w:t>
      </w:r>
      <w:r w:rsidR="008C5530" w:rsidRPr="00867FF6">
        <w:rPr>
          <w:sz w:val="16"/>
          <w:szCs w:val="16"/>
        </w:rPr>
        <w:t>P</w:t>
      </w:r>
      <w:r w:rsidRPr="00867FF6">
        <w:rPr>
          <w:sz w:val="16"/>
          <w:szCs w:val="16"/>
        </w:rPr>
        <w:t>ackaging hierarchy navigator</w:t>
      </w:r>
    </w:p>
    <w:p w14:paraId="74E135A9" w14:textId="77777777" w:rsidR="00F153B7" w:rsidRPr="00867FF6" w:rsidRDefault="00F153B7" w:rsidP="00F153B7">
      <w:pPr>
        <w:pStyle w:val="Kop4"/>
      </w:pPr>
      <w:r w:rsidRPr="00867FF6">
        <w:t>quantityOfChildren</w:t>
      </w:r>
    </w:p>
    <w:p w14:paraId="7ED48994" w14:textId="77777777" w:rsidR="00F153B7" w:rsidRPr="00867FF6" w:rsidRDefault="00F153B7" w:rsidP="00362AAD">
      <w:pPr>
        <w:spacing w:line="312" w:lineRule="auto"/>
        <w:ind w:right="215"/>
        <w:jc w:val="both"/>
      </w:pPr>
      <w:r w:rsidRPr="00867FF6">
        <w:t xml:space="preserve">This indicates how many unique (next lower level) GTINs the display contains. </w:t>
      </w:r>
    </w:p>
    <w:p w14:paraId="3AAEF644" w14:textId="77777777" w:rsidR="005563F7" w:rsidRPr="00867FF6" w:rsidRDefault="00F153B7" w:rsidP="00362AAD">
      <w:pPr>
        <w:jc w:val="both"/>
      </w:pPr>
      <w:r w:rsidRPr="00867FF6">
        <w:rPr>
          <w:u w:val="single"/>
        </w:rPr>
        <w:t>Example</w:t>
      </w:r>
      <w:r w:rsidRPr="00867FF6">
        <w:t>:</w:t>
      </w:r>
    </w:p>
    <w:p w14:paraId="652A6026" w14:textId="77777777" w:rsidR="00F153B7" w:rsidRPr="00867FF6" w:rsidRDefault="00F153B7" w:rsidP="00FC4D7E">
      <w:pPr>
        <w:pStyle w:val="GS1Bullet3"/>
        <w:tabs>
          <w:tab w:val="num" w:pos="709"/>
        </w:tabs>
        <w:ind w:hanging="1588"/>
      </w:pPr>
      <w:r w:rsidRPr="00867FF6">
        <w:t>quantityOfChildren = 2 (i.e. whole milk and low fat milk)</w:t>
      </w:r>
    </w:p>
    <w:p w14:paraId="25B77CA8" w14:textId="77777777" w:rsidR="00F153B7" w:rsidRPr="00867FF6" w:rsidRDefault="00F153B7" w:rsidP="00362AAD">
      <w:pPr>
        <w:pStyle w:val="Kop4"/>
        <w:jc w:val="both"/>
      </w:pPr>
      <w:r w:rsidRPr="00867FF6">
        <w:t>childTradeItem</w:t>
      </w:r>
    </w:p>
    <w:p w14:paraId="0B35ED43" w14:textId="77777777" w:rsidR="00F153B7" w:rsidRPr="00867FF6" w:rsidRDefault="00F153B7" w:rsidP="00362AAD">
      <w:pPr>
        <w:spacing w:line="312" w:lineRule="auto"/>
        <w:ind w:right="215"/>
        <w:jc w:val="both"/>
      </w:pPr>
      <w:r w:rsidRPr="00867FF6">
        <w:t>The GTIN of a (next lower level) item that is placed on the display.</w:t>
      </w:r>
    </w:p>
    <w:p w14:paraId="2EDBC79B" w14:textId="77777777" w:rsidR="005563F7" w:rsidRPr="00867FF6" w:rsidRDefault="00F153B7" w:rsidP="00362AAD">
      <w:pPr>
        <w:spacing w:line="312" w:lineRule="auto"/>
        <w:ind w:right="215"/>
        <w:jc w:val="both"/>
      </w:pPr>
      <w:r w:rsidRPr="00867FF6">
        <w:rPr>
          <w:u w:val="single"/>
        </w:rPr>
        <w:t>Example</w:t>
      </w:r>
      <w:r w:rsidRPr="00867FF6">
        <w:t>:</w:t>
      </w:r>
      <w:r w:rsidR="005563F7" w:rsidRPr="00867FF6">
        <w:t xml:space="preserve"> </w:t>
      </w:r>
    </w:p>
    <w:p w14:paraId="40855BDA" w14:textId="77777777" w:rsidR="00F153B7" w:rsidRPr="00867FF6" w:rsidRDefault="00F153B7" w:rsidP="00FC4D7E">
      <w:pPr>
        <w:pStyle w:val="GS1Bullet3"/>
        <w:tabs>
          <w:tab w:val="num" w:pos="709"/>
        </w:tabs>
        <w:ind w:hanging="1588"/>
      </w:pPr>
      <w:r w:rsidRPr="00867FF6">
        <w:t>childTradeItem whole milk = 05897835621006</w:t>
      </w:r>
    </w:p>
    <w:p w14:paraId="57218C2A" w14:textId="77777777" w:rsidR="00F153B7" w:rsidRPr="00867FF6" w:rsidRDefault="00F153B7" w:rsidP="00FC4D7E">
      <w:pPr>
        <w:pStyle w:val="GS1Bullet3"/>
        <w:tabs>
          <w:tab w:val="num" w:pos="709"/>
        </w:tabs>
        <w:ind w:hanging="1588"/>
      </w:pPr>
      <w:r w:rsidRPr="00867FF6">
        <w:t>childTradeItem low fat milk = 05897835621013</w:t>
      </w:r>
    </w:p>
    <w:p w14:paraId="3D0B1C85" w14:textId="77777777" w:rsidR="00F153B7" w:rsidRPr="00867FF6" w:rsidRDefault="00F153B7" w:rsidP="00362AAD">
      <w:pPr>
        <w:pStyle w:val="Kop4"/>
        <w:jc w:val="both"/>
      </w:pPr>
      <w:r w:rsidRPr="00867FF6">
        <w:t>quantityOfNextLowerLevelTradeItem</w:t>
      </w:r>
    </w:p>
    <w:p w14:paraId="6E51FE6B" w14:textId="77777777" w:rsidR="00F153B7" w:rsidRPr="00867FF6" w:rsidRDefault="00F153B7" w:rsidP="00362AAD">
      <w:pPr>
        <w:spacing w:line="312" w:lineRule="auto"/>
        <w:ind w:right="215"/>
        <w:jc w:val="both"/>
      </w:pPr>
      <w:r w:rsidRPr="00867FF6">
        <w:t>The number of (next lower level) items from a single GTIN on the display</w:t>
      </w:r>
      <w:r w:rsidR="00373D05" w:rsidRPr="00867FF6">
        <w:t>.</w:t>
      </w:r>
    </w:p>
    <w:p w14:paraId="5A9A427C" w14:textId="77777777" w:rsidR="005563F7" w:rsidRPr="00867FF6" w:rsidRDefault="00F153B7" w:rsidP="00362AAD">
      <w:pPr>
        <w:spacing w:line="312" w:lineRule="auto"/>
        <w:ind w:right="215"/>
        <w:jc w:val="both"/>
      </w:pPr>
      <w:r w:rsidRPr="00867FF6">
        <w:rPr>
          <w:u w:val="single"/>
        </w:rPr>
        <w:t>Example</w:t>
      </w:r>
      <w:r w:rsidRPr="00867FF6">
        <w:t xml:space="preserve">: </w:t>
      </w:r>
    </w:p>
    <w:p w14:paraId="6AF57360" w14:textId="77777777" w:rsidR="00F153B7" w:rsidRPr="00867FF6" w:rsidRDefault="00F153B7" w:rsidP="00E3434D">
      <w:pPr>
        <w:pStyle w:val="GS1Bullet3"/>
        <w:tabs>
          <w:tab w:val="num" w:pos="709"/>
        </w:tabs>
        <w:ind w:hanging="1588"/>
      </w:pPr>
      <w:r w:rsidRPr="00867FF6">
        <w:t>quantityOfNextLowerLevelTradeItem whole milk = 25</w:t>
      </w:r>
    </w:p>
    <w:p w14:paraId="65580C07" w14:textId="77777777" w:rsidR="00F153B7" w:rsidRPr="00867FF6" w:rsidRDefault="00F153B7" w:rsidP="00E3434D">
      <w:pPr>
        <w:pStyle w:val="GS1Bullet3"/>
        <w:tabs>
          <w:tab w:val="num" w:pos="709"/>
        </w:tabs>
        <w:ind w:hanging="1588"/>
      </w:pPr>
      <w:r w:rsidRPr="00867FF6">
        <w:t>quantityOfNextLowerLevelTradeItem low fat milk = 15</w:t>
      </w:r>
    </w:p>
    <w:p w14:paraId="7DD266F2" w14:textId="77777777" w:rsidR="00F153B7" w:rsidRPr="00867FF6" w:rsidRDefault="00F153B7" w:rsidP="00362AAD">
      <w:pPr>
        <w:pStyle w:val="Kop4"/>
        <w:jc w:val="both"/>
      </w:pPr>
      <w:r w:rsidRPr="00867FF6">
        <w:t>totalQuantityOfNextLowerLevelTradeItem</w:t>
      </w:r>
    </w:p>
    <w:p w14:paraId="0BC43C2A" w14:textId="77777777" w:rsidR="00F153B7" w:rsidRPr="00867FF6" w:rsidRDefault="00F153B7" w:rsidP="00362AAD">
      <w:pPr>
        <w:spacing w:line="312" w:lineRule="auto"/>
        <w:ind w:right="215"/>
        <w:jc w:val="both"/>
      </w:pPr>
      <w:r w:rsidRPr="00867FF6">
        <w:t>The total amount of (next lower level) items on the display.</w:t>
      </w:r>
    </w:p>
    <w:p w14:paraId="0244E09E" w14:textId="77777777" w:rsidR="005563F7" w:rsidRPr="00867FF6" w:rsidRDefault="00F153B7" w:rsidP="00362AAD">
      <w:pPr>
        <w:jc w:val="both"/>
      </w:pPr>
      <w:r w:rsidRPr="00867FF6">
        <w:rPr>
          <w:u w:val="single"/>
        </w:rPr>
        <w:t>Example</w:t>
      </w:r>
      <w:r w:rsidRPr="00867FF6">
        <w:t xml:space="preserve">: </w:t>
      </w:r>
    </w:p>
    <w:p w14:paraId="2769BA35" w14:textId="43F49B28" w:rsidR="00F153B7" w:rsidRPr="00867FF6" w:rsidRDefault="00200327" w:rsidP="00E3434D">
      <w:pPr>
        <w:pStyle w:val="GS1Bullet3"/>
        <w:tabs>
          <w:tab w:val="num" w:pos="709"/>
        </w:tabs>
        <w:ind w:hanging="1588"/>
      </w:pPr>
      <w:r>
        <w:t>totalQ</w:t>
      </w:r>
      <w:r w:rsidR="00F153B7" w:rsidRPr="00867FF6">
        <w:t>uantityOfNextLowerLevelTradeItem = 40</w:t>
      </w:r>
    </w:p>
    <w:p w14:paraId="1E194E90" w14:textId="77777777" w:rsidR="0094305C" w:rsidRPr="00867FF6" w:rsidRDefault="0094305C" w:rsidP="00362AAD">
      <w:pPr>
        <w:jc w:val="both"/>
      </w:pPr>
      <w:r w:rsidRPr="00867FF6">
        <w:br w:type="page"/>
      </w:r>
    </w:p>
    <w:p w14:paraId="4BE7A37B" w14:textId="77777777" w:rsidR="00474D0E" w:rsidRPr="00867FF6" w:rsidRDefault="00474D0E" w:rsidP="00474D0E">
      <w:pPr>
        <w:pStyle w:val="Kop1"/>
      </w:pPr>
      <w:bookmarkStart w:id="937" w:name="_Toc506457782"/>
      <w:bookmarkStart w:id="938" w:name="_Toc506458022"/>
      <w:bookmarkStart w:id="939" w:name="_Toc506458268"/>
      <w:bookmarkStart w:id="940" w:name="_Toc506458508"/>
      <w:bookmarkStart w:id="941" w:name="_Toc506458748"/>
      <w:bookmarkStart w:id="942" w:name="_Toc506458988"/>
      <w:bookmarkStart w:id="943" w:name="_Toc506462458"/>
      <w:bookmarkStart w:id="944" w:name="_Toc506464326"/>
      <w:bookmarkStart w:id="945" w:name="_Toc506379682"/>
      <w:bookmarkStart w:id="946" w:name="_Toc506379779"/>
      <w:bookmarkStart w:id="947" w:name="_Toc506454758"/>
      <w:bookmarkStart w:id="948" w:name="_Toc506454962"/>
      <w:bookmarkStart w:id="949" w:name="_Toc506455166"/>
      <w:bookmarkStart w:id="950" w:name="_Toc506455371"/>
      <w:bookmarkStart w:id="951" w:name="_Toc506455580"/>
      <w:bookmarkStart w:id="952" w:name="_Toc506455790"/>
      <w:bookmarkStart w:id="953" w:name="_Toc506455997"/>
      <w:bookmarkStart w:id="954" w:name="_Toc506456207"/>
      <w:bookmarkStart w:id="955" w:name="_Toc506456613"/>
      <w:bookmarkStart w:id="956" w:name="_Toc506457783"/>
      <w:bookmarkStart w:id="957" w:name="_Toc506458023"/>
      <w:bookmarkStart w:id="958" w:name="_Toc506458269"/>
      <w:bookmarkStart w:id="959" w:name="_Toc506458509"/>
      <w:bookmarkStart w:id="960" w:name="_Toc506458749"/>
      <w:bookmarkStart w:id="961" w:name="_Toc506458989"/>
      <w:bookmarkStart w:id="962" w:name="_Toc506462459"/>
      <w:bookmarkStart w:id="963" w:name="_Toc506464327"/>
      <w:bookmarkStart w:id="964" w:name="_Toc506379683"/>
      <w:bookmarkStart w:id="965" w:name="_Toc506379780"/>
      <w:bookmarkStart w:id="966" w:name="_Toc506454759"/>
      <w:bookmarkStart w:id="967" w:name="_Toc506454963"/>
      <w:bookmarkStart w:id="968" w:name="_Toc506455167"/>
      <w:bookmarkStart w:id="969" w:name="_Toc506455372"/>
      <w:bookmarkStart w:id="970" w:name="_Toc506455581"/>
      <w:bookmarkStart w:id="971" w:name="_Toc506455791"/>
      <w:bookmarkStart w:id="972" w:name="_Toc506455998"/>
      <w:bookmarkStart w:id="973" w:name="_Toc506456208"/>
      <w:bookmarkStart w:id="974" w:name="_Toc506456614"/>
      <w:bookmarkStart w:id="975" w:name="_Toc506457784"/>
      <w:bookmarkStart w:id="976" w:name="_Toc506458024"/>
      <w:bookmarkStart w:id="977" w:name="_Toc506458270"/>
      <w:bookmarkStart w:id="978" w:name="_Toc506458510"/>
      <w:bookmarkStart w:id="979" w:name="_Toc506458750"/>
      <w:bookmarkStart w:id="980" w:name="_Toc506458990"/>
      <w:bookmarkStart w:id="981" w:name="_Toc506462460"/>
      <w:bookmarkStart w:id="982" w:name="_Toc506464328"/>
      <w:bookmarkStart w:id="983" w:name="_Toc506379690"/>
      <w:bookmarkStart w:id="984" w:name="_Toc506379787"/>
      <w:bookmarkStart w:id="985" w:name="_Toc506454871"/>
      <w:bookmarkStart w:id="986" w:name="_Toc506455075"/>
      <w:bookmarkStart w:id="987" w:name="_Toc506455279"/>
      <w:bookmarkStart w:id="988" w:name="_Toc506455484"/>
      <w:bookmarkStart w:id="989" w:name="_Toc506455693"/>
      <w:bookmarkStart w:id="990" w:name="_Toc506455903"/>
      <w:bookmarkStart w:id="991" w:name="_Toc506456110"/>
      <w:bookmarkStart w:id="992" w:name="_Toc506456320"/>
      <w:bookmarkStart w:id="993" w:name="_Toc506456726"/>
      <w:bookmarkStart w:id="994" w:name="_Toc506457896"/>
      <w:bookmarkStart w:id="995" w:name="_Toc506458136"/>
      <w:bookmarkStart w:id="996" w:name="_Toc506458382"/>
      <w:bookmarkStart w:id="997" w:name="_Toc506458622"/>
      <w:bookmarkStart w:id="998" w:name="_Toc506458862"/>
      <w:bookmarkStart w:id="999" w:name="_Toc506459102"/>
      <w:bookmarkStart w:id="1000" w:name="_Toc506462572"/>
      <w:bookmarkStart w:id="1001" w:name="_Toc506464440"/>
      <w:bookmarkStart w:id="1002" w:name="_Toc506379691"/>
      <w:bookmarkStart w:id="1003" w:name="_Toc506379788"/>
      <w:bookmarkStart w:id="1004" w:name="_Toc506454872"/>
      <w:bookmarkStart w:id="1005" w:name="_Toc506455076"/>
      <w:bookmarkStart w:id="1006" w:name="_Toc506455280"/>
      <w:bookmarkStart w:id="1007" w:name="_Toc506455485"/>
      <w:bookmarkStart w:id="1008" w:name="_Toc506455694"/>
      <w:bookmarkStart w:id="1009" w:name="_Toc506455904"/>
      <w:bookmarkStart w:id="1010" w:name="_Toc506456111"/>
      <w:bookmarkStart w:id="1011" w:name="_Toc506456321"/>
      <w:bookmarkStart w:id="1012" w:name="_Toc506456727"/>
      <w:bookmarkStart w:id="1013" w:name="_Toc506457897"/>
      <w:bookmarkStart w:id="1014" w:name="_Toc506458137"/>
      <w:bookmarkStart w:id="1015" w:name="_Toc506458383"/>
      <w:bookmarkStart w:id="1016" w:name="_Toc506458623"/>
      <w:bookmarkStart w:id="1017" w:name="_Toc506458863"/>
      <w:bookmarkStart w:id="1018" w:name="_Toc506459103"/>
      <w:bookmarkStart w:id="1019" w:name="_Toc506462573"/>
      <w:bookmarkStart w:id="1020" w:name="_Toc506464441"/>
      <w:bookmarkStart w:id="1021" w:name="_Toc506379701"/>
      <w:bookmarkStart w:id="1022" w:name="_Toc506379798"/>
      <w:bookmarkStart w:id="1023" w:name="_Toc506454874"/>
      <w:bookmarkStart w:id="1024" w:name="_Toc506455078"/>
      <w:bookmarkStart w:id="1025" w:name="_Toc506455282"/>
      <w:bookmarkStart w:id="1026" w:name="_Toc506455487"/>
      <w:bookmarkStart w:id="1027" w:name="_Toc506455696"/>
      <w:bookmarkStart w:id="1028" w:name="_Toc506455906"/>
      <w:bookmarkStart w:id="1029" w:name="_Toc506456113"/>
      <w:bookmarkStart w:id="1030" w:name="_Toc506456323"/>
      <w:bookmarkStart w:id="1031" w:name="_Toc506456417"/>
      <w:bookmarkStart w:id="1032" w:name="_Toc506456728"/>
      <w:bookmarkStart w:id="1033" w:name="_Toc506457898"/>
      <w:bookmarkStart w:id="1034" w:name="_Toc506458138"/>
      <w:bookmarkStart w:id="1035" w:name="_Toc506458384"/>
      <w:bookmarkStart w:id="1036" w:name="_Toc506458624"/>
      <w:bookmarkStart w:id="1037" w:name="_Toc506458864"/>
      <w:bookmarkStart w:id="1038" w:name="_Toc506459104"/>
      <w:bookmarkStart w:id="1039" w:name="_Toc506462574"/>
      <w:bookmarkStart w:id="1040" w:name="_Toc506464442"/>
      <w:bookmarkStart w:id="1041" w:name="_Toc506379703"/>
      <w:bookmarkStart w:id="1042" w:name="_Toc506379800"/>
      <w:bookmarkStart w:id="1043" w:name="_Toc506454879"/>
      <w:bookmarkStart w:id="1044" w:name="_Toc506455083"/>
      <w:bookmarkStart w:id="1045" w:name="_Toc506455287"/>
      <w:bookmarkStart w:id="1046" w:name="_Toc506455492"/>
      <w:bookmarkStart w:id="1047" w:name="_Toc506455701"/>
      <w:bookmarkStart w:id="1048" w:name="_Toc506455911"/>
      <w:bookmarkStart w:id="1049" w:name="_Toc506456118"/>
      <w:bookmarkStart w:id="1050" w:name="_Toc506456328"/>
      <w:bookmarkStart w:id="1051" w:name="_Toc506456422"/>
      <w:bookmarkStart w:id="1052" w:name="_Toc506456733"/>
      <w:bookmarkStart w:id="1053" w:name="_Toc506457903"/>
      <w:bookmarkStart w:id="1054" w:name="_Toc506458143"/>
      <w:bookmarkStart w:id="1055" w:name="_Toc506458389"/>
      <w:bookmarkStart w:id="1056" w:name="_Toc506458629"/>
      <w:bookmarkStart w:id="1057" w:name="_Toc506458869"/>
      <w:bookmarkStart w:id="1058" w:name="_Toc506459109"/>
      <w:bookmarkStart w:id="1059" w:name="_Toc506462579"/>
      <w:bookmarkStart w:id="1060" w:name="_Toc506464447"/>
      <w:bookmarkStart w:id="1061" w:name="_Toc505877721"/>
      <w:bookmarkStart w:id="1062" w:name="_Toc25756697"/>
      <w:bookmarkStart w:id="1063" w:name="_Toc106622252"/>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867FF6">
        <w:lastRenderedPageBreak/>
        <w:t xml:space="preserve">Label information: EU </w:t>
      </w:r>
      <w:r w:rsidR="000E7399">
        <w:t>R</w:t>
      </w:r>
      <w:r w:rsidRPr="00867FF6">
        <w:t>egulation on food information</w:t>
      </w:r>
      <w:bookmarkEnd w:id="1061"/>
      <w:bookmarkEnd w:id="1062"/>
      <w:bookmarkEnd w:id="1063"/>
    </w:p>
    <w:p w14:paraId="1077963B" w14:textId="77777777" w:rsidR="00BE3635" w:rsidRPr="00867FF6" w:rsidRDefault="00BE3635" w:rsidP="00EA11CC">
      <w:pPr>
        <w:jc w:val="both"/>
      </w:pPr>
      <w:bookmarkStart w:id="1064" w:name="_Toc506379715"/>
      <w:bookmarkStart w:id="1065" w:name="_Toc506379812"/>
      <w:bookmarkStart w:id="1066" w:name="Ecco2006"/>
      <w:bookmarkStart w:id="1067" w:name="Ecco2925"/>
      <w:bookmarkEnd w:id="1064"/>
      <w:bookmarkEnd w:id="1065"/>
      <w:r w:rsidRPr="00867FF6">
        <w:t xml:space="preserve">The European Union (EU) published a Regulation on food information in November 2011 </w:t>
      </w:r>
      <w:bookmarkStart w:id="1068" w:name="Ecco2007"/>
      <w:bookmarkEnd w:id="1066"/>
      <w:r w:rsidRPr="00867FF6">
        <w:t xml:space="preserve">requiring consumers to be enabled to make considered purchase decisions based on product information such as nutritional value, ingredients and instructions for use. For the official text, see </w:t>
      </w:r>
      <w:hyperlink r:id="rId39" w:history="1">
        <w:r w:rsidRPr="00867FF6">
          <w:rPr>
            <w:rStyle w:val="Hyperlink"/>
            <w:lang w:val="en-GB"/>
          </w:rPr>
          <w:t>Regulation 1169/2011</w:t>
        </w:r>
      </w:hyperlink>
    </w:p>
    <w:bookmarkEnd w:id="1068"/>
    <w:p w14:paraId="56CB022A" w14:textId="77777777" w:rsidR="00BE3635" w:rsidRPr="00867FF6" w:rsidRDefault="00BE3635" w:rsidP="00EA11CC">
      <w:pPr>
        <w:jc w:val="both"/>
      </w:pPr>
    </w:p>
    <w:p w14:paraId="451EEFF5" w14:textId="77777777" w:rsidR="00BE3635" w:rsidRPr="00867FF6" w:rsidRDefault="00BE3635" w:rsidP="00EA11CC">
      <w:pPr>
        <w:jc w:val="both"/>
      </w:pPr>
      <w:bookmarkStart w:id="1069" w:name="Ecco2008"/>
      <w:r w:rsidRPr="00867FF6">
        <w:t xml:space="preserve">This information must also be available to consumers buying pre-packed food products online. </w:t>
      </w:r>
      <w:bookmarkStart w:id="1070" w:name="Ecco2009"/>
      <w:bookmarkEnd w:id="1069"/>
      <w:r w:rsidRPr="00867FF6">
        <w:t xml:space="preserve">The information available </w:t>
      </w:r>
      <w:r w:rsidR="00CE378A">
        <w:t xml:space="preserve">online </w:t>
      </w:r>
      <w:r w:rsidRPr="00867FF6">
        <w:t xml:space="preserve">must be the same as </w:t>
      </w:r>
      <w:r w:rsidR="008C7B29" w:rsidRPr="00867FF6">
        <w:t xml:space="preserve">that </w:t>
      </w:r>
      <w:r w:rsidRPr="00867FF6">
        <w:t xml:space="preserve">shown on the physical packaging. </w:t>
      </w:r>
      <w:bookmarkStart w:id="1071" w:name="Ecco2010"/>
      <w:bookmarkEnd w:id="1070"/>
      <w:r w:rsidRPr="00867FF6">
        <w:t xml:space="preserve">The </w:t>
      </w:r>
      <w:r w:rsidR="000E7399">
        <w:t>R</w:t>
      </w:r>
      <w:r w:rsidRPr="00867FF6">
        <w:t>egulation has been in force since 13 December 2014.</w:t>
      </w:r>
    </w:p>
    <w:bookmarkEnd w:id="1071"/>
    <w:p w14:paraId="4EE856A8" w14:textId="77777777" w:rsidR="00BE3635" w:rsidRPr="00867FF6" w:rsidRDefault="00BE3635" w:rsidP="00EA11CC">
      <w:pPr>
        <w:jc w:val="both"/>
      </w:pPr>
    </w:p>
    <w:p w14:paraId="42513DE7" w14:textId="52F35F85" w:rsidR="00BE3635" w:rsidRPr="00867FF6" w:rsidRDefault="00BE3635" w:rsidP="00EA11CC">
      <w:pPr>
        <w:jc w:val="both"/>
      </w:pPr>
      <w:r w:rsidRPr="00867FF6">
        <w:t xml:space="preserve">For certain categories of health and beauty items label information can be defined in </w:t>
      </w:r>
      <w:r w:rsidR="00362AAD" w:rsidRPr="00867FF6">
        <w:t>the</w:t>
      </w:r>
      <w:r w:rsidR="00CE378A">
        <w:t xml:space="preserve"> Dutch</w:t>
      </w:r>
      <w:r w:rsidR="00362AAD" w:rsidRPr="00867FF6">
        <w:t xml:space="preserve"> </w:t>
      </w:r>
      <w:r w:rsidR="00C20B28">
        <w:t>data pool</w:t>
      </w:r>
      <w:r w:rsidRPr="00867FF6">
        <w:t xml:space="preserve">. This </w:t>
      </w:r>
      <w:r w:rsidR="008C7B29" w:rsidRPr="00867FF6">
        <w:t>concerns</w:t>
      </w:r>
      <w:r w:rsidRPr="00867FF6">
        <w:t>:</w:t>
      </w:r>
    </w:p>
    <w:p w14:paraId="41C09CB6" w14:textId="77777777" w:rsidR="00BE3635" w:rsidRPr="00867FF6" w:rsidRDefault="00BE3635" w:rsidP="00362AAD">
      <w:pPr>
        <w:pStyle w:val="GS1Bullet3"/>
        <w:tabs>
          <w:tab w:val="num" w:pos="709"/>
        </w:tabs>
        <w:ind w:left="709" w:hanging="425"/>
        <w:jc w:val="both"/>
      </w:pPr>
      <w:r w:rsidRPr="00867FF6">
        <w:t>Nutritional supplements</w:t>
      </w:r>
    </w:p>
    <w:p w14:paraId="1548CB23" w14:textId="77777777" w:rsidR="00BE3635" w:rsidRPr="00867FF6" w:rsidRDefault="00BE3635" w:rsidP="00362AAD">
      <w:pPr>
        <w:pStyle w:val="GS1Bullet3"/>
        <w:tabs>
          <w:tab w:val="num" w:pos="709"/>
        </w:tabs>
        <w:ind w:left="709" w:hanging="425"/>
        <w:jc w:val="both"/>
      </w:pPr>
      <w:r w:rsidRPr="00867FF6">
        <w:t>Special foods</w:t>
      </w:r>
    </w:p>
    <w:p w14:paraId="24A5A91A" w14:textId="77777777" w:rsidR="00BE3635" w:rsidRPr="00867FF6" w:rsidRDefault="00BE3635" w:rsidP="00362AAD">
      <w:pPr>
        <w:pStyle w:val="GS1Bullet3"/>
        <w:tabs>
          <w:tab w:val="num" w:pos="709"/>
        </w:tabs>
        <w:ind w:left="709" w:hanging="425"/>
        <w:jc w:val="both"/>
      </w:pPr>
      <w:r w:rsidRPr="00867FF6">
        <w:t>Medical devices</w:t>
      </w:r>
    </w:p>
    <w:p w14:paraId="02550472" w14:textId="514DAFE9" w:rsidR="00BE3635" w:rsidRPr="00867FF6" w:rsidRDefault="00F95F47" w:rsidP="00362AAD">
      <w:pPr>
        <w:pStyle w:val="GS1Bullet3"/>
        <w:tabs>
          <w:tab w:val="num" w:pos="709"/>
        </w:tabs>
        <w:ind w:left="709" w:hanging="425"/>
        <w:jc w:val="both"/>
      </w:pPr>
      <w:r>
        <w:t>Self</w:t>
      </w:r>
      <w:r w:rsidR="00FE47BF">
        <w:t>care medicines</w:t>
      </w:r>
      <w:r w:rsidRPr="00867FF6">
        <w:t xml:space="preserve"> </w:t>
      </w:r>
      <w:r w:rsidR="00BE3635" w:rsidRPr="00867FF6">
        <w:t>(AV and UAD, including homeopathic remedies)</w:t>
      </w:r>
    </w:p>
    <w:p w14:paraId="12982D28" w14:textId="573FA3E9" w:rsidR="00BE3635" w:rsidRDefault="00BE3635" w:rsidP="00362AAD">
      <w:pPr>
        <w:pStyle w:val="GS1Bullet3"/>
        <w:tabs>
          <w:tab w:val="num" w:pos="709"/>
        </w:tabs>
        <w:ind w:left="709" w:hanging="425"/>
        <w:jc w:val="both"/>
      </w:pPr>
      <w:r w:rsidRPr="00867FF6">
        <w:t>Health products (external, non-cosmetic)</w:t>
      </w:r>
    </w:p>
    <w:p w14:paraId="3F80139C" w14:textId="3BF8E96D" w:rsidR="008177BA" w:rsidRPr="00867FF6" w:rsidRDefault="008177BA" w:rsidP="00362AAD">
      <w:pPr>
        <w:pStyle w:val="GS1Bullet3"/>
        <w:tabs>
          <w:tab w:val="num" w:pos="709"/>
        </w:tabs>
        <w:ind w:left="709" w:hanging="425"/>
        <w:jc w:val="both"/>
      </w:pPr>
      <w:r>
        <w:t xml:space="preserve">Cosmetics and </w:t>
      </w:r>
      <w:r w:rsidR="006E32D4">
        <w:t>p</w:t>
      </w:r>
      <w:r>
        <w:t xml:space="preserve">ersonal </w:t>
      </w:r>
      <w:r w:rsidR="00185C19">
        <w:t>c</w:t>
      </w:r>
      <w:r>
        <w:t>are</w:t>
      </w:r>
    </w:p>
    <w:p w14:paraId="730923A8" w14:textId="1EB7ED6E" w:rsidR="00BE3635" w:rsidRPr="00867FF6" w:rsidRDefault="00BE3635" w:rsidP="00EA11CC">
      <w:pPr>
        <w:jc w:val="both"/>
        <w:rPr>
          <w:szCs w:val="20"/>
        </w:rPr>
      </w:pPr>
      <w:r w:rsidRPr="00867FF6">
        <w:rPr>
          <w:rFonts w:cs="Arial"/>
          <w:color w:val="222222"/>
        </w:rPr>
        <w:br/>
        <w:t>In addition to food products</w:t>
      </w:r>
      <w:r w:rsidR="00726B00" w:rsidRPr="00867FF6">
        <w:rPr>
          <w:rFonts w:cs="Arial"/>
          <w:color w:val="222222"/>
        </w:rPr>
        <w:t>,</w:t>
      </w:r>
      <w:r w:rsidRPr="00867FF6">
        <w:rPr>
          <w:rFonts w:cs="Arial"/>
          <w:color w:val="222222"/>
        </w:rPr>
        <w:t xml:space="preserve"> EU Regulation 1169/2011 also applies </w:t>
      </w:r>
      <w:r w:rsidR="008C5530" w:rsidRPr="00867FF6">
        <w:rPr>
          <w:rFonts w:cs="Arial"/>
          <w:color w:val="222222"/>
        </w:rPr>
        <w:t xml:space="preserve">to </w:t>
      </w:r>
      <w:r w:rsidRPr="00867FF6">
        <w:rPr>
          <w:rFonts w:cs="Arial"/>
          <w:color w:val="222222"/>
        </w:rPr>
        <w:t xml:space="preserve">nutritional supplements and special foods. </w:t>
      </w:r>
      <w:r w:rsidR="008C5530" w:rsidRPr="00867FF6">
        <w:rPr>
          <w:rFonts w:cs="Arial"/>
          <w:color w:val="222222"/>
        </w:rPr>
        <w:t>It</w:t>
      </w:r>
      <w:r w:rsidRPr="00867FF6">
        <w:rPr>
          <w:rFonts w:cs="Arial"/>
          <w:color w:val="222222"/>
        </w:rPr>
        <w:t xml:space="preserve"> does not apply to the other product groups mentioned above. However,</w:t>
      </w:r>
      <w:r w:rsidR="00CE378A">
        <w:rPr>
          <w:rFonts w:cs="Arial"/>
          <w:color w:val="222222"/>
        </w:rPr>
        <w:t xml:space="preserve"> in the Netherlands</w:t>
      </w:r>
      <w:r w:rsidRPr="00867FF6">
        <w:rPr>
          <w:rFonts w:cs="Arial"/>
          <w:color w:val="222222"/>
        </w:rPr>
        <w:t xml:space="preserve"> it is</w:t>
      </w:r>
      <w:r w:rsidR="00CE378A">
        <w:rPr>
          <w:rFonts w:cs="Arial"/>
          <w:color w:val="222222"/>
        </w:rPr>
        <w:t xml:space="preserve"> agreed that it is</w:t>
      </w:r>
      <w:r w:rsidRPr="00867FF6">
        <w:rPr>
          <w:rFonts w:cs="Arial"/>
          <w:color w:val="222222"/>
        </w:rPr>
        <w:t xml:space="preserve"> important that, when purchasing these products online, the consumer is also informed about the contents of the product, the operation of the product and the risks and consequences to be expected. </w:t>
      </w:r>
    </w:p>
    <w:p w14:paraId="40A9E9DA" w14:textId="77777777" w:rsidR="00BE3635" w:rsidRPr="00867FF6" w:rsidRDefault="00BE3635" w:rsidP="00BE3635">
      <w:pPr>
        <w:jc w:val="both"/>
        <w:rPr>
          <w:szCs w:val="20"/>
        </w:rPr>
      </w:pPr>
      <w:bookmarkStart w:id="1072" w:name="Ecco2014"/>
    </w:p>
    <w:p w14:paraId="517D39EB" w14:textId="77777777" w:rsidR="00BE3635" w:rsidRPr="00867FF6" w:rsidRDefault="00BE3635" w:rsidP="00BE3635">
      <w:pPr>
        <w:jc w:val="both"/>
        <w:rPr>
          <w:szCs w:val="20"/>
        </w:rPr>
      </w:pPr>
      <w:r w:rsidRPr="00867FF6">
        <w:rPr>
          <w:szCs w:val="20"/>
        </w:rPr>
        <w:t xml:space="preserve">The information on the physical label is taken as the basis for the data entered. </w:t>
      </w:r>
      <w:bookmarkStart w:id="1073" w:name="Ecco2016"/>
      <w:bookmarkEnd w:id="1072"/>
    </w:p>
    <w:p w14:paraId="4C23D186" w14:textId="77777777" w:rsidR="00BE3635" w:rsidRPr="00867FF6" w:rsidRDefault="00BE3635" w:rsidP="00BE3635">
      <w:pPr>
        <w:jc w:val="both"/>
        <w:rPr>
          <w:szCs w:val="20"/>
        </w:rPr>
      </w:pPr>
    </w:p>
    <w:p w14:paraId="1529E3C4" w14:textId="77777777" w:rsidR="00BE3635" w:rsidRPr="00867FF6" w:rsidRDefault="00BE3635" w:rsidP="00BE3635">
      <w:pPr>
        <w:pStyle w:val="Statement"/>
        <w:pBdr>
          <w:bottom w:val="single" w:sz="8" w:space="10" w:color="F26334"/>
        </w:pBdr>
        <w:jc w:val="both"/>
        <w:rPr>
          <w:rFonts w:ascii="Verdana" w:hAnsi="Verdana"/>
          <w:color w:val="auto"/>
          <w:sz w:val="18"/>
          <w:szCs w:val="20"/>
          <w:lang w:val="en-GB"/>
        </w:rPr>
      </w:pPr>
      <w:bookmarkStart w:id="1074" w:name="Ecco2017"/>
      <w:bookmarkEnd w:id="1073"/>
      <w:r w:rsidRPr="00867FF6">
        <w:rPr>
          <w:rFonts w:ascii="Verdana" w:hAnsi="Verdana"/>
          <w:b/>
          <w:color w:val="auto"/>
          <w:sz w:val="18"/>
          <w:szCs w:val="20"/>
          <w:lang w:val="en-GB"/>
        </w:rPr>
        <w:t>Important:</w:t>
      </w:r>
      <w:bookmarkStart w:id="1075" w:name="Ecco2018"/>
      <w:bookmarkEnd w:id="1074"/>
      <w:r w:rsidRPr="00867FF6">
        <w:rPr>
          <w:rFonts w:ascii="Verdana" w:hAnsi="Verdana"/>
          <w:color w:val="auto"/>
          <w:sz w:val="18"/>
          <w:szCs w:val="20"/>
          <w:lang w:val="en-GB"/>
        </w:rPr>
        <w:t xml:space="preserve"> the physical label is the basis for the information to be entered.</w:t>
      </w:r>
    </w:p>
    <w:p w14:paraId="031380C4" w14:textId="77777777" w:rsidR="00BE3635" w:rsidRPr="00867FF6" w:rsidRDefault="00BE3635" w:rsidP="00BE3635">
      <w:pPr>
        <w:pStyle w:val="Statement"/>
        <w:pBdr>
          <w:bottom w:val="single" w:sz="8" w:space="10" w:color="F26334"/>
        </w:pBdr>
        <w:jc w:val="both"/>
        <w:rPr>
          <w:rFonts w:ascii="Verdana" w:hAnsi="Verdana"/>
          <w:color w:val="auto"/>
          <w:sz w:val="18"/>
          <w:szCs w:val="20"/>
          <w:lang w:val="en-GB"/>
        </w:rPr>
      </w:pPr>
      <w:bookmarkStart w:id="1076" w:name="Ecco2019"/>
      <w:bookmarkEnd w:id="1075"/>
      <w:r w:rsidRPr="00867FF6">
        <w:rPr>
          <w:rFonts w:ascii="Verdana" w:hAnsi="Verdana"/>
          <w:color w:val="auto"/>
          <w:sz w:val="18"/>
          <w:szCs w:val="20"/>
          <w:lang w:val="en-GB"/>
        </w:rPr>
        <w:t>Only enter information that is written on the label; do not use any other sources.</w:t>
      </w:r>
    </w:p>
    <w:bookmarkEnd w:id="1076"/>
    <w:p w14:paraId="1E3F9946" w14:textId="77777777" w:rsidR="00BE3635" w:rsidRPr="00867FF6" w:rsidRDefault="00BE3635" w:rsidP="00BE3635"/>
    <w:p w14:paraId="08E7E382" w14:textId="74EF700F" w:rsidR="00BE3635" w:rsidRPr="00867FF6" w:rsidRDefault="00BE3635" w:rsidP="00BE3635">
      <w:pPr>
        <w:jc w:val="both"/>
      </w:pPr>
      <w:bookmarkStart w:id="1077" w:name="Ecco2020"/>
      <w:r w:rsidRPr="00867FF6">
        <w:t xml:space="preserve">This information applies to consumer units, which include multi-packs. If there is intermediate packaging (e.g. a six-pack) and the base units contain additional information, </w:t>
      </w:r>
      <w:bookmarkStart w:id="1078" w:name="Ecco2021"/>
      <w:bookmarkEnd w:id="1077"/>
      <w:r w:rsidRPr="00867FF6">
        <w:t xml:space="preserve">copy this information too if </w:t>
      </w:r>
      <w:r w:rsidR="001341D9" w:rsidRPr="00867FF6">
        <w:t>th</w:t>
      </w:r>
      <w:r w:rsidR="001341D9">
        <w:t>is</w:t>
      </w:r>
      <w:r w:rsidR="001341D9" w:rsidRPr="00867FF6">
        <w:t xml:space="preserve"> </w:t>
      </w:r>
      <w:r w:rsidRPr="00867FF6">
        <w:t xml:space="preserve">can be </w:t>
      </w:r>
      <w:r w:rsidR="001341D9" w:rsidRPr="00867FF6">
        <w:t>re</w:t>
      </w:r>
      <w:r w:rsidR="001341D9">
        <w:t>trieve</w:t>
      </w:r>
      <w:r w:rsidR="001341D9" w:rsidRPr="00867FF6">
        <w:t xml:space="preserve">d </w:t>
      </w:r>
      <w:r w:rsidRPr="00867FF6">
        <w:t>from the intermediate packaging without being damaged.</w:t>
      </w:r>
    </w:p>
    <w:bookmarkEnd w:id="1078"/>
    <w:p w14:paraId="430FAADF" w14:textId="77777777" w:rsidR="00BE3635" w:rsidRPr="00867FF6" w:rsidRDefault="00BE3635" w:rsidP="00BE3635">
      <w:pPr>
        <w:jc w:val="both"/>
      </w:pPr>
    </w:p>
    <w:p w14:paraId="2EFFFA23" w14:textId="3858A8EC" w:rsidR="008C6D0C" w:rsidRDefault="00BE3635" w:rsidP="00273250">
      <w:pPr>
        <w:jc w:val="both"/>
      </w:pPr>
      <w:bookmarkStart w:id="1079" w:name="Ecco2022"/>
      <w:r w:rsidRPr="00867FF6">
        <w:t>The Be</w:t>
      </w:r>
      <w:r w:rsidR="005F7702" w:rsidRPr="00867FF6">
        <w:t>n</w:t>
      </w:r>
      <w:r w:rsidRPr="00867FF6">
        <w:t>e</w:t>
      </w:r>
      <w:r w:rsidR="005F7702" w:rsidRPr="00867FF6">
        <w:t>l</w:t>
      </w:r>
      <w:r w:rsidRPr="00867FF6">
        <w:t xml:space="preserve">ux data model does not provide any further information on the Regulation itself. </w:t>
      </w:r>
      <w:bookmarkStart w:id="1080" w:name="Ecco2023"/>
      <w:bookmarkEnd w:id="1079"/>
      <w:r w:rsidRPr="00867FF6">
        <w:t xml:space="preserve">If you would like to know what information is mandatory on the label, </w:t>
      </w:r>
      <w:bookmarkStart w:id="1081" w:name="Ecco2024"/>
      <w:bookmarkEnd w:id="1080"/>
      <w:r w:rsidRPr="00867FF6">
        <w:t xml:space="preserve">check the Regulation. </w:t>
      </w:r>
      <w:bookmarkStart w:id="1082" w:name="Ecco2025"/>
      <w:bookmarkEnd w:id="1081"/>
      <w:r w:rsidRPr="00867FF6">
        <w:t>The latest version is 1169/2011.</w:t>
      </w:r>
      <w:bookmarkStart w:id="1083" w:name="_Toc499213096"/>
      <w:bookmarkStart w:id="1084" w:name="_Toc490209535"/>
      <w:bookmarkStart w:id="1085" w:name="_Toc442107098"/>
      <w:bookmarkStart w:id="1086" w:name="_Toc427835761"/>
      <w:bookmarkStart w:id="1087" w:name="_Toc423546949"/>
      <w:bookmarkStart w:id="1088" w:name="_Toc505877722"/>
      <w:bookmarkStart w:id="1089" w:name="_Toc506372999"/>
      <w:bookmarkStart w:id="1090" w:name="_Toc25756698"/>
      <w:bookmarkStart w:id="1091" w:name="Ecco2071"/>
      <w:bookmarkEnd w:id="1082"/>
    </w:p>
    <w:p w14:paraId="2D2BE2C3" w14:textId="3C553C47" w:rsidR="008C6D0C" w:rsidRPr="003C22A1" w:rsidRDefault="00580BD0" w:rsidP="008C6D0C">
      <w:pPr>
        <w:pStyle w:val="Kop2"/>
        <w:rPr>
          <w:lang w:val="nl-NL"/>
        </w:rPr>
      </w:pPr>
      <w:bookmarkStart w:id="1092" w:name="_Toc37339980"/>
      <w:bookmarkStart w:id="1093" w:name="_Toc106622253"/>
      <w:r w:rsidRPr="003C22A1">
        <w:rPr>
          <w:lang w:val="nl-NL"/>
        </w:rPr>
        <w:t xml:space="preserve">Entering nutrients in </w:t>
      </w:r>
      <w:r w:rsidR="00700325">
        <w:rPr>
          <w:lang w:val="nl-NL"/>
        </w:rPr>
        <w:t>6</w:t>
      </w:r>
      <w:r w:rsidRPr="003C22A1">
        <w:rPr>
          <w:lang w:val="nl-NL"/>
        </w:rPr>
        <w:t xml:space="preserve"> steps</w:t>
      </w:r>
      <w:bookmarkEnd w:id="1092"/>
      <w:bookmarkEnd w:id="1093"/>
    </w:p>
    <w:p w14:paraId="07A728B6" w14:textId="1C55B352" w:rsidR="008C6D0C" w:rsidRPr="003C22A1" w:rsidRDefault="00580BD0" w:rsidP="008C6D0C">
      <w:pPr>
        <w:pStyle w:val="Geenafstand"/>
        <w:rPr>
          <w:szCs w:val="18"/>
          <w:lang w:val="en-US"/>
        </w:rPr>
      </w:pPr>
      <w:r w:rsidRPr="003C22A1">
        <w:rPr>
          <w:szCs w:val="18"/>
          <w:lang w:val="en-US"/>
        </w:rPr>
        <w:t>How do you enter nutr</w:t>
      </w:r>
      <w:r>
        <w:rPr>
          <w:szCs w:val="18"/>
          <w:lang w:val="en-US"/>
        </w:rPr>
        <w:t xml:space="preserve">ients </w:t>
      </w:r>
      <w:r w:rsidR="008C6D0C" w:rsidRPr="003C22A1">
        <w:rPr>
          <w:szCs w:val="18"/>
          <w:lang w:val="en-US"/>
        </w:rPr>
        <w:t xml:space="preserve">in GS1 Data Source? </w:t>
      </w:r>
      <w:r w:rsidR="0007328A" w:rsidRPr="0007328A">
        <w:rPr>
          <w:szCs w:val="18"/>
          <w:lang w:val="en-US"/>
        </w:rPr>
        <w:t>We explain this step by step with the help of an example label:</w:t>
      </w:r>
    </w:p>
    <w:p w14:paraId="32D187BD" w14:textId="77777777" w:rsidR="008C6D0C" w:rsidRPr="003C22A1" w:rsidRDefault="008C6D0C" w:rsidP="008C6D0C">
      <w:pPr>
        <w:pStyle w:val="Geenafstand"/>
        <w:rPr>
          <w:sz w:val="24"/>
          <w:lang w:val="en-US"/>
        </w:rPr>
      </w:pPr>
    </w:p>
    <w:p w14:paraId="2B512B4A" w14:textId="423C8C10" w:rsidR="008C6D0C" w:rsidRPr="003C22A1" w:rsidRDefault="00FB0AA4" w:rsidP="008C6D0C">
      <w:pPr>
        <w:pStyle w:val="Lijstalinea"/>
        <w:numPr>
          <w:ilvl w:val="0"/>
          <w:numId w:val="57"/>
        </w:numPr>
        <w:rPr>
          <w:lang w:val="en-US"/>
        </w:rPr>
      </w:pPr>
      <w:r w:rsidRPr="00FB0AA4">
        <w:rPr>
          <w:lang w:val="en-US"/>
        </w:rPr>
        <w:t xml:space="preserve">Start by </w:t>
      </w:r>
      <w:r>
        <w:rPr>
          <w:lang w:val="en-US"/>
        </w:rPr>
        <w:t>entering the field</w:t>
      </w:r>
      <w:r w:rsidRPr="00FB0AA4">
        <w:rPr>
          <w:lang w:val="en-US"/>
        </w:rPr>
        <w:t xml:space="preserve"> ‘</w:t>
      </w:r>
      <w:r w:rsidR="003310DE">
        <w:rPr>
          <w:lang w:val="en-US"/>
        </w:rPr>
        <w:t>Nutritional p</w:t>
      </w:r>
      <w:r w:rsidRPr="00FB0AA4">
        <w:rPr>
          <w:lang w:val="en-US"/>
        </w:rPr>
        <w:t xml:space="preserve">reparation code’ (preparationStateCode). Here you can choose from two codes: </w:t>
      </w:r>
      <w:r>
        <w:rPr>
          <w:lang w:val="en-US"/>
        </w:rPr>
        <w:t>‘</w:t>
      </w:r>
      <w:r w:rsidRPr="00FB0AA4">
        <w:rPr>
          <w:lang w:val="en-US"/>
        </w:rPr>
        <w:t>PREPARED</w:t>
      </w:r>
      <w:r>
        <w:rPr>
          <w:lang w:val="en-US"/>
        </w:rPr>
        <w:t>’</w:t>
      </w:r>
      <w:r w:rsidRPr="00FB0AA4">
        <w:rPr>
          <w:lang w:val="en-US"/>
        </w:rPr>
        <w:t xml:space="preserve"> and </w:t>
      </w:r>
      <w:r>
        <w:rPr>
          <w:lang w:val="en-US"/>
        </w:rPr>
        <w:t>‘</w:t>
      </w:r>
      <w:r w:rsidRPr="00FB0AA4">
        <w:rPr>
          <w:lang w:val="en-US"/>
        </w:rPr>
        <w:t>UNPREPARED</w:t>
      </w:r>
      <w:r>
        <w:rPr>
          <w:lang w:val="en-US"/>
        </w:rPr>
        <w:t>’</w:t>
      </w:r>
      <w:r w:rsidRPr="00FB0AA4">
        <w:rPr>
          <w:lang w:val="en-US"/>
        </w:rPr>
        <w:t xml:space="preserve">. Choose </w:t>
      </w:r>
      <w:r>
        <w:rPr>
          <w:lang w:val="en-US"/>
        </w:rPr>
        <w:t>‘</w:t>
      </w:r>
      <w:r w:rsidRPr="00FB0AA4">
        <w:rPr>
          <w:lang w:val="en-US"/>
        </w:rPr>
        <w:t>UNPREPARED</w:t>
      </w:r>
      <w:r>
        <w:rPr>
          <w:lang w:val="en-US"/>
        </w:rPr>
        <w:t>’</w:t>
      </w:r>
      <w:r w:rsidRPr="00FB0AA4">
        <w:rPr>
          <w:lang w:val="en-US"/>
        </w:rPr>
        <w:t xml:space="preserve"> if the nutrient information relates to the </w:t>
      </w:r>
      <w:r>
        <w:rPr>
          <w:lang w:val="en-US"/>
        </w:rPr>
        <w:t>unprepared</w:t>
      </w:r>
      <w:r w:rsidRPr="00FB0AA4">
        <w:rPr>
          <w:lang w:val="en-US"/>
        </w:rPr>
        <w:t xml:space="preserve"> product. Or choose </w:t>
      </w:r>
      <w:r>
        <w:rPr>
          <w:lang w:val="en-US"/>
        </w:rPr>
        <w:t>‘</w:t>
      </w:r>
      <w:r w:rsidRPr="00FB0AA4">
        <w:rPr>
          <w:lang w:val="en-US"/>
        </w:rPr>
        <w:t>PREPARED</w:t>
      </w:r>
      <w:r>
        <w:rPr>
          <w:lang w:val="en-US"/>
        </w:rPr>
        <w:t>’</w:t>
      </w:r>
      <w:r w:rsidRPr="00FB0AA4">
        <w:rPr>
          <w:lang w:val="en-US"/>
        </w:rPr>
        <w:t xml:space="preserve"> if it </w:t>
      </w:r>
      <w:r>
        <w:rPr>
          <w:lang w:val="en-US"/>
        </w:rPr>
        <w:t>pertains to</w:t>
      </w:r>
      <w:r w:rsidRPr="00FB0AA4">
        <w:rPr>
          <w:lang w:val="en-US"/>
        </w:rPr>
        <w:t xml:space="preserve"> the prepared product. If the nutrient information relates to the prepared product, this is stated on the label. In the example label below it is an unprepared product, therefore you enter </w:t>
      </w:r>
      <w:r>
        <w:rPr>
          <w:lang w:val="en-US"/>
        </w:rPr>
        <w:t>‘</w:t>
      </w:r>
      <w:r w:rsidRPr="00FB0AA4">
        <w:rPr>
          <w:lang w:val="en-US"/>
        </w:rPr>
        <w:t>UNPREPARED</w:t>
      </w:r>
      <w:r>
        <w:rPr>
          <w:lang w:val="en-US"/>
        </w:rPr>
        <w:t>’</w:t>
      </w:r>
      <w:r w:rsidRPr="00FB0AA4">
        <w:rPr>
          <w:lang w:val="en-US"/>
        </w:rPr>
        <w:t>. This label explicitly states that the product is unprepared, usually this is not the case.</w:t>
      </w:r>
      <w:r>
        <w:rPr>
          <w:lang w:val="en-US"/>
        </w:rPr>
        <w:t xml:space="preserve"> </w:t>
      </w:r>
    </w:p>
    <w:p w14:paraId="63F67040" w14:textId="77777777" w:rsidR="008C6D0C" w:rsidRPr="003C22A1" w:rsidRDefault="008C6D0C" w:rsidP="008C6D0C">
      <w:pPr>
        <w:pStyle w:val="Geenafstand"/>
        <w:rPr>
          <w:sz w:val="24"/>
          <w:lang w:val="en-US"/>
        </w:rPr>
      </w:pPr>
    </w:p>
    <w:p w14:paraId="003D3433" w14:textId="77777777" w:rsidR="008C6D0C" w:rsidRDefault="008C6D0C" w:rsidP="008C6D0C">
      <w:pPr>
        <w:pStyle w:val="Geenafstand"/>
        <w:rPr>
          <w:sz w:val="24"/>
        </w:rPr>
      </w:pPr>
      <w:r>
        <w:rPr>
          <w:noProof/>
        </w:rPr>
        <w:lastRenderedPageBreak/>
        <mc:AlternateContent>
          <mc:Choice Requires="wps">
            <w:drawing>
              <wp:anchor distT="0" distB="0" distL="114300" distR="114300" simplePos="0" relativeHeight="251687936" behindDoc="0" locked="0" layoutInCell="1" allowOverlap="1" wp14:anchorId="229259BF" wp14:editId="6389C4C8">
                <wp:simplePos x="0" y="0"/>
                <wp:positionH relativeFrom="column">
                  <wp:posOffset>1086209</wp:posOffset>
                </wp:positionH>
                <wp:positionV relativeFrom="paragraph">
                  <wp:posOffset>168882</wp:posOffset>
                </wp:positionV>
                <wp:extent cx="576238" cy="126609"/>
                <wp:effectExtent l="0" t="0" r="14605" b="26035"/>
                <wp:wrapNone/>
                <wp:docPr id="28" name="Rechthoek 28"/>
                <wp:cNvGraphicFramePr/>
                <a:graphic xmlns:a="http://schemas.openxmlformats.org/drawingml/2006/main">
                  <a:graphicData uri="http://schemas.microsoft.com/office/word/2010/wordprocessingShape">
                    <wps:wsp>
                      <wps:cNvSpPr/>
                      <wps:spPr>
                        <a:xfrm>
                          <a:off x="0" y="0"/>
                          <a:ext cx="576238" cy="126609"/>
                        </a:xfrm>
                        <a:prstGeom prst="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D5F8" id="Rechthoek 28" o:spid="_x0000_s1026" style="position:absolute;margin-left:85.55pt;margin-top:13.3pt;width:45.35pt;height: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" filled="f" strokecolor="yellow" strokeweight="2pt"/>
            </w:pict>
          </mc:Fallback>
        </mc:AlternateContent>
      </w:r>
      <w:r w:rsidRPr="003C22A1">
        <w:rPr>
          <w:noProof/>
          <w:lang w:val="en-US"/>
        </w:rPr>
        <w:t xml:space="preserve">           </w:t>
      </w:r>
      <w:r>
        <w:rPr>
          <w:noProof/>
        </w:rPr>
        <w:drawing>
          <wp:inline distT="0" distB="0" distL="0" distR="0" wp14:anchorId="374F290A" wp14:editId="72E62C30">
            <wp:extent cx="2559182" cy="1752690"/>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9182" cy="1752690"/>
                    </a:xfrm>
                    <a:prstGeom prst="rect">
                      <a:avLst/>
                    </a:prstGeom>
                  </pic:spPr>
                </pic:pic>
              </a:graphicData>
            </a:graphic>
          </wp:inline>
        </w:drawing>
      </w:r>
    </w:p>
    <w:p w14:paraId="4708400D" w14:textId="6C3ED281" w:rsidR="008C6D0C" w:rsidRPr="00B32F81" w:rsidRDefault="008C6D0C" w:rsidP="008C6D0C">
      <w:pPr>
        <w:ind w:firstLine="720"/>
        <w:rPr>
          <w:sz w:val="16"/>
          <w:szCs w:val="16"/>
        </w:rPr>
      </w:pPr>
      <w:r w:rsidRPr="003C22A1">
        <w:rPr>
          <w:sz w:val="16"/>
          <w:szCs w:val="16"/>
          <w:lang w:val="en-US"/>
        </w:rPr>
        <w:t>Figu</w:t>
      </w:r>
      <w:r w:rsidR="00FB0AA4" w:rsidRPr="003C22A1">
        <w:rPr>
          <w:sz w:val="16"/>
          <w:szCs w:val="16"/>
          <w:lang w:val="en-US"/>
        </w:rPr>
        <w:t>re</w:t>
      </w:r>
      <w:r w:rsidRPr="003C22A1">
        <w:rPr>
          <w:sz w:val="16"/>
          <w:szCs w:val="16"/>
          <w:lang w:val="en-US"/>
        </w:rPr>
        <w:t xml:space="preserve"> 10.1: </w:t>
      </w:r>
      <w:r w:rsidR="00FB0AA4" w:rsidRPr="003C22A1">
        <w:rPr>
          <w:sz w:val="16"/>
          <w:szCs w:val="16"/>
          <w:lang w:val="en-US"/>
        </w:rPr>
        <w:t>example label</w:t>
      </w:r>
      <w:r w:rsidRPr="003C22A1">
        <w:rPr>
          <w:sz w:val="16"/>
          <w:szCs w:val="16"/>
          <w:lang w:val="en-US"/>
        </w:rPr>
        <w:t xml:space="preserve"> </w:t>
      </w:r>
      <w:r w:rsidR="00FB0AA4" w:rsidRPr="003C22A1">
        <w:rPr>
          <w:sz w:val="16"/>
          <w:szCs w:val="16"/>
          <w:lang w:val="en-US"/>
        </w:rPr>
        <w:t>unprepared</w:t>
      </w:r>
      <w:r w:rsidRPr="003C22A1">
        <w:rPr>
          <w:sz w:val="16"/>
          <w:szCs w:val="16"/>
          <w:lang w:val="en-US"/>
        </w:rPr>
        <w:t xml:space="preserve"> product</w:t>
      </w:r>
    </w:p>
    <w:p w14:paraId="5D4B01BD" w14:textId="77777777" w:rsidR="008C6D0C" w:rsidRPr="003C22A1" w:rsidRDefault="008C6D0C" w:rsidP="008C6D0C">
      <w:pPr>
        <w:pStyle w:val="Geenafstand"/>
        <w:ind w:left="720"/>
        <w:rPr>
          <w:szCs w:val="18"/>
          <w:lang w:val="en-US"/>
        </w:rPr>
      </w:pPr>
    </w:p>
    <w:p w14:paraId="218E8B73" w14:textId="58E1CA84" w:rsidR="008C6D0C" w:rsidRPr="003C22A1" w:rsidRDefault="00B64062" w:rsidP="008C6D0C">
      <w:pPr>
        <w:pStyle w:val="Geenafstand"/>
        <w:numPr>
          <w:ilvl w:val="0"/>
          <w:numId w:val="57"/>
        </w:numPr>
        <w:rPr>
          <w:szCs w:val="18"/>
          <w:lang w:val="en-US"/>
        </w:rPr>
      </w:pPr>
      <w:r w:rsidRPr="00B64062">
        <w:rPr>
          <w:szCs w:val="18"/>
          <w:lang w:val="en-US"/>
        </w:rPr>
        <w:t>Complete the ‘Nutrient basis’ field (nutrientBasicQuantity). Th</w:t>
      </w:r>
      <w:r w:rsidR="00665042">
        <w:rPr>
          <w:szCs w:val="18"/>
          <w:lang w:val="en-US"/>
        </w:rPr>
        <w:t>is</w:t>
      </w:r>
      <w:r w:rsidRPr="00B64062">
        <w:rPr>
          <w:szCs w:val="18"/>
          <w:lang w:val="en-US"/>
        </w:rPr>
        <w:t xml:space="preserve"> is the amount the nutrients are related to. For example, 100 grams in the case of the legally prescribed portion size. For the portion, choose the amount in grams or milliliters, if that is stated on the label. Example: In the label below it says </w:t>
      </w:r>
      <w:r>
        <w:rPr>
          <w:szCs w:val="18"/>
          <w:lang w:val="en-US"/>
        </w:rPr>
        <w:t>‘</w:t>
      </w:r>
      <w:r w:rsidRPr="00B64062">
        <w:rPr>
          <w:szCs w:val="18"/>
          <w:lang w:val="en-US"/>
        </w:rPr>
        <w:t>per serving (80 g)</w:t>
      </w:r>
      <w:r>
        <w:rPr>
          <w:szCs w:val="18"/>
          <w:lang w:val="en-US"/>
        </w:rPr>
        <w:t>’</w:t>
      </w:r>
      <w:r w:rsidRPr="00B64062">
        <w:rPr>
          <w:szCs w:val="18"/>
          <w:lang w:val="en-US"/>
        </w:rPr>
        <w:t>. You then enter 80 grams in the ‘Nutrient basis’ field and not 1 portion. If the</w:t>
      </w:r>
      <w:r w:rsidR="002C2C42">
        <w:rPr>
          <w:szCs w:val="18"/>
          <w:lang w:val="en-US"/>
        </w:rPr>
        <w:t xml:space="preserve"> label had only stated ‘</w:t>
      </w:r>
      <w:r w:rsidRPr="00B64062">
        <w:rPr>
          <w:szCs w:val="18"/>
          <w:lang w:val="en-US"/>
        </w:rPr>
        <w:t>1 portion</w:t>
      </w:r>
      <w:r w:rsidR="002C2C42">
        <w:rPr>
          <w:szCs w:val="18"/>
          <w:lang w:val="en-US"/>
        </w:rPr>
        <w:t>’</w:t>
      </w:r>
      <w:r w:rsidRPr="00B64062">
        <w:rPr>
          <w:szCs w:val="18"/>
          <w:lang w:val="en-US"/>
        </w:rPr>
        <w:t>, you would have filled in</w:t>
      </w:r>
      <w:r w:rsidR="002C2C42">
        <w:rPr>
          <w:szCs w:val="18"/>
          <w:lang w:val="en-US"/>
        </w:rPr>
        <w:t xml:space="preserve"> </w:t>
      </w:r>
      <w:r w:rsidR="00C97CBA">
        <w:rPr>
          <w:szCs w:val="18"/>
          <w:lang w:val="en-US"/>
        </w:rPr>
        <w:t>‘1 portion’</w:t>
      </w:r>
      <w:r w:rsidRPr="00B64062">
        <w:rPr>
          <w:szCs w:val="18"/>
          <w:lang w:val="en-US"/>
        </w:rPr>
        <w:t>.</w:t>
      </w:r>
      <w:r w:rsidR="00665042">
        <w:rPr>
          <w:szCs w:val="18"/>
          <w:lang w:val="en-US"/>
        </w:rPr>
        <w:t xml:space="preserve"> </w:t>
      </w:r>
    </w:p>
    <w:p w14:paraId="748881CE" w14:textId="77777777" w:rsidR="008C6D0C" w:rsidRDefault="008C6D0C" w:rsidP="008C6D0C">
      <w:pPr>
        <w:pStyle w:val="Geenafstand"/>
        <w:rPr>
          <w:noProof/>
        </w:rPr>
      </w:pPr>
      <w:r>
        <w:rPr>
          <w:noProof/>
        </w:rPr>
        <mc:AlternateContent>
          <mc:Choice Requires="wps">
            <w:drawing>
              <wp:anchor distT="0" distB="0" distL="114300" distR="114300" simplePos="0" relativeHeight="251689984" behindDoc="0" locked="0" layoutInCell="1" allowOverlap="1" wp14:anchorId="033A1930" wp14:editId="66E501B4">
                <wp:simplePos x="0" y="0"/>
                <wp:positionH relativeFrom="column">
                  <wp:posOffset>2063143</wp:posOffset>
                </wp:positionH>
                <wp:positionV relativeFrom="paragraph">
                  <wp:posOffset>608938</wp:posOffset>
                </wp:positionV>
                <wp:extent cx="337185" cy="168275"/>
                <wp:effectExtent l="0" t="0" r="24765" b="22225"/>
                <wp:wrapNone/>
                <wp:docPr id="29" name="Rechthoek 29"/>
                <wp:cNvGraphicFramePr/>
                <a:graphic xmlns:a="http://schemas.openxmlformats.org/drawingml/2006/main">
                  <a:graphicData uri="http://schemas.microsoft.com/office/word/2010/wordprocessingShape">
                    <wps:wsp>
                      <wps:cNvSpPr/>
                      <wps:spPr>
                        <a:xfrm>
                          <a:off x="0" y="0"/>
                          <a:ext cx="337185" cy="168275"/>
                        </a:xfrm>
                        <a:prstGeom prst="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94F5C" id="Rechthoek 29" o:spid="_x0000_s1026" style="position:absolute;margin-left:162.45pt;margin-top:47.95pt;width:26.55pt;height:1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" filled="f" strokecolor="yellow" strokeweight="2pt"/>
            </w:pict>
          </mc:Fallback>
        </mc:AlternateContent>
      </w:r>
      <w:r>
        <w:rPr>
          <w:noProof/>
        </w:rPr>
        <mc:AlternateContent>
          <mc:Choice Requires="wps">
            <w:drawing>
              <wp:anchor distT="0" distB="0" distL="114300" distR="114300" simplePos="0" relativeHeight="251688960" behindDoc="0" locked="0" layoutInCell="1" allowOverlap="1" wp14:anchorId="7A7F4A3B" wp14:editId="004FA33D">
                <wp:simplePos x="0" y="0"/>
                <wp:positionH relativeFrom="column">
                  <wp:posOffset>1509754</wp:posOffset>
                </wp:positionH>
                <wp:positionV relativeFrom="paragraph">
                  <wp:posOffset>612140</wp:posOffset>
                </wp:positionV>
                <wp:extent cx="337185" cy="168812"/>
                <wp:effectExtent l="0" t="0" r="24765" b="22225"/>
                <wp:wrapNone/>
                <wp:docPr id="30" name="Rechthoek 30"/>
                <wp:cNvGraphicFramePr/>
                <a:graphic xmlns:a="http://schemas.openxmlformats.org/drawingml/2006/main">
                  <a:graphicData uri="http://schemas.microsoft.com/office/word/2010/wordprocessingShape">
                    <wps:wsp>
                      <wps:cNvSpPr/>
                      <wps:spPr>
                        <a:xfrm>
                          <a:off x="0" y="0"/>
                          <a:ext cx="337185" cy="168812"/>
                        </a:xfrm>
                        <a:prstGeom prst="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60059" id="Rechthoek 30" o:spid="_x0000_s1026" style="position:absolute;margin-left:118.9pt;margin-top:48.2pt;width:26.5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" filled="f" strokecolor="yellow" strokeweight="2pt"/>
            </w:pict>
          </mc:Fallback>
        </mc:AlternateContent>
      </w:r>
      <w:r w:rsidRPr="003C22A1">
        <w:rPr>
          <w:sz w:val="24"/>
          <w:lang w:val="en-US"/>
        </w:rPr>
        <w:br/>
      </w:r>
      <w:r w:rsidRPr="003C22A1">
        <w:rPr>
          <w:sz w:val="24"/>
          <w:lang w:val="en-US"/>
        </w:rPr>
        <w:tab/>
      </w:r>
      <w:r>
        <w:rPr>
          <w:noProof/>
        </w:rPr>
        <w:drawing>
          <wp:inline distT="0" distB="0" distL="0" distR="0" wp14:anchorId="0A35FA8F" wp14:editId="53D9F78C">
            <wp:extent cx="2559182" cy="1752690"/>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9182" cy="1752690"/>
                    </a:xfrm>
                    <a:prstGeom prst="rect">
                      <a:avLst/>
                    </a:prstGeom>
                  </pic:spPr>
                </pic:pic>
              </a:graphicData>
            </a:graphic>
          </wp:inline>
        </w:drawing>
      </w:r>
    </w:p>
    <w:p w14:paraId="33E8C388" w14:textId="69230BBB" w:rsidR="008C6D0C" w:rsidRPr="003C22A1" w:rsidRDefault="008C6D0C" w:rsidP="008C6D0C">
      <w:pPr>
        <w:pStyle w:val="Geenafstand"/>
        <w:ind w:firstLine="360"/>
        <w:rPr>
          <w:sz w:val="16"/>
          <w:szCs w:val="16"/>
          <w:lang w:val="en-US"/>
        </w:rPr>
      </w:pPr>
      <w:r w:rsidRPr="003C22A1">
        <w:rPr>
          <w:noProof/>
          <w:sz w:val="16"/>
          <w:szCs w:val="16"/>
          <w:lang w:val="en-US"/>
        </w:rPr>
        <w:t xml:space="preserve">  </w:t>
      </w:r>
      <w:r w:rsidRPr="003C22A1">
        <w:rPr>
          <w:noProof/>
          <w:sz w:val="16"/>
          <w:szCs w:val="16"/>
          <w:lang w:val="en-US"/>
        </w:rPr>
        <w:tab/>
        <w:t>Figu</w:t>
      </w:r>
      <w:r w:rsidR="00C97CBA" w:rsidRPr="003C22A1">
        <w:rPr>
          <w:noProof/>
          <w:sz w:val="16"/>
          <w:szCs w:val="16"/>
          <w:lang w:val="en-US"/>
        </w:rPr>
        <w:t>re</w:t>
      </w:r>
      <w:r w:rsidRPr="003C22A1">
        <w:rPr>
          <w:noProof/>
          <w:sz w:val="16"/>
          <w:szCs w:val="16"/>
          <w:lang w:val="en-US"/>
        </w:rPr>
        <w:t xml:space="preserve"> 10.2: </w:t>
      </w:r>
      <w:r w:rsidR="00C97CBA" w:rsidRPr="003C22A1">
        <w:rPr>
          <w:noProof/>
          <w:sz w:val="16"/>
          <w:szCs w:val="16"/>
          <w:lang w:val="en-US"/>
        </w:rPr>
        <w:t xml:space="preserve">example label </w:t>
      </w:r>
      <w:r w:rsidRPr="003C22A1">
        <w:rPr>
          <w:noProof/>
          <w:sz w:val="16"/>
          <w:szCs w:val="16"/>
          <w:lang w:val="en-US"/>
        </w:rPr>
        <w:t>‘</w:t>
      </w:r>
      <w:r w:rsidR="007B0443" w:rsidRPr="003C22A1">
        <w:rPr>
          <w:noProof/>
          <w:sz w:val="16"/>
          <w:szCs w:val="16"/>
          <w:lang w:val="en-US"/>
        </w:rPr>
        <w:t>Nutrient b</w:t>
      </w:r>
      <w:r w:rsidR="007B0443">
        <w:rPr>
          <w:noProof/>
          <w:sz w:val="16"/>
          <w:szCs w:val="16"/>
          <w:lang w:val="en-US"/>
        </w:rPr>
        <w:t>asis’</w:t>
      </w:r>
    </w:p>
    <w:p w14:paraId="03A21073" w14:textId="77777777" w:rsidR="008C6D0C" w:rsidRPr="003C22A1" w:rsidRDefault="008C6D0C" w:rsidP="008C6D0C">
      <w:pPr>
        <w:pStyle w:val="Geenafstand"/>
        <w:rPr>
          <w:sz w:val="24"/>
          <w:lang w:val="en-US"/>
        </w:rPr>
      </w:pPr>
    </w:p>
    <w:p w14:paraId="7B5DCFA9" w14:textId="008606B7" w:rsidR="008C6D0C" w:rsidRPr="009F5334" w:rsidRDefault="00787439" w:rsidP="008C6D0C">
      <w:pPr>
        <w:pStyle w:val="Geenafstand"/>
        <w:numPr>
          <w:ilvl w:val="0"/>
          <w:numId w:val="57"/>
        </w:numPr>
        <w:rPr>
          <w:szCs w:val="18"/>
        </w:rPr>
      </w:pPr>
      <w:r w:rsidRPr="00787439">
        <w:rPr>
          <w:szCs w:val="18"/>
          <w:lang w:val="en-US"/>
        </w:rPr>
        <w:t xml:space="preserve">Does the label state the nutrients per portion and does the text say what the portion is? Then enter this in the ‘Nutrient basis description’ field (nutrientBasicQuantityDescription). If the column / row of nutrients per serving contains only a number with a unit of measurement, do not enter this in this field. Suppose there had only been 80 grams above the column with the nutrients of the sample label, you would not have filled it in. In this case it is indicated </w:t>
      </w:r>
      <w:r>
        <w:rPr>
          <w:szCs w:val="18"/>
          <w:lang w:val="en-US"/>
        </w:rPr>
        <w:t xml:space="preserve">in text </w:t>
      </w:r>
      <w:r w:rsidRPr="00787439">
        <w:rPr>
          <w:szCs w:val="18"/>
          <w:lang w:val="en-US"/>
        </w:rPr>
        <w:t xml:space="preserve">what the portion is and you enter it in this field. </w:t>
      </w:r>
      <w:r w:rsidRPr="003C22A1">
        <w:rPr>
          <w:szCs w:val="18"/>
        </w:rPr>
        <w:t xml:space="preserve">This concerns the text: </w:t>
      </w:r>
      <w:r>
        <w:rPr>
          <w:szCs w:val="18"/>
        </w:rPr>
        <w:t>‘</w:t>
      </w:r>
      <w:r w:rsidRPr="003C22A1">
        <w:rPr>
          <w:szCs w:val="18"/>
        </w:rPr>
        <w:t>per portion (80g)</w:t>
      </w:r>
      <w:r>
        <w:rPr>
          <w:szCs w:val="18"/>
        </w:rPr>
        <w:t>’</w:t>
      </w:r>
      <w:r w:rsidRPr="003C22A1">
        <w:rPr>
          <w:szCs w:val="18"/>
        </w:rPr>
        <w:t>.</w:t>
      </w:r>
      <w:r w:rsidR="008C6D0C" w:rsidRPr="009F5334">
        <w:rPr>
          <w:szCs w:val="18"/>
        </w:rPr>
        <w:t xml:space="preserve"> </w:t>
      </w:r>
    </w:p>
    <w:p w14:paraId="58F475F6" w14:textId="77777777" w:rsidR="008C6D0C" w:rsidRPr="00E20348" w:rsidRDefault="008C6D0C" w:rsidP="008C6D0C">
      <w:pPr>
        <w:pStyle w:val="Geenafstand"/>
        <w:ind w:left="720"/>
        <w:rPr>
          <w:szCs w:val="18"/>
        </w:rPr>
      </w:pPr>
    </w:p>
    <w:p w14:paraId="355E4A0A" w14:textId="42DA9C75" w:rsidR="008C6D0C" w:rsidRPr="003C22A1" w:rsidRDefault="00463A43" w:rsidP="008C6D0C">
      <w:pPr>
        <w:pStyle w:val="Geenafstand"/>
        <w:numPr>
          <w:ilvl w:val="0"/>
          <w:numId w:val="57"/>
        </w:numPr>
        <w:rPr>
          <w:szCs w:val="18"/>
          <w:lang w:val="en-US"/>
        </w:rPr>
      </w:pPr>
      <w:r w:rsidRPr="00463A43">
        <w:rPr>
          <w:szCs w:val="18"/>
          <w:lang w:val="en-US"/>
        </w:rPr>
        <w:t>You are now starting to fill in the nutrients. You do this by always filling in at least the following four fields:</w:t>
      </w:r>
    </w:p>
    <w:p w14:paraId="37817288" w14:textId="40BD1C0F" w:rsidR="006C5589" w:rsidRDefault="006C5589" w:rsidP="003C22A1">
      <w:pPr>
        <w:pStyle w:val="GS1Bullet1"/>
        <w:numPr>
          <w:ilvl w:val="0"/>
          <w:numId w:val="0"/>
        </w:numPr>
        <w:ind w:left="864"/>
      </w:pPr>
      <w:r>
        <w:rPr>
          <w:rFonts w:ascii="Arial" w:hAnsi="Arial" w:cs="Arial"/>
        </w:rPr>
        <w:t>■</w:t>
      </w:r>
      <w:r>
        <w:t xml:space="preserve"> </w:t>
      </w:r>
      <w:r>
        <w:rPr>
          <w:rFonts w:ascii="Verdana" w:hAnsi="Verdana" w:cs="Verdana"/>
        </w:rPr>
        <w:t>‘</w:t>
      </w:r>
      <w:r>
        <w:t xml:space="preserve">Nutrient </w:t>
      </w:r>
      <w:r w:rsidR="0095112B">
        <w:t>c</w:t>
      </w:r>
      <w:r>
        <w:t>ode</w:t>
      </w:r>
      <w:r>
        <w:rPr>
          <w:rFonts w:ascii="Verdana" w:hAnsi="Verdana" w:cs="Verdana"/>
        </w:rPr>
        <w:t>’</w:t>
      </w:r>
      <w:r>
        <w:t xml:space="preserve"> (nutrientTypeCode),</w:t>
      </w:r>
    </w:p>
    <w:p w14:paraId="7C138E8A" w14:textId="31EA4D0B" w:rsidR="006C5589" w:rsidRDefault="006C5589" w:rsidP="003C22A1">
      <w:pPr>
        <w:pStyle w:val="GS1Bullet1"/>
        <w:numPr>
          <w:ilvl w:val="0"/>
          <w:numId w:val="0"/>
        </w:numPr>
        <w:ind w:left="1224" w:hanging="360"/>
      </w:pPr>
      <w:r>
        <w:rPr>
          <w:rFonts w:ascii="Arial" w:hAnsi="Arial" w:cs="Arial"/>
        </w:rPr>
        <w:t>■</w:t>
      </w:r>
      <w:r>
        <w:t xml:space="preserve"> </w:t>
      </w:r>
      <w:r>
        <w:rPr>
          <w:rFonts w:ascii="Verdana" w:hAnsi="Verdana" w:cs="Verdana"/>
        </w:rPr>
        <w:t>‘</w:t>
      </w:r>
      <w:r w:rsidR="003310DE">
        <w:t>Nutrient value</w:t>
      </w:r>
      <w:r>
        <w:t xml:space="preserve"> precision code</w:t>
      </w:r>
      <w:r>
        <w:rPr>
          <w:rFonts w:ascii="Verdana" w:hAnsi="Verdana" w:cs="Verdana"/>
        </w:rPr>
        <w:t>’</w:t>
      </w:r>
      <w:r>
        <w:t xml:space="preserve"> (measurementPrecisionCode),</w:t>
      </w:r>
    </w:p>
    <w:p w14:paraId="15503ABF" w14:textId="359BD598" w:rsidR="006C5589" w:rsidRDefault="006C5589" w:rsidP="003C22A1">
      <w:pPr>
        <w:pStyle w:val="GS1Bullet1"/>
        <w:numPr>
          <w:ilvl w:val="0"/>
          <w:numId w:val="0"/>
        </w:numPr>
        <w:ind w:left="1224" w:hanging="360"/>
      </w:pPr>
      <w:r>
        <w:rPr>
          <w:rFonts w:ascii="Arial" w:hAnsi="Arial" w:cs="Arial"/>
        </w:rPr>
        <w:t>■</w:t>
      </w:r>
      <w:r>
        <w:t xml:space="preserve"> </w:t>
      </w:r>
      <w:r>
        <w:rPr>
          <w:rFonts w:ascii="Verdana" w:hAnsi="Verdana" w:cs="Verdana"/>
        </w:rPr>
        <w:t>‘</w:t>
      </w:r>
      <w:r w:rsidR="003310DE">
        <w:rPr>
          <w:rFonts w:ascii="Verdana" w:hAnsi="Verdana" w:cs="Verdana"/>
        </w:rPr>
        <w:t xml:space="preserve">Nutrient </w:t>
      </w:r>
      <w:r w:rsidR="003310DE">
        <w:t>q</w:t>
      </w:r>
      <w:r>
        <w:t>uantity</w:t>
      </w:r>
      <w:r>
        <w:rPr>
          <w:rFonts w:ascii="Verdana" w:hAnsi="Verdana" w:cs="Verdana"/>
        </w:rPr>
        <w:t>’</w:t>
      </w:r>
      <w:r>
        <w:t xml:space="preserve"> (quantityContained),</w:t>
      </w:r>
    </w:p>
    <w:p w14:paraId="5D889EA8" w14:textId="5064E0E7" w:rsidR="008C6D0C" w:rsidRDefault="006C5589" w:rsidP="003C22A1">
      <w:pPr>
        <w:pStyle w:val="GS1Bullet1"/>
        <w:numPr>
          <w:ilvl w:val="0"/>
          <w:numId w:val="0"/>
        </w:numPr>
        <w:ind w:left="1224" w:hanging="360"/>
      </w:pPr>
      <w:r>
        <w:rPr>
          <w:rFonts w:ascii="Arial" w:hAnsi="Arial" w:cs="Arial"/>
        </w:rPr>
        <w:t>■</w:t>
      </w:r>
      <w:r>
        <w:t xml:space="preserve"> </w:t>
      </w:r>
      <w:r>
        <w:rPr>
          <w:rFonts w:ascii="Verdana" w:hAnsi="Verdana" w:cs="Verdana"/>
        </w:rPr>
        <w:t>‘</w:t>
      </w:r>
      <w:r w:rsidR="003310DE">
        <w:rPr>
          <w:rFonts w:ascii="Verdana" w:hAnsi="Verdana" w:cs="Verdana"/>
        </w:rPr>
        <w:t xml:space="preserve">Nutrient </w:t>
      </w:r>
      <w:r w:rsidR="003310DE">
        <w:t>q</w:t>
      </w:r>
      <w:r>
        <w:t>uantity UOM</w:t>
      </w:r>
      <w:r>
        <w:rPr>
          <w:rFonts w:ascii="Verdana" w:hAnsi="Verdana" w:cs="Verdana"/>
        </w:rPr>
        <w:t>’</w:t>
      </w:r>
      <w:r>
        <w:t xml:space="preserve"> (quantityContainedMeasurementUnitCode).</w:t>
      </w:r>
      <w:r w:rsidR="008C6D0C" w:rsidRPr="009F5334">
        <w:t xml:space="preserve"> </w:t>
      </w:r>
    </w:p>
    <w:p w14:paraId="5D3B87B1" w14:textId="77777777" w:rsidR="008C6D0C" w:rsidRPr="003C22A1" w:rsidRDefault="008C6D0C" w:rsidP="008C6D0C">
      <w:pPr>
        <w:pStyle w:val="Geenafstand"/>
        <w:ind w:left="720"/>
        <w:rPr>
          <w:szCs w:val="18"/>
          <w:lang w:val="en-US"/>
        </w:rPr>
      </w:pPr>
    </w:p>
    <w:p w14:paraId="116FD15D" w14:textId="4288BDE9" w:rsidR="00A36524" w:rsidRPr="00A36524" w:rsidRDefault="00A36524" w:rsidP="003C22A1">
      <w:pPr>
        <w:pStyle w:val="Geenafstand"/>
        <w:ind w:left="720"/>
        <w:rPr>
          <w:szCs w:val="18"/>
          <w:lang w:val="en-US"/>
        </w:rPr>
      </w:pPr>
      <w:r>
        <w:rPr>
          <w:szCs w:val="18"/>
          <w:lang w:val="en-US"/>
        </w:rPr>
        <w:t>E</w:t>
      </w:r>
      <w:r w:rsidRPr="00A36524">
        <w:rPr>
          <w:szCs w:val="18"/>
          <w:lang w:val="en-US"/>
        </w:rPr>
        <w:t xml:space="preserve">nter the code that belongs to the nutrient </w:t>
      </w:r>
      <w:r>
        <w:rPr>
          <w:szCs w:val="18"/>
          <w:lang w:val="en-US"/>
        </w:rPr>
        <w:t>i</w:t>
      </w:r>
      <w:r w:rsidRPr="00A36524">
        <w:rPr>
          <w:szCs w:val="18"/>
          <w:lang w:val="en-US"/>
        </w:rPr>
        <w:t xml:space="preserve">n the field ‘Nutrient </w:t>
      </w:r>
      <w:r w:rsidR="003310DE">
        <w:rPr>
          <w:szCs w:val="18"/>
          <w:lang w:val="en-US"/>
        </w:rPr>
        <w:t>c</w:t>
      </w:r>
      <w:r w:rsidRPr="00A36524">
        <w:rPr>
          <w:szCs w:val="18"/>
          <w:lang w:val="en-US"/>
        </w:rPr>
        <w:t xml:space="preserve">ode’, for example </w:t>
      </w:r>
      <w:r>
        <w:rPr>
          <w:szCs w:val="18"/>
          <w:lang w:val="en-US"/>
        </w:rPr>
        <w:t>‘</w:t>
      </w:r>
      <w:r w:rsidRPr="00A36524">
        <w:rPr>
          <w:szCs w:val="18"/>
          <w:lang w:val="en-US"/>
        </w:rPr>
        <w:t>ENER-</w:t>
      </w:r>
      <w:r>
        <w:rPr>
          <w:szCs w:val="18"/>
          <w:lang w:val="en-US"/>
        </w:rPr>
        <w:t>’</w:t>
      </w:r>
      <w:r w:rsidRPr="00A36524">
        <w:rPr>
          <w:szCs w:val="18"/>
          <w:lang w:val="en-US"/>
        </w:rPr>
        <w:t xml:space="preserve"> for the nutrient </w:t>
      </w:r>
      <w:r>
        <w:rPr>
          <w:szCs w:val="18"/>
          <w:lang w:val="en-US"/>
        </w:rPr>
        <w:t>‘</w:t>
      </w:r>
      <w:r w:rsidRPr="00A36524">
        <w:rPr>
          <w:szCs w:val="18"/>
          <w:lang w:val="en-US"/>
        </w:rPr>
        <w:t>energy</w:t>
      </w:r>
      <w:r>
        <w:rPr>
          <w:szCs w:val="18"/>
          <w:lang w:val="en-US"/>
        </w:rPr>
        <w:t>’</w:t>
      </w:r>
      <w:r w:rsidRPr="00A36524">
        <w:rPr>
          <w:szCs w:val="18"/>
          <w:lang w:val="en-US"/>
        </w:rPr>
        <w:t xml:space="preserve">. Some nutrients have multiple codes, but not all of them are intended for the Dutch target market. Example: for sugar you can choose from </w:t>
      </w:r>
      <w:r>
        <w:rPr>
          <w:szCs w:val="18"/>
          <w:lang w:val="en-US"/>
        </w:rPr>
        <w:t>‘</w:t>
      </w:r>
      <w:r w:rsidRPr="00A36524">
        <w:rPr>
          <w:szCs w:val="18"/>
          <w:lang w:val="en-US"/>
        </w:rPr>
        <w:t>SUGAR</w:t>
      </w:r>
      <w:r>
        <w:rPr>
          <w:szCs w:val="18"/>
          <w:lang w:val="en-US"/>
        </w:rPr>
        <w:t>’</w:t>
      </w:r>
      <w:r w:rsidRPr="00A36524">
        <w:rPr>
          <w:szCs w:val="18"/>
          <w:lang w:val="en-US"/>
        </w:rPr>
        <w:t xml:space="preserve"> and </w:t>
      </w:r>
      <w:r>
        <w:rPr>
          <w:szCs w:val="18"/>
          <w:lang w:val="en-US"/>
        </w:rPr>
        <w:t>‘</w:t>
      </w:r>
      <w:r w:rsidRPr="00A36524">
        <w:rPr>
          <w:szCs w:val="18"/>
          <w:lang w:val="en-US"/>
        </w:rPr>
        <w:t>SUGAR-</w:t>
      </w:r>
      <w:r>
        <w:rPr>
          <w:szCs w:val="18"/>
          <w:lang w:val="en-US"/>
        </w:rPr>
        <w:t>’</w:t>
      </w:r>
      <w:r w:rsidRPr="00A36524">
        <w:rPr>
          <w:szCs w:val="18"/>
          <w:lang w:val="en-US"/>
        </w:rPr>
        <w:t xml:space="preserve">. You only use </w:t>
      </w:r>
      <w:r>
        <w:rPr>
          <w:szCs w:val="18"/>
          <w:lang w:val="en-US"/>
        </w:rPr>
        <w:t>‘</w:t>
      </w:r>
      <w:r w:rsidRPr="00A36524">
        <w:rPr>
          <w:szCs w:val="18"/>
          <w:lang w:val="en-US"/>
        </w:rPr>
        <w:t>SUGAR-</w:t>
      </w:r>
      <w:r>
        <w:rPr>
          <w:szCs w:val="18"/>
          <w:lang w:val="en-US"/>
        </w:rPr>
        <w:t>’</w:t>
      </w:r>
      <w:r w:rsidRPr="00A36524">
        <w:rPr>
          <w:szCs w:val="18"/>
          <w:lang w:val="en-US"/>
        </w:rPr>
        <w:t xml:space="preserve"> in the Dutch target market. This code is included in the code list in Attribute Explorer.</w:t>
      </w:r>
    </w:p>
    <w:p w14:paraId="09BF99A1" w14:textId="77777777" w:rsidR="00A36524" w:rsidRPr="00A36524" w:rsidRDefault="00A36524" w:rsidP="00A36524">
      <w:pPr>
        <w:pStyle w:val="Geenafstand"/>
        <w:rPr>
          <w:szCs w:val="18"/>
          <w:lang w:val="en-US"/>
        </w:rPr>
      </w:pPr>
    </w:p>
    <w:p w14:paraId="34B6BFD2" w14:textId="63022849" w:rsidR="008C6D0C" w:rsidRDefault="00A36524" w:rsidP="00D51397">
      <w:pPr>
        <w:pStyle w:val="Geenafstand"/>
        <w:ind w:left="720"/>
        <w:rPr>
          <w:szCs w:val="18"/>
        </w:rPr>
      </w:pPr>
      <w:r w:rsidRPr="00A36524">
        <w:rPr>
          <w:szCs w:val="18"/>
          <w:lang w:val="en-US"/>
        </w:rPr>
        <w:t xml:space="preserve">After entering the code, indicate whether the amount of nutrient is less than a certain amount (LESS_THAN) or about a certain amount (APPROXIMATELY). Choose </w:t>
      </w:r>
      <w:r>
        <w:rPr>
          <w:szCs w:val="18"/>
          <w:lang w:val="en-US"/>
        </w:rPr>
        <w:t>‘</w:t>
      </w:r>
      <w:r w:rsidRPr="00A36524">
        <w:rPr>
          <w:szCs w:val="18"/>
          <w:lang w:val="en-US"/>
        </w:rPr>
        <w:t>LESS_THAN</w:t>
      </w:r>
      <w:r>
        <w:rPr>
          <w:szCs w:val="18"/>
          <w:lang w:val="en-US"/>
        </w:rPr>
        <w:t>’</w:t>
      </w:r>
      <w:r w:rsidRPr="00A36524">
        <w:rPr>
          <w:szCs w:val="18"/>
          <w:lang w:val="en-US"/>
        </w:rPr>
        <w:t xml:space="preserve"> if there is a </w:t>
      </w:r>
      <w:r>
        <w:rPr>
          <w:szCs w:val="18"/>
          <w:lang w:val="en-US"/>
        </w:rPr>
        <w:t>‘</w:t>
      </w:r>
      <w:r w:rsidRPr="00A36524">
        <w:rPr>
          <w:szCs w:val="18"/>
          <w:lang w:val="en-US"/>
        </w:rPr>
        <w:t>&lt;</w:t>
      </w:r>
      <w:r>
        <w:rPr>
          <w:szCs w:val="18"/>
          <w:lang w:val="en-US"/>
        </w:rPr>
        <w:t>’</w:t>
      </w:r>
      <w:r w:rsidRPr="00A36524">
        <w:rPr>
          <w:szCs w:val="18"/>
          <w:lang w:val="en-US"/>
        </w:rPr>
        <w:t xml:space="preserve"> sign on the label or if, for example, the text </w:t>
      </w:r>
      <w:r w:rsidR="00CA0D57">
        <w:rPr>
          <w:szCs w:val="18"/>
          <w:lang w:val="en-US"/>
        </w:rPr>
        <w:t>‘</w:t>
      </w:r>
      <w:r w:rsidRPr="00A36524">
        <w:rPr>
          <w:szCs w:val="18"/>
          <w:lang w:val="en-US"/>
        </w:rPr>
        <w:t>negligible</w:t>
      </w:r>
      <w:r w:rsidR="00CA0D57">
        <w:rPr>
          <w:szCs w:val="18"/>
          <w:lang w:val="en-US"/>
        </w:rPr>
        <w:t>’</w:t>
      </w:r>
      <w:r w:rsidRPr="00A36524">
        <w:rPr>
          <w:szCs w:val="18"/>
          <w:lang w:val="en-US"/>
        </w:rPr>
        <w:t xml:space="preserve"> or </w:t>
      </w:r>
      <w:r w:rsidR="00CA0D57">
        <w:rPr>
          <w:szCs w:val="18"/>
          <w:lang w:val="en-US"/>
        </w:rPr>
        <w:t>‘</w:t>
      </w:r>
      <w:r w:rsidRPr="00A36524">
        <w:rPr>
          <w:szCs w:val="18"/>
          <w:lang w:val="en-US"/>
        </w:rPr>
        <w:t>traces</w:t>
      </w:r>
      <w:r w:rsidR="00CA0D57">
        <w:rPr>
          <w:szCs w:val="18"/>
          <w:lang w:val="en-US"/>
        </w:rPr>
        <w:t>’</w:t>
      </w:r>
      <w:r w:rsidRPr="00A36524">
        <w:rPr>
          <w:szCs w:val="18"/>
          <w:lang w:val="en-US"/>
        </w:rPr>
        <w:t xml:space="preserve"> stands for the nutrient. Choose </w:t>
      </w:r>
      <w:r w:rsidR="00CA0D57">
        <w:rPr>
          <w:szCs w:val="18"/>
          <w:lang w:val="en-US"/>
        </w:rPr>
        <w:t>‘</w:t>
      </w:r>
      <w:r w:rsidRPr="00A36524">
        <w:rPr>
          <w:szCs w:val="18"/>
          <w:lang w:val="en-US"/>
        </w:rPr>
        <w:t>APPROXIMATELY</w:t>
      </w:r>
      <w:r w:rsidR="00CA0D57">
        <w:rPr>
          <w:szCs w:val="18"/>
          <w:lang w:val="en-US"/>
        </w:rPr>
        <w:t>’</w:t>
      </w:r>
      <w:r w:rsidRPr="00A36524">
        <w:rPr>
          <w:szCs w:val="18"/>
          <w:lang w:val="en-US"/>
        </w:rPr>
        <w:t xml:space="preserve"> if there is nothing for the nutrient. In the sample label, all nutrients are </w:t>
      </w:r>
      <w:r w:rsidR="00CA0D57">
        <w:rPr>
          <w:szCs w:val="18"/>
          <w:lang w:val="en-US"/>
        </w:rPr>
        <w:lastRenderedPageBreak/>
        <w:t>‘</w:t>
      </w:r>
      <w:r w:rsidR="00CA0D57" w:rsidRPr="00A36524">
        <w:rPr>
          <w:szCs w:val="18"/>
          <w:lang w:val="en-US"/>
        </w:rPr>
        <w:t>APPROXIMATELY</w:t>
      </w:r>
      <w:r w:rsidR="00CA0D57">
        <w:rPr>
          <w:szCs w:val="18"/>
          <w:lang w:val="en-US"/>
        </w:rPr>
        <w:t>’</w:t>
      </w:r>
      <w:r w:rsidRPr="00A36524">
        <w:rPr>
          <w:szCs w:val="18"/>
          <w:lang w:val="en-US"/>
        </w:rPr>
        <w:t xml:space="preserve">. Enter the amount of the nutrient with the unit corresponding to it. </w:t>
      </w:r>
      <w:r w:rsidRPr="003C22A1">
        <w:rPr>
          <w:szCs w:val="18"/>
        </w:rPr>
        <w:t xml:space="preserve">Enter the kilojoule and kilocalorie for the nutrient </w:t>
      </w:r>
      <w:r w:rsidR="005E4026">
        <w:rPr>
          <w:szCs w:val="18"/>
        </w:rPr>
        <w:t>‘</w:t>
      </w:r>
      <w:r w:rsidRPr="003C22A1">
        <w:rPr>
          <w:szCs w:val="18"/>
        </w:rPr>
        <w:t>energy</w:t>
      </w:r>
      <w:r w:rsidR="005E4026">
        <w:rPr>
          <w:szCs w:val="18"/>
        </w:rPr>
        <w:t>’</w:t>
      </w:r>
      <w:r w:rsidRPr="003C22A1">
        <w:rPr>
          <w:szCs w:val="18"/>
        </w:rPr>
        <w:t>.</w:t>
      </w:r>
    </w:p>
    <w:p w14:paraId="61E9BC8B" w14:textId="77777777" w:rsidR="008C6D0C" w:rsidRPr="009F5334" w:rsidRDefault="008C6D0C" w:rsidP="008C6D0C">
      <w:pPr>
        <w:pStyle w:val="Geenafstand"/>
        <w:ind w:left="720"/>
        <w:rPr>
          <w:szCs w:val="18"/>
        </w:rPr>
      </w:pPr>
    </w:p>
    <w:p w14:paraId="0B0FEE93" w14:textId="5DDFB7E9" w:rsidR="00795541" w:rsidRPr="003C22A1" w:rsidRDefault="00EA469E" w:rsidP="00795541">
      <w:pPr>
        <w:pStyle w:val="Geenafstand"/>
        <w:numPr>
          <w:ilvl w:val="0"/>
          <w:numId w:val="57"/>
        </w:numPr>
        <w:rPr>
          <w:szCs w:val="18"/>
          <w:lang w:val="en-US"/>
        </w:rPr>
      </w:pPr>
      <w:r>
        <w:rPr>
          <w:szCs w:val="18"/>
          <w:lang w:val="en-US"/>
        </w:rPr>
        <w:t xml:space="preserve">In some cases </w:t>
      </w:r>
      <w:r w:rsidR="00795541" w:rsidRPr="003C22A1">
        <w:rPr>
          <w:szCs w:val="18"/>
          <w:lang w:val="en-US"/>
        </w:rPr>
        <w:t xml:space="preserve">there are also percentages on the label. You </w:t>
      </w:r>
      <w:r>
        <w:rPr>
          <w:szCs w:val="18"/>
          <w:lang w:val="en-US"/>
        </w:rPr>
        <w:t>add</w:t>
      </w:r>
      <w:r w:rsidR="00795541" w:rsidRPr="003C22A1">
        <w:rPr>
          <w:szCs w:val="18"/>
          <w:lang w:val="en-US"/>
        </w:rPr>
        <w:t xml:space="preserve"> this</w:t>
      </w:r>
      <w:r>
        <w:rPr>
          <w:szCs w:val="18"/>
          <w:lang w:val="en-US"/>
        </w:rPr>
        <w:t xml:space="preserve"> to the information</w:t>
      </w:r>
      <w:r w:rsidR="00795541" w:rsidRPr="003C22A1">
        <w:rPr>
          <w:szCs w:val="18"/>
          <w:lang w:val="en-US"/>
        </w:rPr>
        <w:t xml:space="preserve"> </w:t>
      </w:r>
      <w:r>
        <w:rPr>
          <w:szCs w:val="18"/>
          <w:lang w:val="en-US"/>
        </w:rPr>
        <w:t>of</w:t>
      </w:r>
      <w:r w:rsidR="00795541" w:rsidRPr="003C22A1">
        <w:rPr>
          <w:szCs w:val="18"/>
          <w:lang w:val="en-US"/>
        </w:rPr>
        <w:t xml:space="preserve"> the nutrient. In the sample label, percentages are included with the serving. You enter this in the ‘Daily </w:t>
      </w:r>
      <w:r w:rsidR="003310DE">
        <w:rPr>
          <w:szCs w:val="18"/>
          <w:lang w:val="en-US"/>
        </w:rPr>
        <w:t xml:space="preserve">nutrient </w:t>
      </w:r>
      <w:r w:rsidR="00795541" w:rsidRPr="003C22A1">
        <w:rPr>
          <w:szCs w:val="18"/>
          <w:lang w:val="en-US"/>
        </w:rPr>
        <w:t>value percent</w:t>
      </w:r>
      <w:r w:rsidR="003310DE">
        <w:rPr>
          <w:szCs w:val="18"/>
          <w:lang w:val="en-US"/>
        </w:rPr>
        <w:t>age</w:t>
      </w:r>
      <w:r w:rsidR="00795541" w:rsidRPr="003C22A1">
        <w:rPr>
          <w:szCs w:val="18"/>
          <w:lang w:val="en-US"/>
        </w:rPr>
        <w:t xml:space="preserve">’ field (dailyValueIntakePercent). If there is a ‘&lt;’, ‘&lt;=’, ‘&gt;’, ‘&gt; =’ sign before the percentage, then also fill in the field ‘Daily </w:t>
      </w:r>
      <w:r w:rsidR="003310DE">
        <w:rPr>
          <w:szCs w:val="18"/>
          <w:lang w:val="en-US"/>
        </w:rPr>
        <w:t xml:space="preserve">nutrient </w:t>
      </w:r>
      <w:r w:rsidR="00795541" w:rsidRPr="003C22A1">
        <w:rPr>
          <w:szCs w:val="18"/>
          <w:lang w:val="en-US"/>
        </w:rPr>
        <w:t>value percent</w:t>
      </w:r>
      <w:r w:rsidR="003310DE">
        <w:rPr>
          <w:szCs w:val="18"/>
          <w:lang w:val="en-US"/>
        </w:rPr>
        <w:t>age</w:t>
      </w:r>
      <w:r w:rsidR="00795541" w:rsidRPr="003C22A1">
        <w:rPr>
          <w:szCs w:val="18"/>
          <w:lang w:val="en-US"/>
        </w:rPr>
        <w:t xml:space="preserve"> precision code’ (dailyValueIntakePercentMeasurementPrecisionCode). If there is nothing in front of the percentage, as in the sample label, then leave this field blank.</w:t>
      </w:r>
    </w:p>
    <w:p w14:paraId="5EF317DB" w14:textId="042E442D" w:rsidR="008C6D0C" w:rsidRPr="003C22A1" w:rsidRDefault="008C6D0C" w:rsidP="003C22A1">
      <w:pPr>
        <w:pStyle w:val="Geenafstand"/>
        <w:ind w:left="720"/>
        <w:rPr>
          <w:szCs w:val="18"/>
          <w:lang w:val="en-US"/>
        </w:rPr>
      </w:pPr>
    </w:p>
    <w:p w14:paraId="2EE713F6" w14:textId="418085D7" w:rsidR="008C6D0C" w:rsidRPr="003C22A1" w:rsidRDefault="008C6D0C" w:rsidP="008C6D0C">
      <w:pPr>
        <w:pStyle w:val="Geenafstand"/>
        <w:ind w:left="720"/>
        <w:rPr>
          <w:szCs w:val="18"/>
          <w:lang w:val="en-US"/>
        </w:rPr>
      </w:pPr>
      <w:r>
        <w:rPr>
          <w:noProof/>
          <w:szCs w:val="18"/>
        </w:rPr>
        <mc:AlternateContent>
          <mc:Choice Requires="wps">
            <w:drawing>
              <wp:anchor distT="0" distB="0" distL="114300" distR="114300" simplePos="0" relativeHeight="251691008" behindDoc="0" locked="0" layoutInCell="1" allowOverlap="1" wp14:anchorId="6BFA9588" wp14:editId="0747719B">
                <wp:simplePos x="0" y="0"/>
                <wp:positionH relativeFrom="column">
                  <wp:posOffset>2656564</wp:posOffset>
                </wp:positionH>
                <wp:positionV relativeFrom="paragraph">
                  <wp:posOffset>575393</wp:posOffset>
                </wp:positionV>
                <wp:extent cx="262393" cy="1065475"/>
                <wp:effectExtent l="0" t="0" r="23495" b="20955"/>
                <wp:wrapNone/>
                <wp:docPr id="252" name="Rechthoek 252"/>
                <wp:cNvGraphicFramePr/>
                <a:graphic xmlns:a="http://schemas.openxmlformats.org/drawingml/2006/main">
                  <a:graphicData uri="http://schemas.microsoft.com/office/word/2010/wordprocessingShape">
                    <wps:wsp>
                      <wps:cNvSpPr/>
                      <wps:spPr>
                        <a:xfrm>
                          <a:off x="0" y="0"/>
                          <a:ext cx="262393" cy="1065475"/>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D3B78" id="Rechthoek 252" o:spid="_x0000_s1026" style="position:absolute;margin-left:209.2pt;margin-top:45.3pt;width:20.65pt;height:83.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" filled="f" strokecolor="yellow" strokeweight="2pt"/>
            </w:pict>
          </mc:Fallback>
        </mc:AlternateContent>
      </w:r>
      <w:r w:rsidRPr="003C22A1">
        <w:rPr>
          <w:szCs w:val="18"/>
          <w:lang w:val="en-US"/>
        </w:rPr>
        <w:br/>
      </w:r>
      <w:r w:rsidRPr="00B022D7">
        <w:rPr>
          <w:noProof/>
          <w:szCs w:val="18"/>
        </w:rPr>
        <w:drawing>
          <wp:inline distT="0" distB="0" distL="0" distR="0" wp14:anchorId="5ADDE9B3" wp14:editId="0E5B602E">
            <wp:extent cx="2559182" cy="1752690"/>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9182" cy="1752690"/>
                    </a:xfrm>
                    <a:prstGeom prst="rect">
                      <a:avLst/>
                    </a:prstGeom>
                  </pic:spPr>
                </pic:pic>
              </a:graphicData>
            </a:graphic>
          </wp:inline>
        </w:drawing>
      </w:r>
      <w:r w:rsidRPr="003C22A1">
        <w:rPr>
          <w:szCs w:val="18"/>
          <w:lang w:val="en-US"/>
        </w:rPr>
        <w:br/>
      </w:r>
      <w:r w:rsidRPr="003C22A1">
        <w:rPr>
          <w:sz w:val="16"/>
          <w:szCs w:val="16"/>
          <w:lang w:val="en-US"/>
        </w:rPr>
        <w:t>Figu</w:t>
      </w:r>
      <w:r w:rsidR="003B7E60">
        <w:rPr>
          <w:sz w:val="16"/>
          <w:szCs w:val="16"/>
          <w:lang w:val="en-US"/>
        </w:rPr>
        <w:t>re</w:t>
      </w:r>
      <w:r w:rsidRPr="003C22A1">
        <w:rPr>
          <w:sz w:val="16"/>
          <w:szCs w:val="16"/>
          <w:lang w:val="en-US"/>
        </w:rPr>
        <w:t xml:space="preserve"> 10.3: percentages </w:t>
      </w:r>
      <w:r w:rsidR="00EA469E" w:rsidRPr="003C22A1">
        <w:rPr>
          <w:sz w:val="16"/>
          <w:szCs w:val="16"/>
          <w:lang w:val="en-US"/>
        </w:rPr>
        <w:t>for</w:t>
      </w:r>
      <w:r w:rsidRPr="003C22A1">
        <w:rPr>
          <w:sz w:val="16"/>
          <w:szCs w:val="16"/>
          <w:lang w:val="en-US"/>
        </w:rPr>
        <w:t xml:space="preserve"> porti</w:t>
      </w:r>
      <w:r w:rsidR="00EA469E" w:rsidRPr="003C22A1">
        <w:rPr>
          <w:sz w:val="16"/>
          <w:szCs w:val="16"/>
          <w:lang w:val="en-US"/>
        </w:rPr>
        <w:t>on</w:t>
      </w:r>
      <w:r w:rsidRPr="003C22A1">
        <w:rPr>
          <w:sz w:val="16"/>
          <w:szCs w:val="16"/>
          <w:lang w:val="en-US"/>
        </w:rPr>
        <w:t xml:space="preserve"> </w:t>
      </w:r>
      <w:r w:rsidR="00EA469E" w:rsidRPr="003C22A1">
        <w:rPr>
          <w:sz w:val="16"/>
          <w:szCs w:val="16"/>
          <w:lang w:val="en-US"/>
        </w:rPr>
        <w:t>o</w:t>
      </w:r>
      <w:r w:rsidR="00EA469E">
        <w:rPr>
          <w:sz w:val="16"/>
          <w:szCs w:val="16"/>
          <w:lang w:val="en-US"/>
        </w:rPr>
        <w:t>n the back of the p</w:t>
      </w:r>
      <w:r w:rsidR="003B7E60">
        <w:rPr>
          <w:sz w:val="16"/>
          <w:szCs w:val="16"/>
          <w:lang w:val="en-US"/>
        </w:rPr>
        <w:t>ackage</w:t>
      </w:r>
    </w:p>
    <w:p w14:paraId="71F59151" w14:textId="3C2FC8BB" w:rsidR="008C6D0C" w:rsidRPr="003C22A1" w:rsidRDefault="008C6D0C" w:rsidP="008C6D0C">
      <w:pPr>
        <w:pStyle w:val="Geenafstand"/>
        <w:ind w:left="720"/>
        <w:rPr>
          <w:szCs w:val="18"/>
          <w:lang w:val="en-US"/>
        </w:rPr>
      </w:pPr>
      <w:r w:rsidRPr="003C22A1">
        <w:rPr>
          <w:szCs w:val="18"/>
          <w:lang w:val="en-US"/>
        </w:rPr>
        <w:br/>
      </w:r>
      <w:r w:rsidR="003B7E60" w:rsidRPr="003B7E60">
        <w:rPr>
          <w:szCs w:val="18"/>
          <w:lang w:val="en-US"/>
        </w:rPr>
        <w:t>Note: sometimes the percentages are not in the table on the back, but in a logo on the front (see example below). Copy this too. If the percentages are on the front as well as on the back of the packaging, then enter it only once.</w:t>
      </w:r>
      <w:r w:rsidRPr="003C22A1">
        <w:rPr>
          <w:szCs w:val="18"/>
          <w:lang w:val="en-US"/>
        </w:rPr>
        <w:t xml:space="preserve"> </w:t>
      </w:r>
    </w:p>
    <w:p w14:paraId="74D4BF2B" w14:textId="77777777" w:rsidR="008C6D0C" w:rsidRPr="003C22A1" w:rsidRDefault="008C6D0C" w:rsidP="008C6D0C">
      <w:pPr>
        <w:pStyle w:val="Geenafstand"/>
        <w:rPr>
          <w:szCs w:val="18"/>
          <w:lang w:val="en-US"/>
        </w:rPr>
      </w:pPr>
    </w:p>
    <w:p w14:paraId="20B6C072" w14:textId="77777777" w:rsidR="008C6D0C" w:rsidRDefault="008C6D0C" w:rsidP="008C6D0C">
      <w:pPr>
        <w:pStyle w:val="Geenafstand"/>
        <w:rPr>
          <w:noProof/>
          <w:szCs w:val="18"/>
        </w:rPr>
      </w:pPr>
      <w:r w:rsidRPr="003C22A1">
        <w:rPr>
          <w:noProof/>
          <w:szCs w:val="18"/>
          <w:lang w:val="en-US"/>
        </w:rPr>
        <w:t xml:space="preserve">           </w:t>
      </w:r>
      <w:r w:rsidRPr="00B022D7">
        <w:rPr>
          <w:noProof/>
          <w:szCs w:val="18"/>
        </w:rPr>
        <w:drawing>
          <wp:inline distT="0" distB="0" distL="0" distR="0" wp14:anchorId="62858A9E" wp14:editId="3823BB4C">
            <wp:extent cx="2076557" cy="1104957"/>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76557" cy="1104957"/>
                    </a:xfrm>
                    <a:prstGeom prst="rect">
                      <a:avLst/>
                    </a:prstGeom>
                  </pic:spPr>
                </pic:pic>
              </a:graphicData>
            </a:graphic>
          </wp:inline>
        </w:drawing>
      </w:r>
    </w:p>
    <w:p w14:paraId="1E019794" w14:textId="77D1B439" w:rsidR="008C6D0C" w:rsidRPr="003C22A1" w:rsidRDefault="008C6D0C" w:rsidP="008C6D0C">
      <w:pPr>
        <w:pStyle w:val="Geenafstand"/>
        <w:ind w:firstLine="360"/>
        <w:rPr>
          <w:sz w:val="16"/>
          <w:szCs w:val="16"/>
          <w:lang w:val="en-US"/>
        </w:rPr>
      </w:pPr>
      <w:r w:rsidRPr="003C22A1">
        <w:rPr>
          <w:noProof/>
          <w:sz w:val="16"/>
          <w:szCs w:val="16"/>
          <w:lang w:val="en-US"/>
        </w:rPr>
        <w:t xml:space="preserve">     Figur</w:t>
      </w:r>
      <w:r w:rsidR="003B7E60" w:rsidRPr="003C22A1">
        <w:rPr>
          <w:noProof/>
          <w:sz w:val="16"/>
          <w:szCs w:val="16"/>
          <w:lang w:val="en-US"/>
        </w:rPr>
        <w:t>e</w:t>
      </w:r>
      <w:r w:rsidRPr="003C22A1">
        <w:rPr>
          <w:noProof/>
          <w:sz w:val="16"/>
          <w:szCs w:val="16"/>
          <w:lang w:val="en-US"/>
        </w:rPr>
        <w:t xml:space="preserve"> 10.4: percentages </w:t>
      </w:r>
      <w:r w:rsidR="003B7E60" w:rsidRPr="003C22A1">
        <w:rPr>
          <w:noProof/>
          <w:sz w:val="16"/>
          <w:szCs w:val="16"/>
          <w:lang w:val="en-US"/>
        </w:rPr>
        <w:t>at the f</w:t>
      </w:r>
      <w:r w:rsidR="003B7E60">
        <w:rPr>
          <w:noProof/>
          <w:sz w:val="16"/>
          <w:szCs w:val="16"/>
          <w:lang w:val="en-US"/>
        </w:rPr>
        <w:t>ront of the package</w:t>
      </w:r>
    </w:p>
    <w:p w14:paraId="3E20CB27" w14:textId="77777777" w:rsidR="008C6D0C" w:rsidRPr="003C22A1" w:rsidRDefault="008C6D0C" w:rsidP="008C6D0C">
      <w:pPr>
        <w:pStyle w:val="Geenafstand"/>
        <w:rPr>
          <w:szCs w:val="18"/>
          <w:lang w:val="en-US"/>
        </w:rPr>
      </w:pPr>
    </w:p>
    <w:p w14:paraId="0B1E6E77" w14:textId="6A9F568F" w:rsidR="008C6D0C" w:rsidRPr="003C22A1" w:rsidRDefault="007146E2" w:rsidP="008C6D0C">
      <w:pPr>
        <w:pStyle w:val="Geenafstand"/>
        <w:numPr>
          <w:ilvl w:val="0"/>
          <w:numId w:val="57"/>
        </w:numPr>
        <w:rPr>
          <w:szCs w:val="18"/>
          <w:lang w:val="en-US"/>
        </w:rPr>
      </w:pPr>
      <w:r w:rsidRPr="007146E2">
        <w:rPr>
          <w:szCs w:val="18"/>
          <w:lang w:val="en-US"/>
        </w:rPr>
        <w:t>F</w:t>
      </w:r>
      <w:r>
        <w:rPr>
          <w:szCs w:val="18"/>
          <w:lang w:val="en-US"/>
        </w:rPr>
        <w:t>or the final step</w:t>
      </w:r>
      <w:r w:rsidRPr="007146E2">
        <w:rPr>
          <w:szCs w:val="18"/>
          <w:lang w:val="en-US"/>
        </w:rPr>
        <w:t xml:space="preserve">, fill in the 'Daily intake reference' field (dailyValueIntakeReference) if there is a description of the reference intake on the label. The sample label refers to the phrase </w:t>
      </w:r>
      <w:r>
        <w:rPr>
          <w:szCs w:val="18"/>
          <w:lang w:val="en-US"/>
        </w:rPr>
        <w:t>‘</w:t>
      </w:r>
      <w:r w:rsidRPr="007146E2">
        <w:rPr>
          <w:szCs w:val="18"/>
          <w:lang w:val="en-US"/>
        </w:rPr>
        <w:t>* Reference intake of an average adult (8400 kJ / 2000 kcal).</w:t>
      </w:r>
      <w:r>
        <w:rPr>
          <w:szCs w:val="18"/>
          <w:lang w:val="en-US"/>
        </w:rPr>
        <w:t>’</w:t>
      </w:r>
      <w:r w:rsidR="008C6D0C" w:rsidRPr="003C22A1">
        <w:rPr>
          <w:szCs w:val="18"/>
          <w:lang w:val="en-US"/>
        </w:rPr>
        <w:t xml:space="preserve">. </w:t>
      </w:r>
    </w:p>
    <w:p w14:paraId="29806FCC" w14:textId="77777777" w:rsidR="008C6D0C" w:rsidRPr="003C22A1" w:rsidRDefault="008C6D0C" w:rsidP="008C6D0C">
      <w:pPr>
        <w:pStyle w:val="Geenafstand"/>
        <w:ind w:left="720"/>
        <w:rPr>
          <w:szCs w:val="18"/>
          <w:lang w:val="en-US"/>
        </w:rPr>
      </w:pPr>
    </w:p>
    <w:p w14:paraId="3F4DB129" w14:textId="77777777" w:rsidR="008C6D0C" w:rsidRPr="00E20348" w:rsidRDefault="008C6D0C" w:rsidP="008C6D0C">
      <w:pPr>
        <w:pStyle w:val="Geenafstand"/>
        <w:ind w:left="720"/>
        <w:rPr>
          <w:szCs w:val="18"/>
        </w:rPr>
      </w:pPr>
      <w:r>
        <w:rPr>
          <w:noProof/>
          <w:szCs w:val="18"/>
        </w:rPr>
        <mc:AlternateContent>
          <mc:Choice Requires="wps">
            <w:drawing>
              <wp:anchor distT="0" distB="0" distL="114300" distR="114300" simplePos="0" relativeHeight="251692032" behindDoc="0" locked="0" layoutInCell="1" allowOverlap="1" wp14:anchorId="4DD51BAA" wp14:editId="0393266C">
                <wp:simplePos x="0" y="0"/>
                <wp:positionH relativeFrom="column">
                  <wp:posOffset>533566</wp:posOffset>
                </wp:positionH>
                <wp:positionV relativeFrom="paragraph">
                  <wp:posOffset>1455475</wp:posOffset>
                </wp:positionV>
                <wp:extent cx="2393342" cy="254442"/>
                <wp:effectExtent l="0" t="0" r="26035" b="12700"/>
                <wp:wrapNone/>
                <wp:docPr id="253" name="Rechthoek 253"/>
                <wp:cNvGraphicFramePr/>
                <a:graphic xmlns:a="http://schemas.openxmlformats.org/drawingml/2006/main">
                  <a:graphicData uri="http://schemas.microsoft.com/office/word/2010/wordprocessingShape">
                    <wps:wsp>
                      <wps:cNvSpPr/>
                      <wps:spPr>
                        <a:xfrm>
                          <a:off x="0" y="0"/>
                          <a:ext cx="2393342" cy="254442"/>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0E655" id="Rechthoek 253" o:spid="_x0000_s1026" style="position:absolute;margin-left:42pt;margin-top:114.6pt;width:188.45pt;height:20.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" filled="f" strokecolor="yellow" strokeweight="2pt"/>
            </w:pict>
          </mc:Fallback>
        </mc:AlternateContent>
      </w:r>
      <w:r w:rsidRPr="00B022D7">
        <w:rPr>
          <w:noProof/>
          <w:szCs w:val="18"/>
        </w:rPr>
        <w:drawing>
          <wp:inline distT="0" distB="0" distL="0" distR="0" wp14:anchorId="3F35B2A9" wp14:editId="0A13C46E">
            <wp:extent cx="2559182" cy="1752690"/>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9182" cy="1752690"/>
                    </a:xfrm>
                    <a:prstGeom prst="rect">
                      <a:avLst/>
                    </a:prstGeom>
                  </pic:spPr>
                </pic:pic>
              </a:graphicData>
            </a:graphic>
          </wp:inline>
        </w:drawing>
      </w:r>
    </w:p>
    <w:p w14:paraId="68BA15A8" w14:textId="312D3967" w:rsidR="00BE3635" w:rsidRPr="00867FF6" w:rsidRDefault="00BE3635" w:rsidP="0095112B">
      <w:pPr>
        <w:pStyle w:val="Kop2"/>
      </w:pPr>
      <w:bookmarkStart w:id="1094" w:name="_Toc106622254"/>
      <w:r w:rsidRPr="00867FF6">
        <w:lastRenderedPageBreak/>
        <w:t>Recording label information on the lowest-level unit that is not a consumer unit</w:t>
      </w:r>
      <w:bookmarkEnd w:id="1083"/>
      <w:bookmarkEnd w:id="1084"/>
      <w:bookmarkEnd w:id="1085"/>
      <w:bookmarkEnd w:id="1086"/>
      <w:bookmarkEnd w:id="1087"/>
      <w:bookmarkEnd w:id="1088"/>
      <w:bookmarkEnd w:id="1089"/>
      <w:bookmarkEnd w:id="1090"/>
      <w:bookmarkEnd w:id="1094"/>
    </w:p>
    <w:p w14:paraId="45DDB61B" w14:textId="137EE353" w:rsidR="00BE3635" w:rsidRDefault="00BE3635" w:rsidP="00BE3635">
      <w:pPr>
        <w:jc w:val="both"/>
        <w:rPr>
          <w:rFonts w:cs="Arial"/>
          <w:szCs w:val="18"/>
        </w:rPr>
      </w:pPr>
      <w:bookmarkStart w:id="1095" w:name="Ecco2072"/>
      <w:bookmarkEnd w:id="1091"/>
      <w:r w:rsidRPr="00867FF6">
        <w:rPr>
          <w:rFonts w:cs="Arial"/>
          <w:szCs w:val="18"/>
        </w:rPr>
        <w:t xml:space="preserve">Label information is provided at consumer unit level, but </w:t>
      </w:r>
      <w:r w:rsidR="006F61B6" w:rsidRPr="00867FF6">
        <w:rPr>
          <w:rFonts w:cs="Arial"/>
          <w:szCs w:val="18"/>
        </w:rPr>
        <w:t>the</w:t>
      </w:r>
      <w:r w:rsidR="00C20B28">
        <w:rPr>
          <w:rFonts w:cs="Arial"/>
          <w:szCs w:val="18"/>
        </w:rPr>
        <w:t xml:space="preserve"> data pool</w:t>
      </w:r>
      <w:r w:rsidRPr="00867FF6">
        <w:rPr>
          <w:rFonts w:cs="Arial"/>
          <w:szCs w:val="18"/>
        </w:rPr>
        <w:t xml:space="preserve"> include</w:t>
      </w:r>
      <w:r w:rsidR="006F61B6" w:rsidRPr="00867FF6">
        <w:rPr>
          <w:rFonts w:cs="Arial"/>
          <w:szCs w:val="18"/>
        </w:rPr>
        <w:t>s</w:t>
      </w:r>
      <w:r w:rsidRPr="00867FF6">
        <w:rPr>
          <w:rFonts w:cs="Arial"/>
          <w:szCs w:val="18"/>
        </w:rPr>
        <w:t xml:space="preserve"> </w:t>
      </w:r>
      <w:r w:rsidR="00CE378A">
        <w:rPr>
          <w:rFonts w:cs="Arial"/>
          <w:szCs w:val="18"/>
        </w:rPr>
        <w:t xml:space="preserve">also </w:t>
      </w:r>
      <w:r w:rsidRPr="00867FF6">
        <w:rPr>
          <w:rFonts w:cs="Arial"/>
          <w:szCs w:val="18"/>
        </w:rPr>
        <w:t>products where the lowest-level unit is not a consumer unit.</w:t>
      </w:r>
    </w:p>
    <w:p w14:paraId="05E39FA7" w14:textId="77777777" w:rsidR="008944B6" w:rsidRPr="00867FF6" w:rsidRDefault="008944B6" w:rsidP="00BE3635">
      <w:pPr>
        <w:jc w:val="both"/>
        <w:rPr>
          <w:rFonts w:cs="Arial"/>
          <w:szCs w:val="18"/>
        </w:rPr>
      </w:pPr>
    </w:p>
    <w:p w14:paraId="65A00F1C" w14:textId="77777777" w:rsidR="00BE3635" w:rsidRPr="00867FF6" w:rsidRDefault="00BE3635" w:rsidP="00BE3635">
      <w:pPr>
        <w:jc w:val="both"/>
        <w:rPr>
          <w:rFonts w:cs="Arial"/>
          <w:szCs w:val="18"/>
        </w:rPr>
      </w:pPr>
      <w:bookmarkStart w:id="1096" w:name="Ecco2073"/>
      <w:bookmarkEnd w:id="1095"/>
      <w:r w:rsidRPr="00867FF6">
        <w:rPr>
          <w:rFonts w:cs="Arial"/>
          <w:szCs w:val="18"/>
        </w:rPr>
        <w:t>These products can be divided into two categories:</w:t>
      </w:r>
    </w:p>
    <w:p w14:paraId="2218417C" w14:textId="77777777" w:rsidR="00BE3635" w:rsidRPr="00867FF6" w:rsidRDefault="00BE3635" w:rsidP="00BE3635">
      <w:pPr>
        <w:pStyle w:val="GS1Bullet3"/>
        <w:tabs>
          <w:tab w:val="left" w:pos="708"/>
        </w:tabs>
        <w:ind w:left="709" w:hanging="425"/>
        <w:rPr>
          <w:rFonts w:ascii="Verdana" w:hAnsi="Verdana"/>
          <w:b/>
          <w:szCs w:val="18"/>
        </w:rPr>
      </w:pPr>
      <w:bookmarkStart w:id="1097" w:name="Ecco2074"/>
      <w:bookmarkEnd w:id="1096"/>
      <w:r w:rsidRPr="00867FF6">
        <w:rPr>
          <w:rFonts w:ascii="Verdana" w:hAnsi="Verdana"/>
          <w:b/>
          <w:szCs w:val="18"/>
        </w:rPr>
        <w:t>Category 1</w:t>
      </w:r>
    </w:p>
    <w:bookmarkEnd w:id="1097"/>
    <w:p w14:paraId="1794ECDE" w14:textId="77777777" w:rsidR="00BE3635" w:rsidRPr="00867FF6" w:rsidRDefault="00BE3635" w:rsidP="00BE3635">
      <w:pPr>
        <w:pStyle w:val="Lijstgenummerd"/>
        <w:numPr>
          <w:ilvl w:val="0"/>
          <w:numId w:val="0"/>
        </w:numPr>
        <w:tabs>
          <w:tab w:val="left" w:pos="708"/>
        </w:tabs>
        <w:jc w:val="both"/>
        <w:rPr>
          <w:rFonts w:ascii="Verdana" w:hAnsi="Verdana"/>
          <w:sz w:val="18"/>
          <w:szCs w:val="18"/>
          <w:lang w:val="en-GB"/>
        </w:rPr>
      </w:pPr>
    </w:p>
    <w:p w14:paraId="474FCAAD" w14:textId="77777777" w:rsidR="00BE3635" w:rsidRPr="00867FF6" w:rsidRDefault="00BE3635" w:rsidP="00BE3635">
      <w:pPr>
        <w:pStyle w:val="Lijstgenummerd"/>
        <w:numPr>
          <w:ilvl w:val="0"/>
          <w:numId w:val="0"/>
        </w:numPr>
        <w:tabs>
          <w:tab w:val="left" w:pos="708"/>
        </w:tabs>
        <w:jc w:val="both"/>
        <w:rPr>
          <w:rFonts w:ascii="Verdana" w:hAnsi="Verdana"/>
          <w:sz w:val="18"/>
          <w:szCs w:val="18"/>
          <w:lang w:val="en-GB"/>
        </w:rPr>
      </w:pPr>
      <w:bookmarkStart w:id="1098" w:name="Ecco2075"/>
      <w:r w:rsidRPr="00867FF6">
        <w:rPr>
          <w:rFonts w:ascii="Verdana" w:hAnsi="Verdana"/>
          <w:sz w:val="18"/>
          <w:szCs w:val="18"/>
          <w:lang w:val="en-GB"/>
        </w:rPr>
        <w:t xml:space="preserve">Products that do not physically undergo any processing in store. </w:t>
      </w:r>
      <w:bookmarkStart w:id="1099" w:name="Ecco2076"/>
      <w:bookmarkEnd w:id="1098"/>
      <w:r w:rsidRPr="00867FF6">
        <w:rPr>
          <w:rFonts w:ascii="Verdana" w:hAnsi="Verdana"/>
          <w:sz w:val="18"/>
          <w:szCs w:val="18"/>
          <w:lang w:val="en-GB"/>
        </w:rPr>
        <w:t xml:space="preserve">These are products that are only repackaged, </w:t>
      </w:r>
      <w:bookmarkStart w:id="1100" w:name="Ecco2077"/>
      <w:bookmarkEnd w:id="1099"/>
      <w:r w:rsidRPr="00867FF6">
        <w:rPr>
          <w:rFonts w:ascii="Verdana" w:hAnsi="Verdana"/>
          <w:sz w:val="18"/>
          <w:szCs w:val="18"/>
          <w:lang w:val="en-GB"/>
        </w:rPr>
        <w:t>for example</w:t>
      </w:r>
      <w:r w:rsidR="000E7399">
        <w:rPr>
          <w:rFonts w:ascii="Verdana" w:hAnsi="Verdana"/>
          <w:sz w:val="18"/>
          <w:szCs w:val="18"/>
          <w:lang w:val="en-GB"/>
        </w:rPr>
        <w:t>,</w:t>
      </w:r>
      <w:r w:rsidRPr="00867FF6">
        <w:rPr>
          <w:rFonts w:ascii="Verdana" w:hAnsi="Verdana"/>
          <w:sz w:val="18"/>
          <w:szCs w:val="18"/>
          <w:lang w:val="en-GB"/>
        </w:rPr>
        <w:t xml:space="preserve"> a box of almond pastries repackaged in packs of two or four pieces in store. </w:t>
      </w:r>
      <w:bookmarkStart w:id="1101" w:name="Ecco2078"/>
      <w:bookmarkEnd w:id="1100"/>
      <w:r w:rsidRPr="00867FF6">
        <w:rPr>
          <w:rFonts w:ascii="Verdana" w:hAnsi="Verdana"/>
          <w:sz w:val="18"/>
          <w:szCs w:val="18"/>
          <w:lang w:val="en-GB"/>
        </w:rPr>
        <w:t>For these products the nutritional value and ingredient statement remains the same.</w:t>
      </w:r>
    </w:p>
    <w:p w14:paraId="5B1F3A5E" w14:textId="77777777" w:rsidR="00BE3635" w:rsidRPr="00867FF6" w:rsidRDefault="00BE3635" w:rsidP="00BE3635">
      <w:pPr>
        <w:pStyle w:val="Opsomming"/>
        <w:numPr>
          <w:ilvl w:val="0"/>
          <w:numId w:val="0"/>
        </w:numPr>
        <w:tabs>
          <w:tab w:val="left" w:pos="708"/>
        </w:tabs>
        <w:jc w:val="both"/>
        <w:rPr>
          <w:rFonts w:ascii="Verdana" w:hAnsi="Verdana"/>
          <w:sz w:val="18"/>
          <w:szCs w:val="18"/>
          <w:lang w:val="en-GB"/>
        </w:rPr>
      </w:pPr>
      <w:bookmarkStart w:id="1102" w:name="Ecco2084"/>
      <w:bookmarkEnd w:id="1101"/>
    </w:p>
    <w:p w14:paraId="580F1B16" w14:textId="77777777" w:rsidR="00BE3635" w:rsidRPr="00867FF6" w:rsidRDefault="00BE3635" w:rsidP="00BE3635">
      <w:pPr>
        <w:pStyle w:val="Opsomming"/>
        <w:numPr>
          <w:ilvl w:val="0"/>
          <w:numId w:val="0"/>
        </w:numPr>
        <w:tabs>
          <w:tab w:val="left" w:pos="708"/>
        </w:tabs>
        <w:jc w:val="both"/>
        <w:rPr>
          <w:rFonts w:ascii="Verdana" w:hAnsi="Verdana"/>
          <w:sz w:val="18"/>
          <w:szCs w:val="18"/>
          <w:lang w:val="en-GB"/>
        </w:rPr>
      </w:pPr>
      <w:r w:rsidRPr="00867FF6">
        <w:rPr>
          <w:rFonts w:ascii="Verdana" w:hAnsi="Verdana"/>
          <w:sz w:val="18"/>
          <w:szCs w:val="18"/>
          <w:lang w:val="en-GB"/>
        </w:rPr>
        <w:t>For category 1 products:</w:t>
      </w:r>
    </w:p>
    <w:p w14:paraId="568F0D42" w14:textId="77777777" w:rsidR="00BE3635" w:rsidRPr="00867FF6" w:rsidRDefault="00BE3635" w:rsidP="00BE3635">
      <w:pPr>
        <w:pStyle w:val="GS1Bullet4"/>
        <w:numPr>
          <w:ilvl w:val="0"/>
          <w:numId w:val="0"/>
        </w:numPr>
        <w:ind w:left="709"/>
        <w:jc w:val="both"/>
        <w:rPr>
          <w:szCs w:val="18"/>
        </w:rPr>
      </w:pPr>
      <w:bookmarkStart w:id="1103" w:name="Ecco2085"/>
      <w:bookmarkEnd w:id="1102"/>
    </w:p>
    <w:p w14:paraId="48FC76E4" w14:textId="42E5E256" w:rsidR="00BE3635" w:rsidRPr="00867FF6" w:rsidRDefault="00BE3635" w:rsidP="00A0045C">
      <w:pPr>
        <w:pStyle w:val="GS1Bullet4"/>
        <w:ind w:left="851" w:hanging="567"/>
        <w:jc w:val="both"/>
        <w:rPr>
          <w:szCs w:val="18"/>
        </w:rPr>
      </w:pPr>
      <w:r w:rsidRPr="00867FF6">
        <w:rPr>
          <w:szCs w:val="18"/>
        </w:rPr>
        <w:t xml:space="preserve">Suppliers can add an additional product level to </w:t>
      </w:r>
      <w:r w:rsidR="006F61B6" w:rsidRPr="00867FF6">
        <w:rPr>
          <w:szCs w:val="18"/>
        </w:rPr>
        <w:t xml:space="preserve">the </w:t>
      </w:r>
      <w:r w:rsidR="00C20B28">
        <w:rPr>
          <w:szCs w:val="18"/>
        </w:rPr>
        <w:t>data pool</w:t>
      </w:r>
      <w:r w:rsidRPr="00867FF6">
        <w:rPr>
          <w:szCs w:val="18"/>
        </w:rPr>
        <w:t xml:space="preserve">, the consumer unit, </w:t>
      </w:r>
      <w:bookmarkStart w:id="1104" w:name="Ecco2086"/>
      <w:bookmarkEnd w:id="1103"/>
      <w:r w:rsidRPr="00867FF6">
        <w:rPr>
          <w:szCs w:val="18"/>
        </w:rPr>
        <w:t xml:space="preserve">to which an ‘administrative GTIN’ is allocated. </w:t>
      </w:r>
      <w:bookmarkStart w:id="1105" w:name="Ecco2087"/>
      <w:bookmarkEnd w:id="1104"/>
      <w:r w:rsidRPr="00867FF6">
        <w:rPr>
          <w:szCs w:val="18"/>
        </w:rPr>
        <w:t xml:space="preserve">At this level the supplier enters the respective ingredients, nutritional value, etc. </w:t>
      </w:r>
      <w:bookmarkStart w:id="1106" w:name="Ecco2088"/>
      <w:bookmarkEnd w:id="1105"/>
      <w:r w:rsidRPr="00867FF6">
        <w:rPr>
          <w:szCs w:val="18"/>
        </w:rPr>
        <w:t>This will not be an orderable unit.</w:t>
      </w:r>
    </w:p>
    <w:p w14:paraId="1869E179" w14:textId="77777777" w:rsidR="00BE3635" w:rsidRPr="00867FF6" w:rsidRDefault="00BE3635" w:rsidP="00A0045C">
      <w:pPr>
        <w:pStyle w:val="GS1Bullet4"/>
        <w:ind w:left="851" w:hanging="567"/>
        <w:jc w:val="both"/>
        <w:rPr>
          <w:szCs w:val="18"/>
        </w:rPr>
      </w:pPr>
      <w:bookmarkStart w:id="1107" w:name="Ecco2089"/>
      <w:bookmarkEnd w:id="1106"/>
      <w:r w:rsidRPr="00867FF6">
        <w:rPr>
          <w:szCs w:val="18"/>
        </w:rPr>
        <w:t>Buyers using an internal code at present can link to the ‘administrative GTIN’.</w:t>
      </w:r>
    </w:p>
    <w:p w14:paraId="30FB8DDD" w14:textId="77777777" w:rsidR="00BE3635" w:rsidRPr="00867FF6" w:rsidRDefault="00BE3635" w:rsidP="00A0045C">
      <w:pPr>
        <w:pStyle w:val="GS1Bullet4"/>
        <w:ind w:left="851" w:hanging="567"/>
        <w:jc w:val="both"/>
        <w:rPr>
          <w:szCs w:val="18"/>
        </w:rPr>
      </w:pPr>
      <w:bookmarkStart w:id="1108" w:name="Ecco2090"/>
      <w:bookmarkEnd w:id="1107"/>
      <w:r w:rsidRPr="00867FF6">
        <w:rPr>
          <w:szCs w:val="18"/>
        </w:rPr>
        <w:t>Buyers not using coding at present can use the newly allocated GTIN as the administrative code, perhaps also in barcode form on the sales floor.</w:t>
      </w:r>
    </w:p>
    <w:p w14:paraId="2B803DB3" w14:textId="77777777" w:rsidR="00BE3635" w:rsidRPr="00867FF6" w:rsidRDefault="00BE3635" w:rsidP="00BE3635">
      <w:pPr>
        <w:pStyle w:val="GS1Bullet3"/>
        <w:tabs>
          <w:tab w:val="left" w:pos="708"/>
        </w:tabs>
        <w:ind w:left="709" w:hanging="425"/>
        <w:rPr>
          <w:rFonts w:ascii="Verdana" w:hAnsi="Verdana"/>
          <w:b/>
          <w:szCs w:val="18"/>
        </w:rPr>
      </w:pPr>
      <w:bookmarkStart w:id="1109" w:name="Ecco2079"/>
      <w:bookmarkEnd w:id="1108"/>
      <w:r w:rsidRPr="00867FF6">
        <w:rPr>
          <w:rFonts w:ascii="Verdana" w:hAnsi="Verdana"/>
          <w:b/>
          <w:szCs w:val="18"/>
        </w:rPr>
        <w:t>Category 2</w:t>
      </w:r>
    </w:p>
    <w:bookmarkEnd w:id="1109"/>
    <w:p w14:paraId="71CBB366" w14:textId="77777777" w:rsidR="00BE3635" w:rsidRPr="00867FF6" w:rsidRDefault="00BE3635" w:rsidP="00BE3635">
      <w:pPr>
        <w:pStyle w:val="Opsomming"/>
        <w:numPr>
          <w:ilvl w:val="0"/>
          <w:numId w:val="0"/>
        </w:numPr>
        <w:tabs>
          <w:tab w:val="left" w:pos="708"/>
        </w:tabs>
        <w:jc w:val="both"/>
        <w:rPr>
          <w:rFonts w:ascii="Verdana" w:hAnsi="Verdana"/>
          <w:sz w:val="18"/>
          <w:szCs w:val="18"/>
          <w:lang w:val="en-GB"/>
        </w:rPr>
      </w:pPr>
    </w:p>
    <w:p w14:paraId="2EAE32D0" w14:textId="77777777" w:rsidR="00BE3635" w:rsidRPr="00867FF6" w:rsidRDefault="00BE3635" w:rsidP="00BE3635">
      <w:pPr>
        <w:pStyle w:val="Opsomming"/>
        <w:numPr>
          <w:ilvl w:val="0"/>
          <w:numId w:val="0"/>
        </w:numPr>
        <w:tabs>
          <w:tab w:val="left" w:pos="708"/>
        </w:tabs>
        <w:jc w:val="both"/>
        <w:rPr>
          <w:rFonts w:ascii="Verdana" w:hAnsi="Verdana"/>
          <w:sz w:val="18"/>
          <w:szCs w:val="18"/>
          <w:lang w:val="en-GB"/>
        </w:rPr>
      </w:pPr>
      <w:bookmarkStart w:id="1110" w:name="Ecco2080"/>
      <w:r w:rsidRPr="00867FF6">
        <w:rPr>
          <w:rFonts w:ascii="Verdana" w:hAnsi="Verdana"/>
          <w:sz w:val="18"/>
          <w:szCs w:val="18"/>
          <w:lang w:val="en-GB"/>
        </w:rPr>
        <w:t xml:space="preserve">Products that do physically undergo processing in store (make-off &amp; bake-off). </w:t>
      </w:r>
      <w:bookmarkStart w:id="1111" w:name="Ecco2081"/>
      <w:bookmarkEnd w:id="1110"/>
      <w:r w:rsidRPr="00867FF6">
        <w:rPr>
          <w:rFonts w:ascii="Verdana" w:hAnsi="Verdana"/>
          <w:sz w:val="18"/>
          <w:szCs w:val="18"/>
          <w:lang w:val="en-GB"/>
        </w:rPr>
        <w:t xml:space="preserve">Here the product changes in the last step prior to sale, thus changing e.g. the nutritional value: </w:t>
      </w:r>
      <w:bookmarkStart w:id="1112" w:name="Ecco2082"/>
      <w:bookmarkEnd w:id="1111"/>
      <w:r w:rsidRPr="00867FF6">
        <w:rPr>
          <w:rFonts w:ascii="Verdana" w:hAnsi="Verdana"/>
          <w:sz w:val="18"/>
          <w:szCs w:val="18"/>
          <w:lang w:val="en-GB"/>
        </w:rPr>
        <w:t>for example, a change in the amount of water that needs to be declared due to evaporation during baking off/grilling, or the removal of rind from meat products.</w:t>
      </w:r>
      <w:bookmarkStart w:id="1113" w:name="Ecco2083"/>
      <w:bookmarkEnd w:id="1112"/>
    </w:p>
    <w:bookmarkEnd w:id="1113"/>
    <w:p w14:paraId="6BE0189F" w14:textId="77777777" w:rsidR="00BE3635" w:rsidRPr="00867FF6" w:rsidRDefault="00BE3635" w:rsidP="00BE3635">
      <w:pPr>
        <w:pStyle w:val="Opsomming"/>
        <w:numPr>
          <w:ilvl w:val="0"/>
          <w:numId w:val="0"/>
        </w:numPr>
        <w:tabs>
          <w:tab w:val="left" w:pos="708"/>
        </w:tabs>
        <w:ind w:left="567" w:hanging="567"/>
        <w:jc w:val="both"/>
        <w:rPr>
          <w:rFonts w:ascii="Verdana" w:hAnsi="Verdana"/>
          <w:sz w:val="18"/>
          <w:szCs w:val="18"/>
          <w:lang w:val="en-GB"/>
        </w:rPr>
      </w:pPr>
    </w:p>
    <w:p w14:paraId="0F1D7B68" w14:textId="77777777" w:rsidR="00BE3635" w:rsidRPr="00867FF6" w:rsidRDefault="00BE3635" w:rsidP="00BE3635">
      <w:pPr>
        <w:pStyle w:val="Opsomming"/>
        <w:numPr>
          <w:ilvl w:val="0"/>
          <w:numId w:val="0"/>
        </w:numPr>
        <w:tabs>
          <w:tab w:val="left" w:pos="708"/>
        </w:tabs>
        <w:ind w:left="567" w:hanging="567"/>
        <w:jc w:val="both"/>
        <w:rPr>
          <w:rFonts w:ascii="Verdana" w:hAnsi="Verdana"/>
          <w:sz w:val="18"/>
          <w:szCs w:val="18"/>
          <w:lang w:val="en-GB"/>
        </w:rPr>
      </w:pPr>
      <w:bookmarkStart w:id="1114" w:name="Ecco2091"/>
      <w:r w:rsidRPr="00867FF6">
        <w:rPr>
          <w:rFonts w:ascii="Verdana" w:hAnsi="Verdana"/>
          <w:sz w:val="18"/>
          <w:szCs w:val="18"/>
          <w:lang w:val="en-GB"/>
        </w:rPr>
        <w:t>For category 2 products:</w:t>
      </w:r>
    </w:p>
    <w:p w14:paraId="79141121" w14:textId="77777777" w:rsidR="00BE3635" w:rsidRPr="00867FF6" w:rsidRDefault="00BE3635" w:rsidP="00BE3635">
      <w:pPr>
        <w:pStyle w:val="Opsomming"/>
        <w:numPr>
          <w:ilvl w:val="0"/>
          <w:numId w:val="0"/>
        </w:numPr>
        <w:tabs>
          <w:tab w:val="left" w:pos="708"/>
        </w:tabs>
        <w:ind w:left="567" w:hanging="567"/>
        <w:jc w:val="both"/>
        <w:rPr>
          <w:rFonts w:ascii="Verdana" w:hAnsi="Verdana"/>
          <w:sz w:val="18"/>
          <w:szCs w:val="18"/>
          <w:lang w:val="en-GB"/>
        </w:rPr>
      </w:pPr>
    </w:p>
    <w:p w14:paraId="11E222B7" w14:textId="77777777" w:rsidR="00BE3635" w:rsidRPr="00867FF6" w:rsidRDefault="00BE3635" w:rsidP="00A65A89">
      <w:pPr>
        <w:pStyle w:val="GS1Bullet4"/>
        <w:ind w:left="851" w:hanging="567"/>
        <w:jc w:val="both"/>
      </w:pPr>
      <w:bookmarkStart w:id="1115" w:name="Ecco2095"/>
      <w:bookmarkEnd w:id="1114"/>
      <w:r w:rsidRPr="00867FF6">
        <w:t xml:space="preserve">The supplier must provide the bulk item with label information. </w:t>
      </w:r>
      <w:bookmarkStart w:id="1116" w:name="Ecco2096"/>
      <w:bookmarkEnd w:id="1115"/>
      <w:r w:rsidRPr="00867FF6">
        <w:t xml:space="preserve">The buyer can then use this information as input for his own labels. At least the following information </w:t>
      </w:r>
      <w:r w:rsidR="00E606D8" w:rsidRPr="00867FF6">
        <w:t>must</w:t>
      </w:r>
      <w:r w:rsidRPr="00867FF6">
        <w:t xml:space="preserve"> be populated:</w:t>
      </w:r>
    </w:p>
    <w:p w14:paraId="2B5A868C" w14:textId="77777777" w:rsidR="00BE3635" w:rsidRPr="00867FF6" w:rsidRDefault="00BE3635" w:rsidP="00BE3635">
      <w:pPr>
        <w:pStyle w:val="GS1Bullet1"/>
        <w:ind w:hanging="231"/>
      </w:pPr>
      <w:r w:rsidRPr="00867FF6">
        <w:t xml:space="preserve">Ingredient statement </w:t>
      </w:r>
    </w:p>
    <w:p w14:paraId="4AE867F3" w14:textId="77777777" w:rsidR="00BE3635" w:rsidRPr="00867FF6" w:rsidRDefault="00BE3635" w:rsidP="00BE3635">
      <w:pPr>
        <w:pStyle w:val="GS1Bullet1"/>
        <w:ind w:hanging="231"/>
      </w:pPr>
      <w:r w:rsidRPr="00867FF6">
        <w:t>Allergens</w:t>
      </w:r>
    </w:p>
    <w:p w14:paraId="50E8ACDE" w14:textId="77777777" w:rsidR="00BE3635" w:rsidRPr="00867FF6" w:rsidRDefault="00BE3635" w:rsidP="00BE3635">
      <w:pPr>
        <w:pStyle w:val="GS1Bullet1"/>
        <w:ind w:hanging="231"/>
      </w:pPr>
      <w:r w:rsidRPr="00867FF6">
        <w:t>Nutrients</w:t>
      </w:r>
    </w:p>
    <w:p w14:paraId="093CA774" w14:textId="77777777" w:rsidR="00BE3635" w:rsidRPr="00867FF6" w:rsidRDefault="00BE3635" w:rsidP="00BE3635">
      <w:pPr>
        <w:pStyle w:val="GS1Bullet1"/>
        <w:ind w:hanging="231"/>
      </w:pPr>
      <w:r w:rsidRPr="00867FF6">
        <w:t>Origin</w:t>
      </w:r>
    </w:p>
    <w:p w14:paraId="76F0C8B5" w14:textId="77777777" w:rsidR="00BE3635" w:rsidRPr="00867FF6" w:rsidRDefault="00BE3635" w:rsidP="00BE3635">
      <w:pPr>
        <w:pStyle w:val="GS1Bullet1"/>
        <w:ind w:hanging="231"/>
      </w:pPr>
      <w:r w:rsidRPr="00867FF6">
        <w:t>Usage and storage instructions</w:t>
      </w:r>
    </w:p>
    <w:p w14:paraId="0E50B11B" w14:textId="77777777" w:rsidR="00BE3635" w:rsidRPr="00867FF6" w:rsidRDefault="00BE3635" w:rsidP="00BE3635">
      <w:pPr>
        <w:pStyle w:val="GS1Bullet1"/>
        <w:ind w:hanging="231"/>
      </w:pPr>
      <w:r w:rsidRPr="00867FF6">
        <w:t>Preparation instructions</w:t>
      </w:r>
    </w:p>
    <w:p w14:paraId="48A71B45" w14:textId="77777777" w:rsidR="00BE3635" w:rsidRPr="00867FF6" w:rsidRDefault="00BE3635" w:rsidP="00BE3635">
      <w:pPr>
        <w:pStyle w:val="GS1Bullet1"/>
        <w:ind w:hanging="231"/>
      </w:pPr>
      <w:r w:rsidRPr="00867FF6">
        <w:t>Claims</w:t>
      </w:r>
    </w:p>
    <w:p w14:paraId="4DCE0453" w14:textId="77777777" w:rsidR="00BE3635" w:rsidRPr="00867FF6" w:rsidRDefault="00BE3635" w:rsidP="00BE3635">
      <w:pPr>
        <w:pStyle w:val="GS1Bullet1"/>
        <w:ind w:hanging="231"/>
      </w:pPr>
      <w:r w:rsidRPr="00867FF6">
        <w:t>Marks and logos</w:t>
      </w:r>
    </w:p>
    <w:bookmarkEnd w:id="1116"/>
    <w:p w14:paraId="7388D152" w14:textId="77777777" w:rsidR="00BE3635" w:rsidRPr="00867FF6" w:rsidRDefault="00BE3635" w:rsidP="00BE3635">
      <w:pPr>
        <w:ind w:left="567"/>
        <w:jc w:val="both"/>
        <w:rPr>
          <w:rFonts w:cs="Arial"/>
          <w:szCs w:val="18"/>
        </w:rPr>
      </w:pPr>
    </w:p>
    <w:p w14:paraId="62D32994" w14:textId="77777777" w:rsidR="00BE3635" w:rsidRPr="00867FF6" w:rsidRDefault="00BE3635" w:rsidP="00BE3635">
      <w:pPr>
        <w:rPr>
          <w:rFonts w:cs="Arial"/>
          <w:szCs w:val="18"/>
        </w:rPr>
      </w:pPr>
      <w:r w:rsidRPr="00867FF6">
        <w:rPr>
          <w:rFonts w:cs="Arial"/>
          <w:szCs w:val="18"/>
        </w:rPr>
        <w:t>Whatever the case, the buyer must mention on the label any cross-contamination that could occur in store.</w:t>
      </w:r>
    </w:p>
    <w:p w14:paraId="59EEF718" w14:textId="77777777" w:rsidR="00BE3635" w:rsidRPr="00867FF6" w:rsidRDefault="00BE3635" w:rsidP="00BE3635">
      <w:pPr>
        <w:pStyle w:val="Kop2"/>
      </w:pPr>
      <w:bookmarkStart w:id="1117" w:name="_Toc505877723"/>
      <w:bookmarkStart w:id="1118" w:name="_Toc506373000"/>
      <w:bookmarkStart w:id="1119" w:name="_Toc25756699"/>
      <w:bookmarkStart w:id="1120" w:name="_Toc106622255"/>
      <w:r w:rsidRPr="00867FF6">
        <w:t>Allergens</w:t>
      </w:r>
      <w:bookmarkEnd w:id="1117"/>
      <w:bookmarkEnd w:id="1118"/>
      <w:bookmarkEnd w:id="1119"/>
      <w:bookmarkEnd w:id="1120"/>
    </w:p>
    <w:p w14:paraId="3F8A35E0" w14:textId="77777777" w:rsidR="00BE3635" w:rsidRPr="00867FF6" w:rsidRDefault="00BE3635" w:rsidP="00A65A89">
      <w:pPr>
        <w:jc w:val="both"/>
      </w:pPr>
      <w:bookmarkStart w:id="1121" w:name="_Toc404776095"/>
      <w:bookmarkStart w:id="1122" w:name="Ecco2416"/>
      <w:bookmarkStart w:id="1123" w:name="_Toc393720223"/>
      <w:bookmarkStart w:id="1124" w:name="_Toc393701731"/>
      <w:bookmarkStart w:id="1125" w:name="_Toc357755779"/>
      <w:bookmarkStart w:id="1126" w:name="_Toc356555069"/>
      <w:r w:rsidRPr="00867FF6">
        <w:t xml:space="preserve">The Food Information Regulation (FIR) no. 1169/2011 states that ingredients that may cause an allergic reaction must be listed on the label. These are ingredients or other substances or products (such as processing aids) that are used in the production of foods and are still part of the product. Appendix II of the regulation contains the specific substances listed with their exceptions. </w:t>
      </w:r>
    </w:p>
    <w:p w14:paraId="3441AA44" w14:textId="77777777" w:rsidR="00BE3635" w:rsidRPr="00867FF6" w:rsidRDefault="00BE3635" w:rsidP="00A65A89">
      <w:pPr>
        <w:jc w:val="both"/>
      </w:pPr>
    </w:p>
    <w:p w14:paraId="562DCF04" w14:textId="77777777" w:rsidR="00BE3635" w:rsidRPr="00867FF6" w:rsidRDefault="00BE3635" w:rsidP="00A65A89">
      <w:pPr>
        <w:jc w:val="both"/>
      </w:pPr>
      <w:r w:rsidRPr="00867FF6">
        <w:t>You enter information about allergens in the following way:</w:t>
      </w:r>
    </w:p>
    <w:p w14:paraId="59956B67" w14:textId="3A9AD021" w:rsidR="00BE3635" w:rsidRPr="00867FF6" w:rsidRDefault="00BE3635" w:rsidP="00AD64B5">
      <w:pPr>
        <w:pStyle w:val="GS1List4"/>
        <w:numPr>
          <w:ilvl w:val="3"/>
          <w:numId w:val="25"/>
        </w:numPr>
        <w:tabs>
          <w:tab w:val="clear" w:pos="2291"/>
        </w:tabs>
        <w:ind w:left="709" w:hanging="425"/>
        <w:jc w:val="both"/>
      </w:pPr>
      <w:r w:rsidRPr="00867FF6">
        <w:t xml:space="preserve">Enter the type of allergen in ‘Allergen </w:t>
      </w:r>
      <w:r w:rsidR="000822B7">
        <w:t>t</w:t>
      </w:r>
      <w:r w:rsidRPr="00867FF6">
        <w:t>ype code’</w:t>
      </w:r>
    </w:p>
    <w:p w14:paraId="54462901" w14:textId="6FE6D78C" w:rsidR="00BE3635" w:rsidRPr="00867FF6" w:rsidRDefault="00BE3635" w:rsidP="00AD64B5">
      <w:pPr>
        <w:pStyle w:val="GS1List4"/>
        <w:numPr>
          <w:ilvl w:val="3"/>
          <w:numId w:val="25"/>
        </w:numPr>
        <w:tabs>
          <w:tab w:val="clear" w:pos="2291"/>
        </w:tabs>
        <w:ind w:left="709" w:hanging="425"/>
        <w:jc w:val="both"/>
      </w:pPr>
      <w:r w:rsidRPr="00867FF6">
        <w:t>Use the ‘</w:t>
      </w:r>
      <w:r w:rsidR="003310DE">
        <w:t>Allergen</w:t>
      </w:r>
      <w:r w:rsidR="00A65A89" w:rsidRPr="00867FF6">
        <w:t xml:space="preserve"> </w:t>
      </w:r>
      <w:r w:rsidR="000822B7">
        <w:t>c</w:t>
      </w:r>
      <w:r w:rsidR="00A65A89" w:rsidRPr="00867FF6">
        <w:t>ontainment</w:t>
      </w:r>
      <w:r w:rsidR="000822B7">
        <w:t xml:space="preserve"> code</w:t>
      </w:r>
      <w:r w:rsidRPr="00867FF6">
        <w:t xml:space="preserve">’ </w:t>
      </w:r>
      <w:r w:rsidR="00E606D8" w:rsidRPr="00867FF6">
        <w:t xml:space="preserve">field </w:t>
      </w:r>
      <w:r w:rsidRPr="00867FF6">
        <w:t xml:space="preserve">to state whether the allergen is present, might be present or is absent. </w:t>
      </w:r>
    </w:p>
    <w:p w14:paraId="229FFC5B" w14:textId="25652FCA" w:rsidR="00BE3635" w:rsidRPr="00867FF6" w:rsidRDefault="00BE3635" w:rsidP="00AD64B5">
      <w:pPr>
        <w:pStyle w:val="GS1List4"/>
        <w:numPr>
          <w:ilvl w:val="3"/>
          <w:numId w:val="25"/>
        </w:numPr>
        <w:tabs>
          <w:tab w:val="clear" w:pos="2291"/>
        </w:tabs>
        <w:ind w:left="709" w:hanging="425"/>
        <w:jc w:val="both"/>
      </w:pPr>
      <w:r w:rsidRPr="00867FF6">
        <w:lastRenderedPageBreak/>
        <w:t>Use the ‘</w:t>
      </w:r>
      <w:r w:rsidR="003310DE">
        <w:t>Allergen declarations indicator</w:t>
      </w:r>
      <w:r w:rsidRPr="00867FF6">
        <w:t xml:space="preserve">’ </w:t>
      </w:r>
      <w:r w:rsidR="00E606D8" w:rsidRPr="00867FF6">
        <w:t xml:space="preserve">field </w:t>
      </w:r>
      <w:r w:rsidRPr="00867FF6">
        <w:t xml:space="preserve">to state that all information about allergens </w:t>
      </w:r>
      <w:r w:rsidR="00E606D8" w:rsidRPr="00867FF6">
        <w:t xml:space="preserve">has been </w:t>
      </w:r>
      <w:r w:rsidRPr="00867FF6">
        <w:t>entered.</w:t>
      </w:r>
      <w:bookmarkEnd w:id="1121"/>
      <w:bookmarkEnd w:id="1122"/>
    </w:p>
    <w:p w14:paraId="6EA10599" w14:textId="35E731FF" w:rsidR="00BE3635" w:rsidRPr="00867FF6" w:rsidRDefault="00BE3635" w:rsidP="00BE3635">
      <w:pPr>
        <w:pStyle w:val="Duidelijkcitaat"/>
      </w:pPr>
      <w:bookmarkStart w:id="1127" w:name="_Allergie_informatie"/>
      <w:bookmarkEnd w:id="1123"/>
      <w:bookmarkEnd w:id="1124"/>
      <w:bookmarkEnd w:id="1127"/>
      <w:r w:rsidRPr="00867FF6">
        <w:t xml:space="preserve">Specify the separate information for each allergen that you have listed in </w:t>
      </w:r>
      <w:r w:rsidR="00E606D8" w:rsidRPr="00867FF6">
        <w:t xml:space="preserve">the </w:t>
      </w:r>
      <w:r w:rsidRPr="00867FF6">
        <w:t xml:space="preserve">‘Ingredient statement’ </w:t>
      </w:r>
      <w:r w:rsidR="00E606D8" w:rsidRPr="00867FF6">
        <w:t xml:space="preserve">field </w:t>
      </w:r>
      <w:r w:rsidRPr="00867FF6">
        <w:t xml:space="preserve">in the ‘Allergen </w:t>
      </w:r>
      <w:r w:rsidR="000822B7">
        <w:t>t</w:t>
      </w:r>
      <w:r w:rsidRPr="00867FF6">
        <w:t>ype</w:t>
      </w:r>
      <w:r w:rsidR="000822B7">
        <w:t xml:space="preserve"> code</w:t>
      </w:r>
      <w:r w:rsidRPr="00867FF6">
        <w:t>’ and ‘</w:t>
      </w:r>
      <w:r w:rsidR="003310DE">
        <w:t>Allergen</w:t>
      </w:r>
      <w:r w:rsidRPr="00867FF6">
        <w:t xml:space="preserve"> </w:t>
      </w:r>
      <w:r w:rsidR="000822B7">
        <w:t>c</w:t>
      </w:r>
      <w:r w:rsidRPr="00867FF6">
        <w:t>ontainment</w:t>
      </w:r>
      <w:r w:rsidR="000822B7">
        <w:t xml:space="preserve"> code</w:t>
      </w:r>
      <w:r w:rsidRPr="00867FF6">
        <w:t>’</w:t>
      </w:r>
      <w:r w:rsidR="00E606D8" w:rsidRPr="00867FF6">
        <w:t xml:space="preserve"> fields</w:t>
      </w:r>
      <w:r w:rsidRPr="00867FF6">
        <w:t>. This enables retailers to create search functions in their web shops.</w:t>
      </w:r>
    </w:p>
    <w:p w14:paraId="3260B6EB" w14:textId="2322D2F5" w:rsidR="00BE3635" w:rsidRPr="00867FF6" w:rsidRDefault="003310DE" w:rsidP="00BE3635">
      <w:pPr>
        <w:pStyle w:val="Kop3"/>
        <w:tabs>
          <w:tab w:val="num" w:pos="2141"/>
        </w:tabs>
        <w:ind w:left="1985" w:hanging="1985"/>
      </w:pPr>
      <w:bookmarkStart w:id="1128" w:name="_Toc392168903"/>
      <w:bookmarkStart w:id="1129" w:name="_Toc392169026"/>
      <w:bookmarkStart w:id="1130" w:name="_Toc392239838"/>
      <w:bookmarkStart w:id="1131" w:name="_Toc392165699"/>
      <w:bookmarkStart w:id="1132" w:name="_Toc392168904"/>
      <w:bookmarkStart w:id="1133" w:name="_Toc392169027"/>
      <w:bookmarkStart w:id="1134" w:name="_Toc392239839"/>
      <w:bookmarkStart w:id="1135" w:name="_Toc392165700"/>
      <w:bookmarkStart w:id="1136" w:name="_Toc392168905"/>
      <w:bookmarkStart w:id="1137" w:name="_Toc392169028"/>
      <w:bookmarkStart w:id="1138" w:name="_Toc392239840"/>
      <w:bookmarkStart w:id="1139" w:name="_Toc392165701"/>
      <w:bookmarkStart w:id="1140" w:name="_Toc392168906"/>
      <w:bookmarkStart w:id="1141" w:name="_Toc392169029"/>
      <w:bookmarkStart w:id="1142" w:name="_Toc392239841"/>
      <w:bookmarkStart w:id="1143" w:name="_Toc429145058"/>
      <w:bookmarkStart w:id="1144" w:name="_Toc429487967"/>
      <w:bookmarkStart w:id="1145" w:name="_Toc442107121"/>
      <w:bookmarkStart w:id="1146" w:name="_Ref482962438"/>
      <w:bookmarkStart w:id="1147" w:name="_Ref482962659"/>
      <w:bookmarkStart w:id="1148" w:name="_Toc490209555"/>
      <w:bookmarkStart w:id="1149" w:name="_Ref493758200"/>
      <w:bookmarkStart w:id="1150" w:name="_Ref493758268"/>
      <w:bookmarkStart w:id="1151" w:name="_Toc499213116"/>
      <w:bookmarkStart w:id="1152" w:name="_Toc505877724"/>
      <w:bookmarkStart w:id="1153" w:name="_Toc506373001"/>
      <w:bookmarkStart w:id="1154" w:name="_Toc25756700"/>
      <w:bookmarkStart w:id="1155" w:name="_Toc106622256"/>
      <w:bookmarkEnd w:id="1125"/>
      <w:bookmarkEnd w:id="1126"/>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t>Allergen</w:t>
      </w:r>
      <w:r w:rsidR="00BE3635" w:rsidRPr="00867FF6">
        <w:t xml:space="preserve"> </w:t>
      </w:r>
      <w:r>
        <w:t>c</w:t>
      </w:r>
      <w:r w:rsidR="00BE3635" w:rsidRPr="00867FF6">
        <w:t>ontainment</w:t>
      </w:r>
      <w:bookmarkEnd w:id="1143"/>
      <w:bookmarkEnd w:id="1144"/>
      <w:bookmarkEnd w:id="1145"/>
      <w:bookmarkEnd w:id="1146"/>
      <w:bookmarkEnd w:id="1147"/>
      <w:bookmarkEnd w:id="1148"/>
      <w:bookmarkEnd w:id="1149"/>
      <w:bookmarkEnd w:id="1150"/>
      <w:bookmarkEnd w:id="1151"/>
      <w:bookmarkEnd w:id="1152"/>
      <w:bookmarkEnd w:id="1153"/>
      <w:r>
        <w:t xml:space="preserve"> code</w:t>
      </w:r>
      <w:r w:rsidR="00CE378A">
        <w:t xml:space="preserve"> field</w:t>
      </w:r>
      <w:bookmarkEnd w:id="1154"/>
      <w:bookmarkEnd w:id="1155"/>
    </w:p>
    <w:p w14:paraId="4356246C" w14:textId="0A03CE1C" w:rsidR="00BE3635" w:rsidRPr="00867FF6" w:rsidRDefault="00BE3635" w:rsidP="00BE3635">
      <w:pPr>
        <w:jc w:val="both"/>
      </w:pPr>
      <w:r w:rsidRPr="00867FF6">
        <w:t>The ‘</w:t>
      </w:r>
      <w:r w:rsidR="003310DE">
        <w:t>Allergen</w:t>
      </w:r>
      <w:r w:rsidR="000822B7">
        <w:t xml:space="preserve"> containment code’ </w:t>
      </w:r>
      <w:r w:rsidR="00E606D8" w:rsidRPr="00867FF6">
        <w:t xml:space="preserve">field </w:t>
      </w:r>
      <w:r w:rsidRPr="00867FF6">
        <w:t xml:space="preserve">indicates the extent of the presence of the allergen (‘Contains’, ‘Free From’, ‘May Contain’). In this field you enter information about allergens </w:t>
      </w:r>
      <w:r w:rsidR="000822B7">
        <w:t>stated</w:t>
      </w:r>
      <w:r w:rsidRPr="00867FF6">
        <w:t xml:space="preserve"> in the ingredient statement </w:t>
      </w:r>
      <w:r w:rsidR="000822B7">
        <w:t>and regulated product name</w:t>
      </w:r>
      <w:r w:rsidRPr="00867FF6">
        <w:t>.</w:t>
      </w:r>
    </w:p>
    <w:p w14:paraId="5AC00EE9" w14:textId="77777777" w:rsidR="00BE3635" w:rsidRPr="00867FF6" w:rsidRDefault="00BE3635" w:rsidP="00BE3635">
      <w:pPr>
        <w:jc w:val="both"/>
        <w:rPr>
          <w:szCs w:val="20"/>
        </w:rPr>
      </w:pPr>
    </w:p>
    <w:p w14:paraId="1508EC05" w14:textId="77777777" w:rsidR="00BE3635" w:rsidRPr="00867FF6" w:rsidRDefault="00BE3635" w:rsidP="003E51FA">
      <w:pPr>
        <w:jc w:val="both"/>
        <w:rPr>
          <w:b/>
          <w:szCs w:val="20"/>
        </w:rPr>
      </w:pPr>
      <w:r w:rsidRPr="00867FF6">
        <w:rPr>
          <w:b/>
          <w:szCs w:val="20"/>
        </w:rPr>
        <w:t>The meaning of ‘Contains’:</w:t>
      </w:r>
    </w:p>
    <w:p w14:paraId="12533A76" w14:textId="77777777" w:rsidR="00BE3635" w:rsidRPr="00867FF6" w:rsidRDefault="00BE3635" w:rsidP="003E51FA">
      <w:pPr>
        <w:jc w:val="both"/>
        <w:rPr>
          <w:szCs w:val="20"/>
        </w:rPr>
      </w:pPr>
      <w:r w:rsidRPr="00867FF6">
        <w:rPr>
          <w:szCs w:val="20"/>
        </w:rPr>
        <w:br/>
        <w:t xml:space="preserve">This concerns the allergens that are part of the recipe. In other words, these are the ingredients or processing aids used in the making or preparing of the food. These are intentionally added to the food and are part of the recipe. These allergens are highlighted on the product’s label. </w:t>
      </w:r>
    </w:p>
    <w:p w14:paraId="6D706E58" w14:textId="77777777" w:rsidR="007A5F50" w:rsidRDefault="007A5F50" w:rsidP="003E51FA">
      <w:pPr>
        <w:jc w:val="both"/>
        <w:rPr>
          <w:b/>
          <w:szCs w:val="20"/>
        </w:rPr>
      </w:pPr>
    </w:p>
    <w:p w14:paraId="11FFAF79" w14:textId="1BC4F179" w:rsidR="00BE3635" w:rsidRPr="00867FF6" w:rsidRDefault="00BE3635" w:rsidP="003E51FA">
      <w:pPr>
        <w:jc w:val="both"/>
        <w:rPr>
          <w:b/>
          <w:szCs w:val="20"/>
        </w:rPr>
      </w:pPr>
      <w:r w:rsidRPr="00867FF6">
        <w:rPr>
          <w:b/>
          <w:szCs w:val="20"/>
        </w:rPr>
        <w:t>The meaning of ‘Free From’:</w:t>
      </w:r>
    </w:p>
    <w:p w14:paraId="18FB6E48" w14:textId="701ED9CA" w:rsidR="00F33D1C" w:rsidRPr="00867FF6" w:rsidRDefault="00BE3635" w:rsidP="003E51FA">
      <w:pPr>
        <w:jc w:val="both"/>
        <w:rPr>
          <w:szCs w:val="20"/>
        </w:rPr>
      </w:pPr>
      <w:r w:rsidRPr="00867FF6">
        <w:rPr>
          <w:szCs w:val="20"/>
        </w:rPr>
        <w:br/>
        <w:t xml:space="preserve">The allergens that are classified with ‘Free From’ are not part of the recipe and therefore have not been added to the food. </w:t>
      </w:r>
    </w:p>
    <w:p w14:paraId="00C271EA" w14:textId="77777777" w:rsidR="007F482A" w:rsidRPr="00867FF6" w:rsidRDefault="007F482A" w:rsidP="003E51FA">
      <w:pPr>
        <w:jc w:val="both"/>
        <w:rPr>
          <w:b/>
          <w:szCs w:val="20"/>
        </w:rPr>
      </w:pPr>
    </w:p>
    <w:p w14:paraId="3E98C280" w14:textId="6A961DE1" w:rsidR="00BE3635" w:rsidRPr="00867FF6" w:rsidRDefault="00BE3635" w:rsidP="003E51FA">
      <w:pPr>
        <w:jc w:val="both"/>
      </w:pPr>
      <w:r w:rsidRPr="00867FF6">
        <w:rPr>
          <w:b/>
          <w:szCs w:val="20"/>
        </w:rPr>
        <w:t>N</w:t>
      </w:r>
      <w:r w:rsidR="00F33D1C" w:rsidRPr="00867FF6">
        <w:rPr>
          <w:b/>
          <w:szCs w:val="20"/>
        </w:rPr>
        <w:t>ote:</w:t>
      </w:r>
      <w:r w:rsidRPr="00867FF6">
        <w:rPr>
          <w:b/>
          <w:szCs w:val="20"/>
        </w:rPr>
        <w:t xml:space="preserve"> </w:t>
      </w:r>
      <w:r w:rsidR="00F33D1C" w:rsidRPr="00867FF6">
        <w:rPr>
          <w:szCs w:val="20"/>
        </w:rPr>
        <w:t>t</w:t>
      </w:r>
      <w:r w:rsidRPr="00867FF6">
        <w:rPr>
          <w:szCs w:val="20"/>
        </w:rPr>
        <w:t xml:space="preserve">his value is to be used only when it is declared on the product’s label that an allergen is not contained. </w:t>
      </w:r>
    </w:p>
    <w:p w14:paraId="056A6D97" w14:textId="77777777" w:rsidR="00BE3635" w:rsidRPr="00867FF6" w:rsidRDefault="00BE3635" w:rsidP="003E51FA">
      <w:pPr>
        <w:jc w:val="both"/>
        <w:rPr>
          <w:szCs w:val="20"/>
        </w:rPr>
      </w:pPr>
    </w:p>
    <w:p w14:paraId="5EFAE490" w14:textId="77777777" w:rsidR="00BE3635" w:rsidRPr="00867FF6" w:rsidRDefault="00BE3635" w:rsidP="003E51FA">
      <w:pPr>
        <w:jc w:val="both"/>
        <w:rPr>
          <w:b/>
          <w:szCs w:val="20"/>
        </w:rPr>
      </w:pPr>
      <w:r w:rsidRPr="00867FF6">
        <w:rPr>
          <w:b/>
          <w:szCs w:val="20"/>
        </w:rPr>
        <w:t>The meaning of ‘May Contain’:</w:t>
      </w:r>
    </w:p>
    <w:p w14:paraId="5A1F56AE" w14:textId="77777777" w:rsidR="00BE3635" w:rsidRPr="00867FF6" w:rsidRDefault="00BE3635" w:rsidP="00362AAD">
      <w:pPr>
        <w:jc w:val="both"/>
        <w:rPr>
          <w:rFonts w:ascii="Times New Roman" w:hAnsi="Times New Roman"/>
          <w:sz w:val="24"/>
          <w:lang w:eastAsia="nl-NL"/>
        </w:rPr>
      </w:pPr>
      <w:r w:rsidRPr="00867FF6">
        <w:rPr>
          <w:szCs w:val="20"/>
        </w:rPr>
        <w:br/>
        <w:t>‘May contain’ or cross-contamination means that allergens may end up in the product during the process, or in other ways.</w:t>
      </w:r>
      <w:r w:rsidRPr="00867FF6">
        <w:rPr>
          <w:rFonts w:ascii="Times New Roman" w:hAnsi="Times New Roman"/>
          <w:sz w:val="24"/>
          <w:lang w:eastAsia="nl-NL"/>
        </w:rPr>
        <w:t xml:space="preserve"> </w:t>
      </w:r>
    </w:p>
    <w:p w14:paraId="6BE06B67" w14:textId="77777777" w:rsidR="00DF1EF0" w:rsidRPr="00867FF6" w:rsidRDefault="00DF1EF0" w:rsidP="00362AAD">
      <w:bookmarkStart w:id="1156" w:name="_Toc506454885"/>
      <w:bookmarkStart w:id="1157" w:name="_Toc506455089"/>
      <w:bookmarkStart w:id="1158" w:name="_Toc506455293"/>
      <w:bookmarkStart w:id="1159" w:name="_Toc506455498"/>
      <w:bookmarkStart w:id="1160" w:name="_Toc506455707"/>
      <w:bookmarkStart w:id="1161" w:name="_Toc506455917"/>
      <w:bookmarkStart w:id="1162" w:name="_Toc506456124"/>
      <w:bookmarkStart w:id="1163" w:name="_Toc506456334"/>
      <w:bookmarkStart w:id="1164" w:name="_Toc506456428"/>
      <w:bookmarkEnd w:id="1156"/>
      <w:bookmarkEnd w:id="1157"/>
      <w:bookmarkEnd w:id="1158"/>
      <w:bookmarkEnd w:id="1159"/>
      <w:bookmarkEnd w:id="1160"/>
      <w:bookmarkEnd w:id="1161"/>
      <w:bookmarkEnd w:id="1162"/>
      <w:bookmarkEnd w:id="1163"/>
      <w:bookmarkEnd w:id="1164"/>
    </w:p>
    <w:p w14:paraId="1B8538F8" w14:textId="77777777" w:rsidR="00DF1EF0" w:rsidRPr="00867FF6" w:rsidRDefault="00DF1EF0">
      <w:pPr>
        <w:rPr>
          <w:rFonts w:cs="Arial"/>
          <w:b/>
          <w:bCs/>
          <w:color w:val="002C6C"/>
          <w:kern w:val="32"/>
          <w:sz w:val="28"/>
          <w:szCs w:val="32"/>
        </w:rPr>
      </w:pPr>
      <w:r w:rsidRPr="00867FF6">
        <w:br w:type="page"/>
      </w:r>
    </w:p>
    <w:p w14:paraId="60E740F5" w14:textId="048610E1" w:rsidR="00474D0E" w:rsidRDefault="00474D0E" w:rsidP="00DF1EF0">
      <w:pPr>
        <w:pStyle w:val="Kop1"/>
      </w:pPr>
      <w:bookmarkStart w:id="1165" w:name="_Toc506456503"/>
      <w:bookmarkStart w:id="1166" w:name="_Toc506456739"/>
      <w:bookmarkStart w:id="1167" w:name="_Toc506457909"/>
      <w:bookmarkStart w:id="1168" w:name="_Toc506458149"/>
      <w:bookmarkStart w:id="1169" w:name="_Toc506458395"/>
      <w:bookmarkStart w:id="1170" w:name="_Toc506458635"/>
      <w:bookmarkStart w:id="1171" w:name="_Toc506458875"/>
      <w:bookmarkStart w:id="1172" w:name="_Toc506459115"/>
      <w:bookmarkStart w:id="1173" w:name="_Toc506462585"/>
      <w:bookmarkStart w:id="1174" w:name="_Toc506464453"/>
      <w:bookmarkStart w:id="1175" w:name="_Toc506379716"/>
      <w:bookmarkStart w:id="1176" w:name="_Toc506379813"/>
      <w:bookmarkStart w:id="1177" w:name="_Toc506454886"/>
      <w:bookmarkStart w:id="1178" w:name="_Toc506455090"/>
      <w:bookmarkStart w:id="1179" w:name="_Toc506455294"/>
      <w:bookmarkStart w:id="1180" w:name="_Toc506455499"/>
      <w:bookmarkStart w:id="1181" w:name="_Toc506455708"/>
      <w:bookmarkStart w:id="1182" w:name="_Toc506455918"/>
      <w:bookmarkStart w:id="1183" w:name="_Toc506456125"/>
      <w:bookmarkStart w:id="1184" w:name="_Toc506456335"/>
      <w:bookmarkStart w:id="1185" w:name="_Toc506456429"/>
      <w:bookmarkStart w:id="1186" w:name="_Toc506456504"/>
      <w:bookmarkStart w:id="1187" w:name="_Toc506456740"/>
      <w:bookmarkStart w:id="1188" w:name="_Toc506457910"/>
      <w:bookmarkStart w:id="1189" w:name="_Toc506458150"/>
      <w:bookmarkStart w:id="1190" w:name="_Toc506458396"/>
      <w:bookmarkStart w:id="1191" w:name="_Toc506458636"/>
      <w:bookmarkStart w:id="1192" w:name="_Toc506458876"/>
      <w:bookmarkStart w:id="1193" w:name="_Toc506459116"/>
      <w:bookmarkStart w:id="1194" w:name="_Toc506462586"/>
      <w:bookmarkStart w:id="1195" w:name="_Toc506464454"/>
      <w:bookmarkStart w:id="1196" w:name="_Toc506379717"/>
      <w:bookmarkStart w:id="1197" w:name="_Toc506379814"/>
      <w:bookmarkStart w:id="1198" w:name="_Toc506454887"/>
      <w:bookmarkStart w:id="1199" w:name="_Toc506455091"/>
      <w:bookmarkStart w:id="1200" w:name="_Toc506455295"/>
      <w:bookmarkStart w:id="1201" w:name="_Toc506455500"/>
      <w:bookmarkStart w:id="1202" w:name="_Toc506455709"/>
      <w:bookmarkStart w:id="1203" w:name="_Toc506455919"/>
      <w:bookmarkStart w:id="1204" w:name="_Toc506456126"/>
      <w:bookmarkStart w:id="1205" w:name="_Toc506456336"/>
      <w:bookmarkStart w:id="1206" w:name="_Toc506456430"/>
      <w:bookmarkStart w:id="1207" w:name="_Toc506456505"/>
      <w:bookmarkStart w:id="1208" w:name="_Toc506456741"/>
      <w:bookmarkStart w:id="1209" w:name="_Toc506457911"/>
      <w:bookmarkStart w:id="1210" w:name="_Toc506458151"/>
      <w:bookmarkStart w:id="1211" w:name="_Toc506458397"/>
      <w:bookmarkStart w:id="1212" w:name="_Toc506458637"/>
      <w:bookmarkStart w:id="1213" w:name="_Toc506458877"/>
      <w:bookmarkStart w:id="1214" w:name="_Toc506459117"/>
      <w:bookmarkStart w:id="1215" w:name="_Toc506462587"/>
      <w:bookmarkStart w:id="1216" w:name="_Toc506464455"/>
      <w:bookmarkStart w:id="1217" w:name="_Toc506379718"/>
      <w:bookmarkStart w:id="1218" w:name="_Toc506379815"/>
      <w:bookmarkStart w:id="1219" w:name="_Toc506454888"/>
      <w:bookmarkStart w:id="1220" w:name="_Toc506455092"/>
      <w:bookmarkStart w:id="1221" w:name="_Toc506455296"/>
      <w:bookmarkStart w:id="1222" w:name="_Toc506455501"/>
      <w:bookmarkStart w:id="1223" w:name="_Toc506455710"/>
      <w:bookmarkStart w:id="1224" w:name="_Toc506455920"/>
      <w:bookmarkStart w:id="1225" w:name="_Toc506456127"/>
      <w:bookmarkStart w:id="1226" w:name="_Toc506456337"/>
      <w:bookmarkStart w:id="1227" w:name="_Toc506456431"/>
      <w:bookmarkStart w:id="1228" w:name="_Toc506456506"/>
      <w:bookmarkStart w:id="1229" w:name="_Toc506456742"/>
      <w:bookmarkStart w:id="1230" w:name="_Toc506457912"/>
      <w:bookmarkStart w:id="1231" w:name="_Toc506458152"/>
      <w:bookmarkStart w:id="1232" w:name="_Toc506458398"/>
      <w:bookmarkStart w:id="1233" w:name="_Toc506458638"/>
      <w:bookmarkStart w:id="1234" w:name="_Toc506458878"/>
      <w:bookmarkStart w:id="1235" w:name="_Toc506459118"/>
      <w:bookmarkStart w:id="1236" w:name="_Toc506462588"/>
      <w:bookmarkStart w:id="1237" w:name="_Toc506464456"/>
      <w:bookmarkStart w:id="1238" w:name="_Toc506379719"/>
      <w:bookmarkStart w:id="1239" w:name="_Toc506379816"/>
      <w:bookmarkStart w:id="1240" w:name="_Toc506454889"/>
      <w:bookmarkStart w:id="1241" w:name="_Toc506455093"/>
      <w:bookmarkStart w:id="1242" w:name="_Toc506455297"/>
      <w:bookmarkStart w:id="1243" w:name="_Toc506455502"/>
      <w:bookmarkStart w:id="1244" w:name="_Toc506455711"/>
      <w:bookmarkStart w:id="1245" w:name="_Toc506455921"/>
      <w:bookmarkStart w:id="1246" w:name="_Toc506456128"/>
      <w:bookmarkStart w:id="1247" w:name="_Toc506456338"/>
      <w:bookmarkStart w:id="1248" w:name="_Toc506456432"/>
      <w:bookmarkStart w:id="1249" w:name="_Toc506456507"/>
      <w:bookmarkStart w:id="1250" w:name="_Toc506456743"/>
      <w:bookmarkStart w:id="1251" w:name="_Toc506457913"/>
      <w:bookmarkStart w:id="1252" w:name="_Toc506458153"/>
      <w:bookmarkStart w:id="1253" w:name="_Toc506458399"/>
      <w:bookmarkStart w:id="1254" w:name="_Toc506458639"/>
      <w:bookmarkStart w:id="1255" w:name="_Toc506458879"/>
      <w:bookmarkStart w:id="1256" w:name="_Toc506459119"/>
      <w:bookmarkStart w:id="1257" w:name="_Toc506462589"/>
      <w:bookmarkStart w:id="1258" w:name="_Toc506464457"/>
      <w:bookmarkStart w:id="1259" w:name="_Toc499213155"/>
      <w:bookmarkStart w:id="1260" w:name="_Ref490834000"/>
      <w:bookmarkStart w:id="1261" w:name="_Toc505877726"/>
      <w:bookmarkStart w:id="1262" w:name="_Toc25756702"/>
      <w:bookmarkStart w:id="1263" w:name="_Toc106622257"/>
      <w:bookmarkEnd w:id="1067"/>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867FF6">
        <w:lastRenderedPageBreak/>
        <w:t xml:space="preserve">Label information </w:t>
      </w:r>
      <w:r w:rsidR="00BF444C" w:rsidRPr="00867FF6">
        <w:t xml:space="preserve">for </w:t>
      </w:r>
      <w:r w:rsidRPr="00867FF6">
        <w:t>health &amp; beauty products</w:t>
      </w:r>
      <w:bookmarkEnd w:id="1259"/>
      <w:bookmarkEnd w:id="1260"/>
      <w:bookmarkEnd w:id="1261"/>
      <w:bookmarkEnd w:id="1262"/>
      <w:bookmarkEnd w:id="1263"/>
      <w:r w:rsidRPr="00867FF6">
        <w:t xml:space="preserve"> </w:t>
      </w:r>
    </w:p>
    <w:p w14:paraId="22B3E00E" w14:textId="7738C574" w:rsidR="00DE6F52" w:rsidRPr="00867FF6" w:rsidRDefault="00DE6F52" w:rsidP="00DE6F52">
      <w:pPr>
        <w:pStyle w:val="Kop2"/>
      </w:pPr>
      <w:bookmarkStart w:id="1264" w:name="_Toc505877727"/>
      <w:bookmarkStart w:id="1265" w:name="_Toc506373004"/>
      <w:bookmarkStart w:id="1266" w:name="_Toc25756703"/>
      <w:bookmarkStart w:id="1267" w:name="_Toc106622258"/>
      <w:r w:rsidRPr="00867FF6">
        <w:t>Definition of product groups</w:t>
      </w:r>
      <w:bookmarkEnd w:id="1264"/>
      <w:bookmarkEnd w:id="1265"/>
      <w:bookmarkEnd w:id="1266"/>
      <w:bookmarkEnd w:id="1267"/>
    </w:p>
    <w:p w14:paraId="69A745E3" w14:textId="1B41C187" w:rsidR="00DE6F52" w:rsidRPr="00867FF6" w:rsidRDefault="00DE6F52" w:rsidP="00DE6F52">
      <w:pPr>
        <w:autoSpaceDE w:val="0"/>
        <w:autoSpaceDN w:val="0"/>
        <w:adjustRightInd w:val="0"/>
        <w:jc w:val="both"/>
        <w:rPr>
          <w:rFonts w:cs="HelveticaNeue"/>
          <w:color w:val="000000"/>
          <w:szCs w:val="18"/>
        </w:rPr>
      </w:pPr>
      <w:r w:rsidRPr="00867FF6">
        <w:rPr>
          <w:rFonts w:cs="HelveticaNeue"/>
          <w:color w:val="000000"/>
          <w:szCs w:val="18"/>
        </w:rPr>
        <w:t xml:space="preserve">The health and beauty sector can be divided into </w:t>
      </w:r>
      <w:r w:rsidR="0076000C">
        <w:rPr>
          <w:rFonts w:cs="HelveticaNeue"/>
          <w:color w:val="000000"/>
          <w:szCs w:val="18"/>
        </w:rPr>
        <w:t>six</w:t>
      </w:r>
      <w:r w:rsidRPr="00867FF6">
        <w:rPr>
          <w:rFonts w:cs="HelveticaNeue"/>
          <w:color w:val="000000"/>
          <w:szCs w:val="18"/>
        </w:rPr>
        <w:t xml:space="preserve"> groups: </w:t>
      </w:r>
    </w:p>
    <w:p w14:paraId="5130F645" w14:textId="1049C936" w:rsidR="00DE6F52" w:rsidRPr="00867FF6" w:rsidRDefault="00DE6F52" w:rsidP="00622531">
      <w:pPr>
        <w:pStyle w:val="GS1Bullet3"/>
        <w:ind w:left="709" w:hanging="425"/>
        <w:jc w:val="both"/>
      </w:pPr>
      <w:r w:rsidRPr="00867FF6">
        <w:t xml:space="preserve">Food supplements. </w:t>
      </w:r>
    </w:p>
    <w:p w14:paraId="5E64A8FB" w14:textId="451377DC" w:rsidR="00DE6F52" w:rsidRPr="00867FF6" w:rsidRDefault="00DE6F52" w:rsidP="00622531">
      <w:pPr>
        <w:pStyle w:val="GS1Bullet3"/>
        <w:ind w:left="709" w:hanging="425"/>
        <w:jc w:val="both"/>
      </w:pPr>
      <w:r w:rsidRPr="00867FF6">
        <w:t xml:space="preserve">Special foods. </w:t>
      </w:r>
    </w:p>
    <w:p w14:paraId="56B37EF2" w14:textId="2DBE9214" w:rsidR="00DE6F52" w:rsidRPr="00867FF6" w:rsidRDefault="00DE6F52" w:rsidP="00622531">
      <w:pPr>
        <w:pStyle w:val="GS1Bullet3"/>
        <w:ind w:left="709" w:hanging="425"/>
        <w:jc w:val="both"/>
      </w:pPr>
      <w:r w:rsidRPr="00867FF6">
        <w:t xml:space="preserve">Medical devices. </w:t>
      </w:r>
    </w:p>
    <w:p w14:paraId="3F19FAFB" w14:textId="548A5372" w:rsidR="00DE6F52" w:rsidRPr="00867FF6" w:rsidRDefault="00DE6F52" w:rsidP="00622531">
      <w:pPr>
        <w:pStyle w:val="GS1Bullet3"/>
        <w:ind w:left="709" w:hanging="425"/>
        <w:jc w:val="both"/>
      </w:pPr>
      <w:r w:rsidRPr="00867FF6">
        <w:t xml:space="preserve">Pharmaceutical items (including homeopathic pharmaceutical items) (only if generally available or available in drugstores and pharmacies). </w:t>
      </w:r>
    </w:p>
    <w:p w14:paraId="62BE4CB1" w14:textId="698AC60F" w:rsidR="00DE6F52" w:rsidRDefault="00DE6F52" w:rsidP="00622531">
      <w:pPr>
        <w:pStyle w:val="GS1Bullet3"/>
        <w:ind w:left="709" w:hanging="425"/>
        <w:jc w:val="both"/>
      </w:pPr>
      <w:r w:rsidRPr="00867FF6">
        <w:t xml:space="preserve">Healthcare products (external, non-cosmetic). </w:t>
      </w:r>
    </w:p>
    <w:p w14:paraId="0BDD0D5C" w14:textId="48824F50" w:rsidR="0076000C" w:rsidRPr="00867FF6" w:rsidRDefault="0076000C" w:rsidP="00622531">
      <w:pPr>
        <w:pStyle w:val="GS1Bullet3"/>
        <w:ind w:left="709" w:hanging="425"/>
        <w:jc w:val="both"/>
      </w:pPr>
      <w:r>
        <w:t>Cosmetics and personal care products</w:t>
      </w:r>
    </w:p>
    <w:p w14:paraId="39911684" w14:textId="3E6FC2A1" w:rsidR="00DE6F52" w:rsidRPr="00867FF6" w:rsidRDefault="00DE6F52" w:rsidP="00DE6F52">
      <w:pPr>
        <w:jc w:val="both"/>
      </w:pPr>
    </w:p>
    <w:p w14:paraId="0E19953B" w14:textId="54BF597B" w:rsidR="00DE6F52" w:rsidRPr="00867FF6" w:rsidRDefault="00DE6F52" w:rsidP="00DE6F52">
      <w:pPr>
        <w:jc w:val="both"/>
      </w:pPr>
      <w:r w:rsidRPr="00867FF6">
        <w:rPr>
          <w:szCs w:val="18"/>
        </w:rPr>
        <w:t xml:space="preserve">Regulation 1169/2011 applies to food supplements and special food product groups as well as food products; it does not apply to other product groups listed above. It is important, however, for consumers purchasing these products online to be informed about the nature and effects of these products and expected risks and consequences. Label information for these products can therefore also be exchanged using </w:t>
      </w:r>
      <w:r w:rsidR="006F61B6" w:rsidRPr="00867FF6">
        <w:rPr>
          <w:szCs w:val="18"/>
        </w:rPr>
        <w:t>the</w:t>
      </w:r>
      <w:r w:rsidR="00C20B28">
        <w:rPr>
          <w:szCs w:val="18"/>
        </w:rPr>
        <w:t xml:space="preserve"> data pool</w:t>
      </w:r>
      <w:r w:rsidRPr="00867FF6">
        <w:rPr>
          <w:szCs w:val="18"/>
        </w:rPr>
        <w:t>.</w:t>
      </w:r>
      <w:r w:rsidR="00D21005" w:rsidRPr="00867FF6">
        <w:rPr>
          <w:szCs w:val="18"/>
        </w:rPr>
        <w:t xml:space="preserve"> </w:t>
      </w:r>
    </w:p>
    <w:p w14:paraId="067EB2A8" w14:textId="5C128127" w:rsidR="00DE6F52" w:rsidRPr="00867FF6" w:rsidRDefault="00DE6F52" w:rsidP="00DE6F52">
      <w:pPr>
        <w:pStyle w:val="Kop3"/>
        <w:tabs>
          <w:tab w:val="num" w:pos="2141"/>
        </w:tabs>
        <w:ind w:left="1985" w:hanging="1985"/>
      </w:pPr>
      <w:bookmarkStart w:id="1268" w:name="_Toc499213157"/>
      <w:bookmarkStart w:id="1269" w:name="_Toc490209596"/>
      <w:bookmarkStart w:id="1270" w:name="_Toc505877728"/>
      <w:bookmarkStart w:id="1271" w:name="_Toc506373005"/>
      <w:bookmarkStart w:id="1272" w:name="_Toc25756704"/>
      <w:bookmarkStart w:id="1273" w:name="_Toc106622259"/>
      <w:r w:rsidRPr="00867FF6">
        <w:t>Food supplements</w:t>
      </w:r>
      <w:bookmarkEnd w:id="1268"/>
      <w:bookmarkEnd w:id="1269"/>
      <w:bookmarkEnd w:id="1270"/>
      <w:bookmarkEnd w:id="1271"/>
      <w:bookmarkEnd w:id="1272"/>
      <w:bookmarkEnd w:id="1273"/>
    </w:p>
    <w:p w14:paraId="45988FAD" w14:textId="473B5B33" w:rsidR="00DE6F52" w:rsidRPr="00867FF6" w:rsidRDefault="00DE6F52" w:rsidP="00324D1C">
      <w:pPr>
        <w:pStyle w:val="Default"/>
        <w:jc w:val="both"/>
        <w:rPr>
          <w:rFonts w:ascii="Verdana" w:hAnsi="Verdana"/>
          <w:sz w:val="18"/>
          <w:szCs w:val="18"/>
          <w:lang w:val="en-GB"/>
        </w:rPr>
      </w:pPr>
      <w:r w:rsidRPr="00867FF6">
        <w:rPr>
          <w:rFonts w:ascii="Verdana" w:hAnsi="Verdana"/>
          <w:sz w:val="18"/>
          <w:szCs w:val="18"/>
          <w:lang w:val="en-GB"/>
        </w:rPr>
        <w:t>The official definition in the Food Supplements (Consumer Goods Act) Decree is:</w:t>
      </w:r>
    </w:p>
    <w:p w14:paraId="08CCC5FB" w14:textId="4B268473" w:rsidR="00DE6F52" w:rsidRPr="00867FF6" w:rsidRDefault="00DE6F52" w:rsidP="00324D1C">
      <w:pPr>
        <w:pStyle w:val="Default"/>
        <w:jc w:val="both"/>
        <w:rPr>
          <w:rFonts w:ascii="Verdana" w:hAnsi="Verdana"/>
          <w:sz w:val="18"/>
          <w:szCs w:val="18"/>
          <w:lang w:val="en-GB"/>
        </w:rPr>
      </w:pPr>
    </w:p>
    <w:p w14:paraId="32D3D167" w14:textId="59DEB8B0" w:rsidR="00DE6F52" w:rsidRPr="00867FF6" w:rsidRDefault="00DE6F52" w:rsidP="00324D1C">
      <w:pPr>
        <w:pStyle w:val="Default"/>
        <w:jc w:val="both"/>
        <w:rPr>
          <w:rFonts w:ascii="Verdana" w:hAnsi="Verdana"/>
          <w:sz w:val="18"/>
          <w:szCs w:val="18"/>
          <w:lang w:val="en-GB"/>
        </w:rPr>
      </w:pPr>
      <w:r w:rsidRPr="00867FF6">
        <w:rPr>
          <w:rFonts w:ascii="Verdana" w:hAnsi="Verdana"/>
          <w:sz w:val="18"/>
          <w:szCs w:val="18"/>
          <w:lang w:val="en-GB"/>
        </w:rPr>
        <w:t xml:space="preserve">Food or drink products that: </w:t>
      </w:r>
    </w:p>
    <w:p w14:paraId="03151E22" w14:textId="13AA6D88" w:rsidR="00DE6F52" w:rsidRPr="00867FF6" w:rsidRDefault="00DE6F52" w:rsidP="00324D1C">
      <w:pPr>
        <w:pStyle w:val="Default"/>
        <w:jc w:val="both"/>
        <w:rPr>
          <w:rFonts w:ascii="Verdana" w:hAnsi="Verdana"/>
          <w:sz w:val="18"/>
          <w:szCs w:val="18"/>
          <w:lang w:val="en-GB"/>
        </w:rPr>
      </w:pPr>
      <w:r w:rsidRPr="00867FF6">
        <w:rPr>
          <w:rFonts w:ascii="Verdana" w:hAnsi="Verdana"/>
          <w:sz w:val="18"/>
          <w:szCs w:val="18"/>
          <w:lang w:val="en-GB"/>
        </w:rPr>
        <w:t xml:space="preserve">Are intended to supplement a normal diet, provide a concentrated source of one or more micronutrients or other substances with a nutritional or physiological effect and are sold in small unit quantities designed for ingestion. </w:t>
      </w:r>
    </w:p>
    <w:p w14:paraId="5C31BD4A" w14:textId="0C38C32A" w:rsidR="00DE6F52" w:rsidRPr="00867FF6" w:rsidRDefault="00DE6F52" w:rsidP="00324D1C">
      <w:pPr>
        <w:jc w:val="both"/>
        <w:rPr>
          <w:b/>
          <w:bCs/>
          <w:szCs w:val="18"/>
        </w:rPr>
      </w:pPr>
    </w:p>
    <w:p w14:paraId="7B37AFE6" w14:textId="2041FEE0" w:rsidR="00DE6F52" w:rsidRDefault="00DE6F52" w:rsidP="00324D1C">
      <w:pPr>
        <w:jc w:val="both"/>
        <w:rPr>
          <w:szCs w:val="18"/>
        </w:rPr>
      </w:pPr>
      <w:r w:rsidRPr="00867FF6">
        <w:rPr>
          <w:b/>
          <w:bCs/>
          <w:szCs w:val="18"/>
        </w:rPr>
        <w:t xml:space="preserve">Examples: </w:t>
      </w:r>
      <w:r w:rsidRPr="00867FF6">
        <w:rPr>
          <w:szCs w:val="18"/>
        </w:rPr>
        <w:t>multivitamins, single vitamin or mineral preparations, herbal preparations, probiotics, fish oil capsules.</w:t>
      </w:r>
    </w:p>
    <w:p w14:paraId="2E01C39C" w14:textId="1EDB8A8E" w:rsidR="000977A0" w:rsidRDefault="000977A0" w:rsidP="00324D1C">
      <w:pPr>
        <w:jc w:val="both"/>
        <w:rPr>
          <w:szCs w:val="18"/>
        </w:rPr>
      </w:pPr>
    </w:p>
    <w:p w14:paraId="3F58D61E" w14:textId="7F03B6EA" w:rsidR="000977A0" w:rsidRPr="00867FF6" w:rsidRDefault="000977A0" w:rsidP="00324D1C">
      <w:pPr>
        <w:jc w:val="both"/>
        <w:rPr>
          <w:rFonts w:asciiTheme="minorHAnsi" w:hAnsiTheme="minorHAnsi"/>
          <w:szCs w:val="18"/>
        </w:rPr>
      </w:pPr>
      <w:r>
        <w:rPr>
          <w:szCs w:val="18"/>
        </w:rPr>
        <w:t>You can recognise a food supplement by the fact that the word ‘</w:t>
      </w:r>
      <w:r w:rsidR="00175A5A">
        <w:rPr>
          <w:szCs w:val="18"/>
        </w:rPr>
        <w:t>Food supplement’</w:t>
      </w:r>
      <w:r w:rsidR="00C05BDA">
        <w:rPr>
          <w:szCs w:val="18"/>
        </w:rPr>
        <w:t xml:space="preserve"> is mentioned on the label.</w:t>
      </w:r>
    </w:p>
    <w:p w14:paraId="2264109B" w14:textId="6F477BCA" w:rsidR="00DE6F52" w:rsidRPr="00867FF6" w:rsidRDefault="00DE6F52" w:rsidP="00362AAD">
      <w:pPr>
        <w:pStyle w:val="Kop3"/>
        <w:tabs>
          <w:tab w:val="num" w:pos="2141"/>
        </w:tabs>
        <w:ind w:left="1985" w:hanging="1985"/>
        <w:jc w:val="both"/>
      </w:pPr>
      <w:bookmarkStart w:id="1274" w:name="_Toc499213158"/>
      <w:bookmarkStart w:id="1275" w:name="_Toc490209597"/>
      <w:bookmarkStart w:id="1276" w:name="_Toc451958445"/>
      <w:bookmarkStart w:id="1277" w:name="_Toc444764913"/>
      <w:bookmarkStart w:id="1278" w:name="_Toc441241438"/>
      <w:bookmarkStart w:id="1279" w:name="_Toc505877729"/>
      <w:bookmarkStart w:id="1280" w:name="_Toc506373006"/>
      <w:bookmarkStart w:id="1281" w:name="_Toc25756705"/>
      <w:bookmarkStart w:id="1282" w:name="_Toc106622260"/>
      <w:r w:rsidRPr="00867FF6">
        <w:t xml:space="preserve">Special </w:t>
      </w:r>
      <w:bookmarkEnd w:id="1274"/>
      <w:bookmarkEnd w:id="1275"/>
      <w:bookmarkEnd w:id="1276"/>
      <w:bookmarkEnd w:id="1277"/>
      <w:bookmarkEnd w:id="1278"/>
      <w:bookmarkEnd w:id="1279"/>
      <w:bookmarkEnd w:id="1280"/>
      <w:r w:rsidR="00BF444C" w:rsidRPr="00867FF6">
        <w:t>foods</w:t>
      </w:r>
      <w:bookmarkEnd w:id="1281"/>
      <w:bookmarkEnd w:id="1282"/>
    </w:p>
    <w:p w14:paraId="73DDBC22" w14:textId="54784C9D" w:rsidR="00DE6F52" w:rsidRPr="00867FF6" w:rsidRDefault="00DE6F52" w:rsidP="00324D1C">
      <w:pPr>
        <w:pStyle w:val="Default"/>
        <w:jc w:val="both"/>
        <w:rPr>
          <w:rFonts w:ascii="Verdana" w:hAnsi="Verdana"/>
          <w:sz w:val="18"/>
          <w:szCs w:val="18"/>
          <w:lang w:val="en-GB"/>
        </w:rPr>
      </w:pPr>
      <w:r w:rsidRPr="00867FF6">
        <w:rPr>
          <w:rFonts w:ascii="Verdana" w:hAnsi="Verdana"/>
          <w:sz w:val="18"/>
          <w:szCs w:val="18"/>
          <w:lang w:val="en-GB"/>
        </w:rPr>
        <w:t xml:space="preserve">The new definition in Regulation (EU) No. 609/2013 is: </w:t>
      </w:r>
    </w:p>
    <w:p w14:paraId="1C875C8A" w14:textId="32F5E8DE" w:rsidR="00DE6F52" w:rsidRPr="00867FF6" w:rsidRDefault="00DE6F52" w:rsidP="00324D1C">
      <w:pPr>
        <w:pStyle w:val="GS1Bullet3"/>
        <w:tabs>
          <w:tab w:val="left" w:pos="708"/>
        </w:tabs>
        <w:ind w:left="709" w:hanging="425"/>
        <w:jc w:val="both"/>
      </w:pPr>
      <w:r w:rsidRPr="00867FF6">
        <w:t xml:space="preserve">Infant formulae and follow-on formulae. </w:t>
      </w:r>
    </w:p>
    <w:p w14:paraId="0FF5DB19" w14:textId="78FAAEBD" w:rsidR="00DE6F52" w:rsidRPr="00867FF6" w:rsidRDefault="00DE6F52" w:rsidP="00324D1C">
      <w:pPr>
        <w:pStyle w:val="GS1Bullet3"/>
        <w:tabs>
          <w:tab w:val="left" w:pos="708"/>
        </w:tabs>
        <w:ind w:left="709" w:hanging="425"/>
        <w:jc w:val="both"/>
      </w:pPr>
      <w:r w:rsidRPr="00867FF6">
        <w:t xml:space="preserve">Processed cereal-based food and baby food. </w:t>
      </w:r>
    </w:p>
    <w:p w14:paraId="65E31410" w14:textId="78B7454B" w:rsidR="00DE6F52" w:rsidRPr="00867FF6" w:rsidRDefault="00DE6F52" w:rsidP="00324D1C">
      <w:pPr>
        <w:pStyle w:val="GS1Bullet3"/>
        <w:tabs>
          <w:tab w:val="left" w:pos="708"/>
        </w:tabs>
        <w:ind w:left="709" w:hanging="425"/>
        <w:jc w:val="both"/>
      </w:pPr>
      <w:r w:rsidRPr="00867FF6">
        <w:t xml:space="preserve">Food for special medical purposes. </w:t>
      </w:r>
    </w:p>
    <w:p w14:paraId="53859CAD" w14:textId="1B7A52D7" w:rsidR="00DE6F52" w:rsidRPr="00867FF6" w:rsidRDefault="00DE6F52" w:rsidP="00324D1C">
      <w:pPr>
        <w:pStyle w:val="GS1Bullet3"/>
        <w:tabs>
          <w:tab w:val="left" w:pos="708"/>
        </w:tabs>
        <w:ind w:left="709" w:hanging="425"/>
        <w:jc w:val="both"/>
      </w:pPr>
      <w:r w:rsidRPr="00867FF6">
        <w:t xml:space="preserve">Total diet replacement for weight control. </w:t>
      </w:r>
    </w:p>
    <w:p w14:paraId="47D88425" w14:textId="3EC8D32E" w:rsidR="00DE6F52" w:rsidRPr="00867FF6" w:rsidRDefault="00DE6F52" w:rsidP="00324D1C">
      <w:pPr>
        <w:pStyle w:val="Default"/>
        <w:jc w:val="both"/>
        <w:rPr>
          <w:rFonts w:ascii="Verdana" w:hAnsi="Verdana"/>
          <w:sz w:val="18"/>
          <w:szCs w:val="18"/>
          <w:lang w:val="en-GB"/>
        </w:rPr>
      </w:pPr>
    </w:p>
    <w:p w14:paraId="58525D7A" w14:textId="528BCF18" w:rsidR="00DE6F52" w:rsidRPr="00867FF6" w:rsidRDefault="00DE6F52" w:rsidP="00324D1C">
      <w:pPr>
        <w:jc w:val="both"/>
        <w:rPr>
          <w:rFonts w:asciiTheme="minorHAnsi" w:hAnsiTheme="minorHAnsi"/>
          <w:szCs w:val="18"/>
        </w:rPr>
      </w:pPr>
      <w:r w:rsidRPr="00867FF6">
        <w:rPr>
          <w:b/>
          <w:bCs/>
          <w:szCs w:val="18"/>
        </w:rPr>
        <w:t xml:space="preserve">Examples: </w:t>
      </w:r>
      <w:r w:rsidRPr="00867FF6">
        <w:rPr>
          <w:szCs w:val="18"/>
        </w:rPr>
        <w:t>baby milk powder, first baby foods and complete meal replacements (i.e. not all slimming products).</w:t>
      </w:r>
    </w:p>
    <w:p w14:paraId="6AD8E995" w14:textId="28DF8F22" w:rsidR="00DE6F52" w:rsidRPr="00867FF6" w:rsidRDefault="00DE6F52" w:rsidP="00DE6F52">
      <w:pPr>
        <w:pStyle w:val="Kop3"/>
        <w:tabs>
          <w:tab w:val="num" w:pos="2141"/>
        </w:tabs>
        <w:ind w:left="1985" w:hanging="1985"/>
      </w:pPr>
      <w:bookmarkStart w:id="1283" w:name="_Toc499213159"/>
      <w:bookmarkStart w:id="1284" w:name="_Toc490209598"/>
      <w:bookmarkStart w:id="1285" w:name="_Toc451958446"/>
      <w:bookmarkStart w:id="1286" w:name="_Toc444764914"/>
      <w:bookmarkStart w:id="1287" w:name="_Toc441241439"/>
      <w:bookmarkStart w:id="1288" w:name="_Toc505877730"/>
      <w:bookmarkStart w:id="1289" w:name="_Toc506373007"/>
      <w:bookmarkStart w:id="1290" w:name="_Toc25756706"/>
      <w:bookmarkStart w:id="1291" w:name="_Toc106622261"/>
      <w:r w:rsidRPr="00867FF6">
        <w:t>Medical devices</w:t>
      </w:r>
      <w:bookmarkEnd w:id="1283"/>
      <w:bookmarkEnd w:id="1284"/>
      <w:bookmarkEnd w:id="1285"/>
      <w:bookmarkEnd w:id="1286"/>
      <w:bookmarkEnd w:id="1287"/>
      <w:bookmarkEnd w:id="1288"/>
      <w:bookmarkEnd w:id="1289"/>
      <w:bookmarkEnd w:id="1290"/>
      <w:bookmarkEnd w:id="1291"/>
    </w:p>
    <w:p w14:paraId="1E85F849" w14:textId="4CC91CAE" w:rsidR="00DE6F52" w:rsidRPr="00867FF6" w:rsidRDefault="00DE6F52" w:rsidP="00DE6F52">
      <w:pPr>
        <w:pStyle w:val="Default"/>
        <w:jc w:val="both"/>
        <w:rPr>
          <w:rFonts w:ascii="Verdana" w:hAnsi="Verdana"/>
          <w:sz w:val="18"/>
          <w:szCs w:val="18"/>
          <w:lang w:val="en-GB"/>
        </w:rPr>
      </w:pPr>
      <w:r w:rsidRPr="00867FF6">
        <w:rPr>
          <w:rFonts w:ascii="Verdana" w:hAnsi="Verdana"/>
          <w:sz w:val="18"/>
          <w:szCs w:val="18"/>
          <w:lang w:val="en-GB"/>
        </w:rPr>
        <w:t>The official definition of medical devices is:</w:t>
      </w:r>
    </w:p>
    <w:p w14:paraId="1492C570" w14:textId="7889EE21" w:rsidR="00DE6F52" w:rsidRPr="00867FF6" w:rsidRDefault="00DE6F52" w:rsidP="00DE6F52">
      <w:pPr>
        <w:pStyle w:val="GS1Bullet3"/>
        <w:tabs>
          <w:tab w:val="num" w:pos="709"/>
        </w:tabs>
        <w:ind w:left="709" w:hanging="425"/>
        <w:jc w:val="both"/>
      </w:pPr>
      <w:r w:rsidRPr="00867FF6">
        <w:t xml:space="preserve">Any instrument, device or equipment, any software or substance or any other item that is used either alone or in combination, including any attachment and software required for its proper functioning, </w:t>
      </w:r>
    </w:p>
    <w:p w14:paraId="5DAD2703" w14:textId="4AA21469" w:rsidR="00DE6F52" w:rsidRPr="00867FF6" w:rsidRDefault="00DE6F52" w:rsidP="00DE6F52">
      <w:pPr>
        <w:pStyle w:val="GS1Bullet3"/>
        <w:tabs>
          <w:tab w:val="num" w:pos="709"/>
        </w:tabs>
        <w:ind w:left="709" w:hanging="425"/>
        <w:jc w:val="both"/>
      </w:pPr>
      <w:r w:rsidRPr="00867FF6">
        <w:t xml:space="preserve">that is either specifically designed by the manufacturer to be used for diagnostic or therapeutic purposes or is designed by the manufacturer to be used on humans for the diagnosis, prevention, monitoring, treatment or alleviation or compensation of injury or disability, research into or replacement of or change to anatomy or a physiological process (or) control of fertility, </w:t>
      </w:r>
    </w:p>
    <w:p w14:paraId="56BE8950" w14:textId="37C077A2" w:rsidR="00DE6F52" w:rsidRPr="00867FF6" w:rsidRDefault="00DE6F52" w:rsidP="00DE6F52">
      <w:pPr>
        <w:pStyle w:val="GS1Bullet3"/>
        <w:tabs>
          <w:tab w:val="num" w:pos="709"/>
        </w:tabs>
        <w:ind w:left="709" w:hanging="425"/>
        <w:jc w:val="both"/>
      </w:pPr>
      <w:r w:rsidRPr="00867FF6">
        <w:t xml:space="preserve">where the main intended effect in or on the human body is not achieved by pharmacological or immunological means or by metabolism but may be supported by such means. </w:t>
      </w:r>
    </w:p>
    <w:p w14:paraId="66A69921" w14:textId="6DBA589E" w:rsidR="00DE6F52" w:rsidRPr="00867FF6" w:rsidRDefault="00DE6F52" w:rsidP="00DE6F52">
      <w:pPr>
        <w:pStyle w:val="Default"/>
        <w:jc w:val="both"/>
        <w:rPr>
          <w:rFonts w:ascii="Verdana" w:hAnsi="Verdana"/>
          <w:sz w:val="18"/>
          <w:szCs w:val="18"/>
          <w:lang w:val="en-GB"/>
        </w:rPr>
      </w:pPr>
    </w:p>
    <w:p w14:paraId="204D6361" w14:textId="6A20559D" w:rsidR="00DE6F52" w:rsidRPr="00867FF6" w:rsidRDefault="00DE6F52" w:rsidP="00DE6F52">
      <w:pPr>
        <w:pStyle w:val="Default"/>
        <w:jc w:val="both"/>
        <w:rPr>
          <w:rFonts w:ascii="Verdana" w:hAnsi="Verdana"/>
          <w:sz w:val="18"/>
          <w:szCs w:val="18"/>
          <w:lang w:val="en-GB"/>
        </w:rPr>
      </w:pPr>
      <w:r w:rsidRPr="00867FF6">
        <w:rPr>
          <w:rFonts w:ascii="Verdana" w:hAnsi="Verdana"/>
          <w:b/>
          <w:bCs/>
          <w:sz w:val="18"/>
          <w:szCs w:val="18"/>
          <w:lang w:val="en-GB"/>
        </w:rPr>
        <w:lastRenderedPageBreak/>
        <w:t xml:space="preserve">Examples: </w:t>
      </w:r>
      <w:r w:rsidRPr="00867FF6">
        <w:rPr>
          <w:rFonts w:ascii="Verdana" w:hAnsi="Verdana"/>
          <w:sz w:val="18"/>
          <w:szCs w:val="18"/>
          <w:lang w:val="en-GB"/>
        </w:rPr>
        <w:t xml:space="preserve">plasters and other dressing material, muscle creams, pregnancy testing kits, etc. </w:t>
      </w:r>
    </w:p>
    <w:p w14:paraId="53EA324A" w14:textId="75814CF6" w:rsidR="00DE6F52" w:rsidRPr="00867FF6" w:rsidRDefault="00DE6F52" w:rsidP="00DE6F52">
      <w:pPr>
        <w:jc w:val="both"/>
        <w:rPr>
          <w:szCs w:val="18"/>
        </w:rPr>
      </w:pPr>
    </w:p>
    <w:p w14:paraId="5A98279C" w14:textId="2948B483" w:rsidR="00DE6F52" w:rsidRPr="00867FF6" w:rsidRDefault="00DE6F52" w:rsidP="00DE6F52">
      <w:pPr>
        <w:jc w:val="both"/>
        <w:rPr>
          <w:szCs w:val="18"/>
        </w:rPr>
      </w:pPr>
      <w:r w:rsidRPr="00867FF6">
        <w:rPr>
          <w:szCs w:val="18"/>
        </w:rPr>
        <w:t xml:space="preserve">Only medical devices that are </w:t>
      </w:r>
      <w:r w:rsidR="00AC2219" w:rsidRPr="00867FF6">
        <w:rPr>
          <w:szCs w:val="18"/>
        </w:rPr>
        <w:t>sold</w:t>
      </w:r>
      <w:r w:rsidRPr="00867FF6">
        <w:rPr>
          <w:szCs w:val="18"/>
        </w:rPr>
        <w:t xml:space="preserve"> in drugstores or supermarkets are included in the scope. In the case of a medical device </w:t>
      </w:r>
      <w:r w:rsidRPr="00867FF6">
        <w:rPr>
          <w:rFonts w:asciiTheme="minorHAnsi" w:hAnsiTheme="minorHAnsi"/>
          <w:noProof/>
          <w:szCs w:val="18"/>
          <w:lang w:val="nl-BE" w:eastAsia="nl-BE"/>
        </w:rPr>
        <w:drawing>
          <wp:inline distT="0" distB="0" distL="0" distR="0" wp14:anchorId="34251534" wp14:editId="0DAB3E51">
            <wp:extent cx="188595" cy="128905"/>
            <wp:effectExtent l="0" t="0" r="1905" b="4445"/>
            <wp:docPr id="2" name="Afbeelding 2" descr="Conformité_Européenne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onformité_Européenne_(logo)_sv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595" cy="128905"/>
                    </a:xfrm>
                    <a:prstGeom prst="rect">
                      <a:avLst/>
                    </a:prstGeom>
                    <a:noFill/>
                    <a:ln>
                      <a:noFill/>
                    </a:ln>
                  </pic:spPr>
                </pic:pic>
              </a:graphicData>
            </a:graphic>
          </wp:inline>
        </w:drawing>
      </w:r>
      <w:r w:rsidRPr="00867FF6">
        <w:rPr>
          <w:szCs w:val="18"/>
        </w:rPr>
        <w:t xml:space="preserve"> will be shown on the label.</w:t>
      </w:r>
    </w:p>
    <w:p w14:paraId="1A3466A3" w14:textId="588FBC88" w:rsidR="00DE6F52" w:rsidRPr="00867FF6" w:rsidRDefault="00DE6F52" w:rsidP="00DE6F52">
      <w:pPr>
        <w:pStyle w:val="Kop3"/>
        <w:tabs>
          <w:tab w:val="num" w:pos="2141"/>
        </w:tabs>
        <w:ind w:left="1985" w:hanging="1985"/>
      </w:pPr>
      <w:bookmarkStart w:id="1292" w:name="_Toc499213160"/>
      <w:bookmarkStart w:id="1293" w:name="_Toc490209599"/>
      <w:bookmarkStart w:id="1294" w:name="_Toc451958447"/>
      <w:bookmarkStart w:id="1295" w:name="_Toc444764915"/>
      <w:bookmarkStart w:id="1296" w:name="_Toc441241440"/>
      <w:bookmarkStart w:id="1297" w:name="_Toc505877731"/>
      <w:bookmarkStart w:id="1298" w:name="_Toc506373008"/>
      <w:bookmarkStart w:id="1299" w:name="_Toc25756707"/>
      <w:bookmarkStart w:id="1300" w:name="_Toc106622262"/>
      <w:r w:rsidRPr="00867FF6">
        <w:t>Pharmaceutical items</w:t>
      </w:r>
      <w:bookmarkEnd w:id="1292"/>
      <w:bookmarkEnd w:id="1293"/>
      <w:bookmarkEnd w:id="1294"/>
      <w:bookmarkEnd w:id="1295"/>
      <w:bookmarkEnd w:id="1296"/>
      <w:bookmarkEnd w:id="1297"/>
      <w:bookmarkEnd w:id="1298"/>
      <w:bookmarkEnd w:id="1299"/>
      <w:bookmarkEnd w:id="1300"/>
    </w:p>
    <w:p w14:paraId="67524252" w14:textId="6870FB49" w:rsidR="00DE6F52" w:rsidRPr="00867FF6" w:rsidRDefault="00DE6F52" w:rsidP="00DE6F52">
      <w:pPr>
        <w:pStyle w:val="Default"/>
        <w:jc w:val="both"/>
        <w:rPr>
          <w:rFonts w:ascii="Verdana" w:hAnsi="Verdana"/>
          <w:sz w:val="18"/>
          <w:szCs w:val="18"/>
          <w:lang w:val="en-GB"/>
        </w:rPr>
      </w:pPr>
      <w:r w:rsidRPr="00867FF6">
        <w:rPr>
          <w:rFonts w:ascii="Verdana" w:hAnsi="Verdana"/>
          <w:sz w:val="18"/>
          <w:szCs w:val="18"/>
          <w:lang w:val="en-GB"/>
        </w:rPr>
        <w:t xml:space="preserve">The general definition of a pharmaceutical item is: </w:t>
      </w:r>
    </w:p>
    <w:p w14:paraId="59C72C17" w14:textId="5165147B" w:rsidR="00DE6F52" w:rsidRPr="00867FF6" w:rsidRDefault="00DE6F52" w:rsidP="00DE6F52">
      <w:pPr>
        <w:pStyle w:val="Default"/>
        <w:jc w:val="both"/>
        <w:rPr>
          <w:rFonts w:ascii="Verdana" w:hAnsi="Verdana"/>
          <w:sz w:val="18"/>
          <w:szCs w:val="18"/>
          <w:lang w:val="en-GB"/>
        </w:rPr>
      </w:pPr>
    </w:p>
    <w:p w14:paraId="48F34233" w14:textId="50B363CC" w:rsidR="00DE6F52" w:rsidRPr="00867FF6" w:rsidRDefault="00DE6F52" w:rsidP="00DE6F52">
      <w:pPr>
        <w:pStyle w:val="Default"/>
        <w:jc w:val="both"/>
        <w:rPr>
          <w:rFonts w:ascii="Verdana" w:hAnsi="Verdana"/>
          <w:sz w:val="18"/>
          <w:szCs w:val="18"/>
          <w:lang w:val="en-GB"/>
        </w:rPr>
      </w:pPr>
      <w:r w:rsidRPr="00867FF6">
        <w:rPr>
          <w:rFonts w:ascii="Verdana" w:hAnsi="Verdana"/>
          <w:sz w:val="18"/>
          <w:szCs w:val="18"/>
          <w:lang w:val="en-GB"/>
        </w:rPr>
        <w:t xml:space="preserve">A substance or combination of substances designed to be administered or used for, or that is presented in any way as being suitable for humans for: </w:t>
      </w:r>
    </w:p>
    <w:p w14:paraId="373F822F" w14:textId="1818FB50" w:rsidR="00DE6F52" w:rsidRPr="00867FF6" w:rsidRDefault="00DE6F52" w:rsidP="00DE6F52">
      <w:pPr>
        <w:pStyle w:val="GS1Bullet3"/>
        <w:tabs>
          <w:tab w:val="left" w:pos="708"/>
        </w:tabs>
        <w:ind w:left="709" w:hanging="425"/>
        <w:jc w:val="both"/>
      </w:pPr>
      <w:r w:rsidRPr="00867FF6">
        <w:t xml:space="preserve">Curing or preventing a disease, impairment, wound or pain. </w:t>
      </w:r>
    </w:p>
    <w:p w14:paraId="1A720EE2" w14:textId="3AA79C3D" w:rsidR="00DE6F52" w:rsidRPr="00867FF6" w:rsidRDefault="00DE6F52" w:rsidP="00DE6F52">
      <w:pPr>
        <w:pStyle w:val="GS1Bullet3"/>
        <w:tabs>
          <w:tab w:val="left" w:pos="708"/>
        </w:tabs>
        <w:ind w:left="709" w:hanging="425"/>
        <w:jc w:val="both"/>
      </w:pPr>
      <w:r w:rsidRPr="00867FF6">
        <w:t xml:space="preserve">Making a medical diagnosis. </w:t>
      </w:r>
    </w:p>
    <w:p w14:paraId="24B1A45B" w14:textId="58FBC1CB" w:rsidR="00DE6F52" w:rsidRPr="00867FF6" w:rsidRDefault="00DE6F52" w:rsidP="00DE6F52">
      <w:pPr>
        <w:pStyle w:val="GS1Bullet3"/>
        <w:tabs>
          <w:tab w:val="left" w:pos="708"/>
        </w:tabs>
        <w:ind w:left="709" w:hanging="425"/>
        <w:jc w:val="both"/>
      </w:pPr>
      <w:r w:rsidRPr="00867FF6">
        <w:t xml:space="preserve">Restoring, improving or otherwise changing physiological functions by bringing about a pharmacological, immunological or metabolic effect. </w:t>
      </w:r>
    </w:p>
    <w:p w14:paraId="4DFB0FFF" w14:textId="4D466E80" w:rsidR="00DE6F52" w:rsidRPr="00867FF6" w:rsidRDefault="00DE6F52" w:rsidP="00DE6F52">
      <w:pPr>
        <w:pStyle w:val="Default"/>
        <w:jc w:val="both"/>
        <w:rPr>
          <w:rFonts w:ascii="Verdana" w:hAnsi="Verdana"/>
          <w:sz w:val="18"/>
          <w:szCs w:val="18"/>
          <w:lang w:val="en-GB"/>
        </w:rPr>
      </w:pPr>
    </w:p>
    <w:p w14:paraId="33A19AC8" w14:textId="2B9A28C5" w:rsidR="00DE6F52" w:rsidRPr="00867FF6" w:rsidRDefault="00DE6F52" w:rsidP="00DE6F52">
      <w:pPr>
        <w:pStyle w:val="Default"/>
        <w:jc w:val="both"/>
        <w:rPr>
          <w:rFonts w:ascii="Verdana" w:hAnsi="Verdana"/>
          <w:sz w:val="18"/>
          <w:szCs w:val="18"/>
          <w:lang w:val="en-GB"/>
        </w:rPr>
      </w:pPr>
      <w:r w:rsidRPr="00867FF6">
        <w:rPr>
          <w:rFonts w:ascii="Verdana" w:hAnsi="Verdana"/>
          <w:b/>
          <w:bCs/>
          <w:sz w:val="18"/>
          <w:szCs w:val="18"/>
          <w:lang w:val="en-GB"/>
        </w:rPr>
        <w:t xml:space="preserve">Example: </w:t>
      </w:r>
      <w:r w:rsidRPr="00867FF6">
        <w:rPr>
          <w:rFonts w:ascii="Verdana" w:hAnsi="Verdana"/>
          <w:sz w:val="18"/>
          <w:szCs w:val="18"/>
          <w:lang w:val="en-GB"/>
        </w:rPr>
        <w:t>paracetamol.</w:t>
      </w:r>
    </w:p>
    <w:p w14:paraId="59BBA8C5" w14:textId="541AE8E7" w:rsidR="00DE6F52" w:rsidRPr="00867FF6" w:rsidRDefault="00DE6F52" w:rsidP="00DE6F52">
      <w:pPr>
        <w:pStyle w:val="Default"/>
        <w:jc w:val="both"/>
        <w:rPr>
          <w:rFonts w:ascii="Verdana" w:hAnsi="Verdana"/>
          <w:sz w:val="18"/>
          <w:szCs w:val="18"/>
          <w:lang w:val="en-GB"/>
        </w:rPr>
      </w:pPr>
    </w:p>
    <w:p w14:paraId="0F467DAA" w14:textId="46C7DA67" w:rsidR="00DE6F52" w:rsidRPr="00867FF6" w:rsidRDefault="00DE6F52" w:rsidP="00DE6F52">
      <w:pPr>
        <w:jc w:val="both"/>
      </w:pPr>
      <w:r w:rsidRPr="00867FF6">
        <w:rPr>
          <w:szCs w:val="18"/>
        </w:rPr>
        <w:t>A pharmaceutical item will always have a</w:t>
      </w:r>
      <w:r w:rsidR="00A72AF2" w:rsidRPr="00867FF6">
        <w:rPr>
          <w:szCs w:val="18"/>
        </w:rPr>
        <w:t>n</w:t>
      </w:r>
      <w:r w:rsidRPr="00867FF6">
        <w:rPr>
          <w:szCs w:val="18"/>
        </w:rPr>
        <w:t xml:space="preserve"> EU, RVG or RVH number on the label. Only information on pharmaceutical items that are sold in drugstores or supermarkets are included in the scope. These will have consumer sales condition AV = Algemeen Verkrijgbaar (generally available) or UAD = Uitsluitend</w:t>
      </w:r>
      <w:r w:rsidR="009F1B07">
        <w:rPr>
          <w:szCs w:val="18"/>
        </w:rPr>
        <w:t xml:space="preserve"> </w:t>
      </w:r>
      <w:r w:rsidRPr="00867FF6">
        <w:rPr>
          <w:szCs w:val="18"/>
        </w:rPr>
        <w:t>bij Apotheek/Drogist verkrijgbaar (only available in drugstores or pharmacies).</w:t>
      </w:r>
    </w:p>
    <w:p w14:paraId="1E4F8C0C" w14:textId="616AE3DA" w:rsidR="00DE6F52" w:rsidRPr="00867FF6" w:rsidRDefault="00DE6F52" w:rsidP="00DE6F52">
      <w:pPr>
        <w:pStyle w:val="Kop3"/>
        <w:tabs>
          <w:tab w:val="num" w:pos="2141"/>
        </w:tabs>
        <w:ind w:left="1985" w:hanging="1985"/>
      </w:pPr>
      <w:bookmarkStart w:id="1301" w:name="_Toc499213161"/>
      <w:bookmarkStart w:id="1302" w:name="_Toc490209600"/>
      <w:bookmarkStart w:id="1303" w:name="_Toc451958448"/>
      <w:bookmarkStart w:id="1304" w:name="_Toc444764916"/>
      <w:bookmarkStart w:id="1305" w:name="_Toc441241441"/>
      <w:bookmarkStart w:id="1306" w:name="_Toc505877732"/>
      <w:bookmarkStart w:id="1307" w:name="_Toc506373009"/>
      <w:bookmarkStart w:id="1308" w:name="_Toc25756708"/>
      <w:bookmarkStart w:id="1309" w:name="_Toc106622263"/>
      <w:r w:rsidRPr="00867FF6">
        <w:t>Healthcare products (external use, non-cosmetic)</w:t>
      </w:r>
      <w:bookmarkEnd w:id="1301"/>
      <w:bookmarkEnd w:id="1302"/>
      <w:bookmarkEnd w:id="1303"/>
      <w:bookmarkEnd w:id="1304"/>
      <w:bookmarkEnd w:id="1305"/>
      <w:bookmarkEnd w:id="1306"/>
      <w:bookmarkEnd w:id="1307"/>
      <w:bookmarkEnd w:id="1308"/>
      <w:bookmarkEnd w:id="1309"/>
    </w:p>
    <w:p w14:paraId="6CBC5F0E" w14:textId="5A933B54" w:rsidR="00DE6F52" w:rsidRPr="00867FF6" w:rsidRDefault="00DE6F52" w:rsidP="00324D1C">
      <w:pPr>
        <w:jc w:val="both"/>
        <w:rPr>
          <w:szCs w:val="18"/>
        </w:rPr>
      </w:pPr>
      <w:r w:rsidRPr="00867FF6">
        <w:rPr>
          <w:szCs w:val="18"/>
        </w:rPr>
        <w:t>For the purpose of advertising</w:t>
      </w:r>
      <w:r w:rsidR="00A72AF2" w:rsidRPr="00867FF6">
        <w:rPr>
          <w:szCs w:val="18"/>
        </w:rPr>
        <w:t>,</w:t>
      </w:r>
      <w:r w:rsidRPr="00867FF6">
        <w:rPr>
          <w:szCs w:val="18"/>
        </w:rPr>
        <w:t xml:space="preserve"> self-regulation healthcare products are defined as:</w:t>
      </w:r>
    </w:p>
    <w:p w14:paraId="11978CDB" w14:textId="5D57E3A0" w:rsidR="00DE6F52" w:rsidRPr="00867FF6" w:rsidRDefault="00DE6F52" w:rsidP="00324D1C">
      <w:pPr>
        <w:jc w:val="both"/>
        <w:rPr>
          <w:szCs w:val="18"/>
        </w:rPr>
      </w:pPr>
    </w:p>
    <w:p w14:paraId="7E036F44" w14:textId="595E55CA" w:rsidR="00DE6F52" w:rsidRPr="00867FF6" w:rsidRDefault="00DE6F52" w:rsidP="00324D1C">
      <w:pPr>
        <w:pStyle w:val="Default"/>
        <w:jc w:val="both"/>
        <w:rPr>
          <w:rFonts w:ascii="Verdana" w:hAnsi="Verdana"/>
          <w:sz w:val="18"/>
          <w:szCs w:val="18"/>
          <w:lang w:val="en-GB"/>
        </w:rPr>
      </w:pPr>
      <w:r w:rsidRPr="00867FF6">
        <w:rPr>
          <w:rFonts w:ascii="Verdana" w:hAnsi="Verdana"/>
          <w:sz w:val="18"/>
          <w:szCs w:val="18"/>
          <w:lang w:val="en-GB"/>
        </w:rPr>
        <w:t xml:space="preserve">Consumer Goods Act products in a pharmaceutical form with a pharmaceutical appearance or for which a health-related primary function is </w:t>
      </w:r>
      <w:r w:rsidRPr="00867FF6">
        <w:rPr>
          <w:rFonts w:ascii="Verdana" w:hAnsi="Verdana"/>
          <w:b/>
          <w:bCs/>
          <w:sz w:val="18"/>
          <w:szCs w:val="18"/>
          <w:lang w:val="en-GB"/>
        </w:rPr>
        <w:t xml:space="preserve">claimed </w:t>
      </w:r>
      <w:r w:rsidRPr="00867FF6">
        <w:rPr>
          <w:rFonts w:ascii="Verdana" w:hAnsi="Verdana"/>
          <w:sz w:val="18"/>
          <w:szCs w:val="18"/>
          <w:lang w:val="en-GB"/>
        </w:rPr>
        <w:t xml:space="preserve">without thus making them pharmaceutical items. </w:t>
      </w:r>
    </w:p>
    <w:p w14:paraId="64D08F5E" w14:textId="130DFAD4" w:rsidR="00DE6F52" w:rsidRPr="00867FF6" w:rsidRDefault="00DE6F52" w:rsidP="00324D1C">
      <w:pPr>
        <w:pStyle w:val="Default"/>
        <w:jc w:val="both"/>
        <w:rPr>
          <w:rFonts w:ascii="Verdana" w:hAnsi="Verdana"/>
          <w:sz w:val="18"/>
          <w:szCs w:val="18"/>
          <w:lang w:val="en-GB"/>
        </w:rPr>
      </w:pPr>
    </w:p>
    <w:p w14:paraId="3018F92B" w14:textId="1324361E" w:rsidR="00DE6F52" w:rsidRPr="00867FF6" w:rsidRDefault="00DE6F52" w:rsidP="00324D1C">
      <w:pPr>
        <w:pStyle w:val="Default"/>
        <w:jc w:val="both"/>
        <w:rPr>
          <w:rFonts w:ascii="Verdana" w:hAnsi="Verdana"/>
          <w:sz w:val="18"/>
          <w:szCs w:val="18"/>
          <w:lang w:val="en-GB"/>
        </w:rPr>
      </w:pPr>
      <w:r w:rsidRPr="00867FF6">
        <w:rPr>
          <w:rFonts w:ascii="Verdana" w:hAnsi="Verdana"/>
          <w:b/>
          <w:bCs/>
          <w:sz w:val="18"/>
          <w:szCs w:val="18"/>
          <w:lang w:val="en-GB"/>
        </w:rPr>
        <w:t xml:space="preserve">Example: </w:t>
      </w:r>
      <w:r w:rsidRPr="00867FF6">
        <w:rPr>
          <w:rFonts w:ascii="Verdana" w:hAnsi="Verdana"/>
          <w:sz w:val="18"/>
          <w:szCs w:val="18"/>
          <w:lang w:val="en-GB"/>
        </w:rPr>
        <w:t>a formula for supple muscles and joints or a scar cream.</w:t>
      </w:r>
    </w:p>
    <w:p w14:paraId="491BAF4D" w14:textId="6F3CD9AA" w:rsidR="00DE6F52" w:rsidRPr="00867FF6" w:rsidRDefault="00DE6F52" w:rsidP="00324D1C">
      <w:pPr>
        <w:pStyle w:val="Default"/>
        <w:jc w:val="both"/>
        <w:rPr>
          <w:rFonts w:ascii="Verdana" w:hAnsi="Verdana"/>
          <w:sz w:val="18"/>
          <w:szCs w:val="18"/>
          <w:lang w:val="en-GB"/>
        </w:rPr>
      </w:pPr>
    </w:p>
    <w:p w14:paraId="4620FE28" w14:textId="3A9F2D8F" w:rsidR="00DE6F52" w:rsidRPr="00867FF6" w:rsidRDefault="00DE6F52" w:rsidP="00324D1C">
      <w:pPr>
        <w:pStyle w:val="Default"/>
        <w:jc w:val="both"/>
        <w:rPr>
          <w:rFonts w:ascii="Verdana" w:hAnsi="Verdana"/>
          <w:sz w:val="18"/>
          <w:szCs w:val="18"/>
          <w:lang w:val="en-GB"/>
        </w:rPr>
      </w:pPr>
      <w:r w:rsidRPr="00867FF6">
        <w:rPr>
          <w:rFonts w:ascii="Verdana" w:hAnsi="Verdana"/>
          <w:sz w:val="18"/>
          <w:szCs w:val="18"/>
          <w:lang w:val="en-GB"/>
        </w:rPr>
        <w:t xml:space="preserve">Healthcare products will always have a health claim on the label. In most companies the Regulatory Affairs or legal department will know whether such claims are made. </w:t>
      </w:r>
      <w:r w:rsidRPr="00C86596">
        <w:rPr>
          <w:rFonts w:ascii="Verdana" w:hAnsi="Verdana"/>
          <w:sz w:val="18"/>
          <w:szCs w:val="18"/>
        </w:rPr>
        <w:t xml:space="preserve">More information on health claims can be found on the website of the Keuringsraad Openlijke Aanprijzing Geneesmiddelen/Keuringsraad Aanprijzing Gezondheidsproducten (KOAG/KAG). </w:t>
      </w:r>
      <w:r w:rsidRPr="00867FF6">
        <w:rPr>
          <w:rFonts w:ascii="Verdana" w:hAnsi="Verdana"/>
          <w:sz w:val="18"/>
          <w:szCs w:val="18"/>
          <w:lang w:val="en-GB"/>
        </w:rPr>
        <w:t>This organi</w:t>
      </w:r>
      <w:r w:rsidR="00A72AF2" w:rsidRPr="00867FF6">
        <w:rPr>
          <w:rFonts w:ascii="Verdana" w:hAnsi="Verdana"/>
          <w:sz w:val="18"/>
          <w:szCs w:val="18"/>
          <w:lang w:val="en-GB"/>
        </w:rPr>
        <w:t>s</w:t>
      </w:r>
      <w:r w:rsidRPr="00867FF6">
        <w:rPr>
          <w:rFonts w:ascii="Verdana" w:hAnsi="Verdana"/>
          <w:sz w:val="18"/>
          <w:szCs w:val="18"/>
          <w:lang w:val="en-GB"/>
        </w:rPr>
        <w:t xml:space="preserve">ation verifies, amongst other things, whether claims made on labels are permitted. </w:t>
      </w:r>
    </w:p>
    <w:p w14:paraId="7AC30E8F" w14:textId="07A3A00B" w:rsidR="00DE6F52" w:rsidRPr="00867FF6" w:rsidRDefault="00DE6F52" w:rsidP="00324D1C">
      <w:pPr>
        <w:jc w:val="both"/>
        <w:rPr>
          <w:b/>
          <w:bCs/>
          <w:szCs w:val="18"/>
        </w:rPr>
      </w:pPr>
    </w:p>
    <w:p w14:paraId="28126F79" w14:textId="2413CA8E" w:rsidR="005169FD" w:rsidRDefault="00DE6F52" w:rsidP="0000181D">
      <w:pPr>
        <w:jc w:val="both"/>
        <w:rPr>
          <w:szCs w:val="18"/>
        </w:rPr>
      </w:pPr>
      <w:r w:rsidRPr="00867FF6">
        <w:rPr>
          <w:b/>
          <w:bCs/>
          <w:szCs w:val="18"/>
        </w:rPr>
        <w:t xml:space="preserve">Example of a claim: </w:t>
      </w:r>
      <w:r w:rsidRPr="00867FF6">
        <w:rPr>
          <w:szCs w:val="18"/>
        </w:rPr>
        <w:t>nurtures and cools the skin after chickenpox.</w:t>
      </w:r>
    </w:p>
    <w:p w14:paraId="17F2C65A" w14:textId="38138086" w:rsidR="0076000C" w:rsidRDefault="0076000C" w:rsidP="0076000C">
      <w:pPr>
        <w:pStyle w:val="Kop3"/>
      </w:pPr>
      <w:bookmarkStart w:id="1310" w:name="_Toc506457915"/>
      <w:bookmarkStart w:id="1311" w:name="_Toc506458155"/>
      <w:bookmarkStart w:id="1312" w:name="_Toc506458401"/>
      <w:bookmarkStart w:id="1313" w:name="_Toc506458641"/>
      <w:bookmarkStart w:id="1314" w:name="_Toc506458881"/>
      <w:bookmarkStart w:id="1315" w:name="_Toc506459121"/>
      <w:bookmarkStart w:id="1316" w:name="_Toc506462591"/>
      <w:bookmarkStart w:id="1317" w:name="_Toc506464459"/>
      <w:bookmarkStart w:id="1318" w:name="_Toc106622264"/>
      <w:bookmarkEnd w:id="1310"/>
      <w:bookmarkEnd w:id="1311"/>
      <w:bookmarkEnd w:id="1312"/>
      <w:bookmarkEnd w:id="1313"/>
      <w:bookmarkEnd w:id="1314"/>
      <w:bookmarkEnd w:id="1315"/>
      <w:bookmarkEnd w:id="1316"/>
      <w:bookmarkEnd w:id="1317"/>
      <w:r>
        <w:t>Cosmetics and personal care products</w:t>
      </w:r>
      <w:bookmarkEnd w:id="1318"/>
    </w:p>
    <w:p w14:paraId="2C4F10B5" w14:textId="3BD104EF" w:rsidR="0076000C" w:rsidRDefault="0076000C" w:rsidP="0076000C">
      <w:r>
        <w:t>The definition of cosmetics on the website of the Dutch Association of Cosmetics (NCV) is:</w:t>
      </w:r>
    </w:p>
    <w:p w14:paraId="7040B80C" w14:textId="644A9FFB" w:rsidR="0076000C" w:rsidRDefault="0076000C" w:rsidP="0076000C">
      <w:r>
        <w:t>All substances and preparations intended to come into contact with the various parts of the human body surface (epidermis, hair, hair, nails, lips and external genital organs) or with the teeth and molars and the oral mucosa, with the sole or main part for the purpose of cleaning, perfuming, altering their appearance or correcting body odours or protecting or maintaining the aforesaid parts of the body. It falls under cosmetics if an active substance or mixture has also been applied.</w:t>
      </w:r>
    </w:p>
    <w:p w14:paraId="7DE1A02D" w14:textId="77777777" w:rsidR="0076000C" w:rsidRDefault="0076000C" w:rsidP="0076000C"/>
    <w:p w14:paraId="53CAD1A9" w14:textId="77777777" w:rsidR="0076000C" w:rsidRDefault="0076000C" w:rsidP="0076000C">
      <w:r>
        <w:t>Please note: a biocide is not a cosmetic and you enter it according to the requirements for biocides. You can recognize a biocide by the authorization number on the packaging, a national or EU authorization looks like this:</w:t>
      </w:r>
    </w:p>
    <w:p w14:paraId="26DA2F37" w14:textId="77777777" w:rsidR="0076000C" w:rsidRDefault="0076000C" w:rsidP="0076000C"/>
    <w:p w14:paraId="1B521D43" w14:textId="77777777" w:rsidR="0076000C" w:rsidRDefault="0076000C" w:rsidP="00704103">
      <w:pPr>
        <w:pStyle w:val="Lijstalinea"/>
        <w:numPr>
          <w:ilvl w:val="0"/>
          <w:numId w:val="59"/>
        </w:numPr>
      </w:pPr>
      <w:r>
        <w:t>NL-1234567-0000</w:t>
      </w:r>
    </w:p>
    <w:p w14:paraId="3839435F" w14:textId="77777777" w:rsidR="0076000C" w:rsidRDefault="0076000C" w:rsidP="00704103">
      <w:pPr>
        <w:pStyle w:val="Lijstalinea"/>
        <w:numPr>
          <w:ilvl w:val="0"/>
          <w:numId w:val="59"/>
        </w:numPr>
      </w:pPr>
      <w:r>
        <w:t>EU-1234567-0000</w:t>
      </w:r>
    </w:p>
    <w:p w14:paraId="07DA578D" w14:textId="77777777" w:rsidR="0076000C" w:rsidRDefault="0076000C" w:rsidP="00704103">
      <w:pPr>
        <w:pStyle w:val="Lijstalinea"/>
        <w:numPr>
          <w:ilvl w:val="0"/>
          <w:numId w:val="59"/>
        </w:numPr>
      </w:pPr>
      <w:r>
        <w:t>12345N</w:t>
      </w:r>
    </w:p>
    <w:p w14:paraId="5082FD40" w14:textId="77777777" w:rsidR="00BE3BDE" w:rsidRDefault="00BE3BDE" w:rsidP="0076000C"/>
    <w:p w14:paraId="5E5D6D00" w14:textId="6CD2841C" w:rsidR="0076000C" w:rsidRDefault="0076000C" w:rsidP="0076000C">
      <w:r>
        <w:t>Examples</w:t>
      </w:r>
      <w:r w:rsidR="00BE3BDE">
        <w:t xml:space="preserve"> of cosmetics and personal care products:</w:t>
      </w:r>
    </w:p>
    <w:p w14:paraId="423ACF1B" w14:textId="4B1A4552" w:rsidR="00BB6943" w:rsidRDefault="0076000C" w:rsidP="00273250">
      <w:r>
        <w:t>Make-up, perfume, toothpaste, shaving cream, shampoo and deodorant.</w:t>
      </w:r>
      <w:r w:rsidR="00BB6943">
        <w:br w:type="page"/>
      </w:r>
    </w:p>
    <w:p w14:paraId="2846C714" w14:textId="088AD953" w:rsidR="00E7475F" w:rsidRPr="0088736F" w:rsidRDefault="00E7475F" w:rsidP="00E7475F">
      <w:pPr>
        <w:pStyle w:val="Kop1"/>
      </w:pPr>
      <w:bookmarkStart w:id="1319" w:name="_Toc25756709"/>
      <w:bookmarkStart w:id="1320" w:name="_Toc106622265"/>
      <w:r w:rsidRPr="0088736F">
        <w:lastRenderedPageBreak/>
        <w:t>Label information of animal nutrition</w:t>
      </w:r>
      <w:bookmarkEnd w:id="1319"/>
      <w:bookmarkEnd w:id="1320"/>
      <w:r w:rsidRPr="0088736F">
        <w:t xml:space="preserve"> </w:t>
      </w:r>
    </w:p>
    <w:p w14:paraId="3E500BE7" w14:textId="7321C93C" w:rsidR="00E7475F" w:rsidRPr="00BC2A76" w:rsidRDefault="00E7475F" w:rsidP="00445F22">
      <w:pPr>
        <w:pStyle w:val="Kop2"/>
      </w:pPr>
      <w:bookmarkStart w:id="1321" w:name="_Toc25756710"/>
      <w:bookmarkStart w:id="1322" w:name="_Toc106622266"/>
      <w:r w:rsidRPr="00BC2A76">
        <w:t>European regulation</w:t>
      </w:r>
      <w:r>
        <w:t xml:space="preserve"> regarding</w:t>
      </w:r>
      <w:r w:rsidRPr="00BC2A76">
        <w:t xml:space="preserve"> animal nutrition</w:t>
      </w:r>
      <w:bookmarkEnd w:id="1321"/>
      <w:bookmarkEnd w:id="1322"/>
    </w:p>
    <w:p w14:paraId="1FE57B41" w14:textId="47341697" w:rsidR="00E7475F" w:rsidRPr="00031A5E" w:rsidRDefault="00E7475F" w:rsidP="00E7475F">
      <w:pPr>
        <w:pStyle w:val="Geenafstand"/>
        <w:jc w:val="both"/>
        <w:rPr>
          <w:szCs w:val="20"/>
          <w:lang w:val="en-GB"/>
        </w:rPr>
      </w:pPr>
      <w:r w:rsidRPr="00031A5E">
        <w:rPr>
          <w:szCs w:val="18"/>
          <w:lang w:val="en-GB"/>
        </w:rPr>
        <w:t>The European legislator has defined specific labelling</w:t>
      </w:r>
      <w:r>
        <w:rPr>
          <w:szCs w:val="18"/>
          <w:lang w:val="en-GB"/>
        </w:rPr>
        <w:t xml:space="preserve"> requirements</w:t>
      </w:r>
      <w:r w:rsidRPr="00031A5E">
        <w:rPr>
          <w:szCs w:val="18"/>
          <w:lang w:val="en-GB"/>
        </w:rPr>
        <w:t xml:space="preserve"> for animal </w:t>
      </w:r>
      <w:r>
        <w:rPr>
          <w:szCs w:val="18"/>
          <w:lang w:val="en-GB"/>
        </w:rPr>
        <w:t>nutrition</w:t>
      </w:r>
      <w:r w:rsidRPr="00031A5E">
        <w:rPr>
          <w:szCs w:val="18"/>
          <w:lang w:val="en-GB"/>
        </w:rPr>
        <w:t xml:space="preserve"> within </w:t>
      </w:r>
      <w:r w:rsidR="0049073C">
        <w:rPr>
          <w:szCs w:val="18"/>
          <w:lang w:val="en-GB"/>
        </w:rPr>
        <w:t>“</w:t>
      </w:r>
      <w:r w:rsidRPr="00031A5E">
        <w:rPr>
          <w:szCs w:val="18"/>
          <w:lang w:val="en-GB"/>
        </w:rPr>
        <w:t>Regulation (EC) No. 767/2009 on the placing on the market and use of feed”.</w:t>
      </w:r>
    </w:p>
    <w:p w14:paraId="41B63A64" w14:textId="77777777" w:rsidR="00E7475F" w:rsidRPr="00BC2A76" w:rsidRDefault="00E7475F" w:rsidP="00E7475F">
      <w:pPr>
        <w:pStyle w:val="Geenafstand"/>
        <w:jc w:val="both"/>
        <w:rPr>
          <w:szCs w:val="18"/>
          <w:lang w:val="en-GB"/>
        </w:rPr>
      </w:pPr>
    </w:p>
    <w:p w14:paraId="06EAD6A3" w14:textId="77777777" w:rsidR="00E7475F" w:rsidRPr="00BC2A76" w:rsidRDefault="00E7475F" w:rsidP="00E7475F">
      <w:pPr>
        <w:pStyle w:val="Geenafstand"/>
        <w:jc w:val="both"/>
        <w:rPr>
          <w:szCs w:val="18"/>
          <w:lang w:val="en-GB"/>
        </w:rPr>
      </w:pPr>
      <w:r w:rsidRPr="00BC2A76">
        <w:rPr>
          <w:szCs w:val="18"/>
          <w:lang w:val="en-GB"/>
        </w:rPr>
        <w:t>The following product data must - either as general mandatory labelling requirements</w:t>
      </w:r>
      <w:r w:rsidRPr="00BC2A76">
        <w:rPr>
          <w:szCs w:val="18"/>
          <w:vertAlign w:val="superscript"/>
          <w:lang w:val="en-GB"/>
        </w:rPr>
        <w:t>1</w:t>
      </w:r>
      <w:r w:rsidRPr="00BC2A76">
        <w:rPr>
          <w:szCs w:val="18"/>
          <w:lang w:val="en-GB"/>
        </w:rPr>
        <w:t xml:space="preserve"> or as specific mandatory labelling requirements</w:t>
      </w:r>
      <w:r w:rsidRPr="00BC2A76">
        <w:rPr>
          <w:szCs w:val="18"/>
          <w:vertAlign w:val="superscript"/>
          <w:lang w:val="en-GB"/>
        </w:rPr>
        <w:t>2</w:t>
      </w:r>
      <w:r w:rsidRPr="00BC2A76">
        <w:rPr>
          <w:szCs w:val="18"/>
          <w:lang w:val="en-GB"/>
        </w:rPr>
        <w:t xml:space="preserve"> dependent on the type of feed - be exchanged as shown on the labels of pre-packaged feed:</w:t>
      </w:r>
    </w:p>
    <w:p w14:paraId="7A38E98D" w14:textId="77777777" w:rsidR="00E7475F" w:rsidRPr="004B46FB" w:rsidRDefault="00E7475F" w:rsidP="00E7475F">
      <w:pPr>
        <w:pStyle w:val="Geenafstand"/>
        <w:jc w:val="both"/>
        <w:rPr>
          <w:szCs w:val="20"/>
          <w:lang w:val="en-GB"/>
        </w:rPr>
      </w:pPr>
    </w:p>
    <w:p w14:paraId="7464CB38" w14:textId="77777777" w:rsidR="00E7475F" w:rsidRPr="00BC2A76" w:rsidRDefault="00E7475F" w:rsidP="00E7475F">
      <w:pPr>
        <w:pStyle w:val="Geenafstand"/>
        <w:jc w:val="both"/>
        <w:rPr>
          <w:szCs w:val="20"/>
          <w:lang w:val="en-GB"/>
        </w:rPr>
      </w:pPr>
      <w:r w:rsidRPr="00BC2A76">
        <w:rPr>
          <w:szCs w:val="20"/>
          <w:lang w:val="en-GB"/>
        </w:rPr>
        <w:t>(a)</w:t>
      </w:r>
      <w:r w:rsidRPr="00BC2A76">
        <w:rPr>
          <w:szCs w:val="20"/>
          <w:lang w:val="en-GB"/>
        </w:rPr>
        <w:tab/>
        <w:t>the legal name (fiel</w:t>
      </w:r>
      <w:r>
        <w:rPr>
          <w:szCs w:val="20"/>
          <w:lang w:val="en-GB"/>
        </w:rPr>
        <w:t>d name</w:t>
      </w:r>
      <w:r w:rsidRPr="00BC2A76">
        <w:rPr>
          <w:szCs w:val="20"/>
          <w:lang w:val="en-GB"/>
        </w:rPr>
        <w:t>: ‘Regulated product name’)</w:t>
      </w:r>
    </w:p>
    <w:p w14:paraId="59D50D11" w14:textId="4F06C3A0" w:rsidR="00E7475F" w:rsidRPr="00384BBD" w:rsidRDefault="00E7475F" w:rsidP="00E7475F">
      <w:pPr>
        <w:pStyle w:val="Geenafstand"/>
        <w:jc w:val="both"/>
        <w:rPr>
          <w:szCs w:val="20"/>
          <w:lang w:val="en-GB"/>
        </w:rPr>
      </w:pPr>
      <w:r w:rsidRPr="00384BBD">
        <w:rPr>
          <w:szCs w:val="20"/>
          <w:lang w:val="en-GB"/>
        </w:rPr>
        <w:t>(b)</w:t>
      </w:r>
      <w:r w:rsidRPr="00384BBD">
        <w:rPr>
          <w:szCs w:val="20"/>
          <w:lang w:val="en-GB"/>
        </w:rPr>
        <w:tab/>
        <w:t>the type of feed (field name: ‘</w:t>
      </w:r>
      <w:r w:rsidR="009D3141" w:rsidRPr="009D3141">
        <w:rPr>
          <w:szCs w:val="20"/>
          <w:lang w:val="en-GB"/>
        </w:rPr>
        <w:t>Pet food or animal feed type code</w:t>
      </w:r>
      <w:r w:rsidR="009D3141" w:rsidRPr="009D3141" w:rsidDel="009D3141">
        <w:rPr>
          <w:szCs w:val="20"/>
          <w:lang w:val="en-GB"/>
        </w:rPr>
        <w:t xml:space="preserve"> </w:t>
      </w:r>
      <w:r w:rsidRPr="00384BBD">
        <w:rPr>
          <w:szCs w:val="20"/>
          <w:lang w:val="en-GB"/>
        </w:rPr>
        <w:t>’)</w:t>
      </w:r>
    </w:p>
    <w:p w14:paraId="5D632A67" w14:textId="518BC334" w:rsidR="00E7475F" w:rsidRPr="00384BBD" w:rsidRDefault="00E7475F" w:rsidP="00E7475F">
      <w:pPr>
        <w:pStyle w:val="Geenafstand"/>
        <w:ind w:left="710" w:hanging="710"/>
        <w:jc w:val="both"/>
        <w:rPr>
          <w:szCs w:val="20"/>
          <w:lang w:val="en-GB"/>
        </w:rPr>
      </w:pPr>
      <w:r w:rsidRPr="00384BBD">
        <w:rPr>
          <w:szCs w:val="20"/>
          <w:lang w:val="en-GB"/>
        </w:rPr>
        <w:t>(c)</w:t>
      </w:r>
      <w:r w:rsidRPr="00384BBD">
        <w:rPr>
          <w:szCs w:val="20"/>
          <w:lang w:val="en-GB"/>
        </w:rPr>
        <w:tab/>
      </w:r>
      <w:r>
        <w:rPr>
          <w:szCs w:val="20"/>
          <w:lang w:val="en-GB"/>
        </w:rPr>
        <w:t>the type of animal the feed is targeted for</w:t>
      </w:r>
      <w:r w:rsidRPr="00384BBD">
        <w:rPr>
          <w:szCs w:val="20"/>
          <w:lang w:val="en-GB"/>
        </w:rPr>
        <w:t xml:space="preserve"> (field name: ‘</w:t>
      </w:r>
      <w:r w:rsidR="009D3141" w:rsidRPr="009D3141">
        <w:rPr>
          <w:szCs w:val="20"/>
          <w:lang w:val="en-GB"/>
        </w:rPr>
        <w:t>Animal feed designed for code</w:t>
      </w:r>
      <w:r w:rsidRPr="00384BBD">
        <w:rPr>
          <w:szCs w:val="20"/>
          <w:lang w:val="en-GB"/>
        </w:rPr>
        <w:t>’)</w:t>
      </w:r>
    </w:p>
    <w:p w14:paraId="405E9A78" w14:textId="77777777" w:rsidR="00E7475F" w:rsidRPr="00384BBD" w:rsidRDefault="00E7475F" w:rsidP="00E7475F">
      <w:pPr>
        <w:pStyle w:val="Geenafstand"/>
        <w:jc w:val="both"/>
        <w:rPr>
          <w:szCs w:val="20"/>
          <w:lang w:val="en-GB"/>
        </w:rPr>
      </w:pPr>
      <w:r w:rsidRPr="00384BBD">
        <w:rPr>
          <w:szCs w:val="20"/>
          <w:lang w:val="en-GB"/>
        </w:rPr>
        <w:t>(d)</w:t>
      </w:r>
      <w:r w:rsidRPr="00384BBD">
        <w:rPr>
          <w:szCs w:val="20"/>
          <w:lang w:val="en-GB"/>
        </w:rPr>
        <w:tab/>
        <w:t>the list of the feed composition (field name: ‘Feed composition’)</w:t>
      </w:r>
    </w:p>
    <w:p w14:paraId="0858BA66" w14:textId="77777777" w:rsidR="00E7475F" w:rsidRPr="00384BBD" w:rsidRDefault="00E7475F" w:rsidP="00E7475F">
      <w:pPr>
        <w:pStyle w:val="Geenafstand"/>
        <w:ind w:left="708" w:hanging="708"/>
        <w:jc w:val="both"/>
        <w:rPr>
          <w:szCs w:val="20"/>
          <w:lang w:val="en-GB"/>
        </w:rPr>
      </w:pPr>
      <w:r w:rsidRPr="00384BBD">
        <w:rPr>
          <w:szCs w:val="20"/>
          <w:lang w:val="en-GB"/>
        </w:rPr>
        <w:t>(e)</w:t>
      </w:r>
      <w:r w:rsidRPr="00384BBD">
        <w:rPr>
          <w:szCs w:val="20"/>
          <w:lang w:val="en-GB"/>
        </w:rPr>
        <w:tab/>
        <w:t>the list of the feed</w:t>
      </w:r>
      <w:r>
        <w:rPr>
          <w:szCs w:val="20"/>
          <w:lang w:val="en-GB"/>
        </w:rPr>
        <w:t xml:space="preserve"> analytical constituents; the moisture content</w:t>
      </w:r>
      <w:r w:rsidRPr="00384BBD">
        <w:rPr>
          <w:szCs w:val="20"/>
          <w:lang w:val="en-GB"/>
        </w:rPr>
        <w:t xml:space="preserve"> (field name: ‘Feed analytical constituents’)</w:t>
      </w:r>
    </w:p>
    <w:p w14:paraId="4EF39580" w14:textId="77777777" w:rsidR="00E7475F" w:rsidRPr="00384BBD" w:rsidRDefault="00E7475F" w:rsidP="00E7475F">
      <w:pPr>
        <w:pStyle w:val="Geenafstand"/>
        <w:ind w:left="708" w:hanging="708"/>
        <w:jc w:val="both"/>
        <w:rPr>
          <w:szCs w:val="20"/>
          <w:lang w:val="en-GB"/>
        </w:rPr>
      </w:pPr>
      <w:r w:rsidRPr="00384BBD">
        <w:rPr>
          <w:szCs w:val="20"/>
          <w:lang w:val="en-GB"/>
        </w:rPr>
        <w:t>(f)</w:t>
      </w:r>
      <w:r w:rsidRPr="00384BBD">
        <w:rPr>
          <w:szCs w:val="20"/>
          <w:lang w:val="en-GB"/>
        </w:rPr>
        <w:tab/>
        <w:t>the list of the feed additives (field name: ‘Feed additives’)</w:t>
      </w:r>
    </w:p>
    <w:p w14:paraId="71BB1D0C" w14:textId="77777777" w:rsidR="00E7475F" w:rsidRPr="00384BBD" w:rsidRDefault="00E7475F" w:rsidP="00E7475F">
      <w:pPr>
        <w:pStyle w:val="Geenafstand"/>
        <w:jc w:val="both"/>
        <w:rPr>
          <w:szCs w:val="20"/>
          <w:lang w:val="en-GB"/>
        </w:rPr>
      </w:pPr>
      <w:r w:rsidRPr="00384BBD">
        <w:rPr>
          <w:szCs w:val="20"/>
          <w:lang w:val="en-GB"/>
        </w:rPr>
        <w:t>(g)</w:t>
      </w:r>
      <w:r w:rsidRPr="00384BBD">
        <w:rPr>
          <w:szCs w:val="20"/>
          <w:lang w:val="en-GB"/>
        </w:rPr>
        <w:tab/>
        <w:t>instructions for proper use;</w:t>
      </w:r>
      <w:r>
        <w:rPr>
          <w:szCs w:val="20"/>
          <w:lang w:val="en-GB"/>
        </w:rPr>
        <w:t xml:space="preserve"> feeding advise</w:t>
      </w:r>
      <w:r w:rsidRPr="00384BBD">
        <w:rPr>
          <w:szCs w:val="20"/>
          <w:lang w:val="en-GB"/>
        </w:rPr>
        <w:t xml:space="preserve"> (field name: ‘Feeding instructions’)</w:t>
      </w:r>
    </w:p>
    <w:p w14:paraId="3256557D" w14:textId="6E0D553A" w:rsidR="00E7475F" w:rsidRPr="00384BBD" w:rsidRDefault="00E7475F" w:rsidP="00E7475F">
      <w:pPr>
        <w:pStyle w:val="Geenafstand"/>
        <w:ind w:left="708" w:hanging="708"/>
        <w:jc w:val="both"/>
        <w:rPr>
          <w:szCs w:val="20"/>
          <w:lang w:val="en-GB"/>
        </w:rPr>
      </w:pPr>
      <w:r w:rsidRPr="00384BBD">
        <w:rPr>
          <w:szCs w:val="20"/>
          <w:lang w:val="en-GB"/>
        </w:rPr>
        <w:t>(h)</w:t>
      </w:r>
      <w:r w:rsidRPr="00384BBD">
        <w:rPr>
          <w:szCs w:val="20"/>
          <w:lang w:val="en-GB"/>
        </w:rPr>
        <w:tab/>
        <w:t>the establishmen</w:t>
      </w:r>
      <w:r>
        <w:rPr>
          <w:szCs w:val="20"/>
          <w:lang w:val="en-GB"/>
        </w:rPr>
        <w:t>t approval number of the person</w:t>
      </w:r>
      <w:r w:rsidR="002A7C61">
        <w:rPr>
          <w:szCs w:val="20"/>
          <w:vertAlign w:val="superscript"/>
          <w:lang w:val="en-GB"/>
        </w:rPr>
        <w:t>3</w:t>
      </w:r>
      <w:r>
        <w:rPr>
          <w:szCs w:val="20"/>
          <w:lang w:val="en-GB"/>
        </w:rPr>
        <w:t xml:space="preserve"> responsible for the labelling, if available</w:t>
      </w:r>
      <w:r w:rsidRPr="00384BBD">
        <w:rPr>
          <w:szCs w:val="20"/>
          <w:lang w:val="en-GB"/>
        </w:rPr>
        <w:t xml:space="preserve"> (field name: ‘Regulatory permit identification’)</w:t>
      </w:r>
    </w:p>
    <w:p w14:paraId="351A6744" w14:textId="79CC7D9A" w:rsidR="00E7475F" w:rsidRPr="00384BBD" w:rsidRDefault="00E7475F" w:rsidP="00E7475F">
      <w:pPr>
        <w:pStyle w:val="Geenafstand"/>
        <w:ind w:left="708" w:hanging="708"/>
        <w:jc w:val="both"/>
        <w:rPr>
          <w:szCs w:val="20"/>
          <w:lang w:val="en-GB"/>
        </w:rPr>
      </w:pPr>
      <w:r w:rsidRPr="00384BBD">
        <w:rPr>
          <w:szCs w:val="20"/>
          <w:lang w:val="en-GB"/>
        </w:rPr>
        <w:t>(i)</w:t>
      </w:r>
      <w:r w:rsidRPr="00384BBD">
        <w:rPr>
          <w:szCs w:val="20"/>
          <w:lang w:val="en-GB"/>
        </w:rPr>
        <w:tab/>
        <w:t>the name or bu</w:t>
      </w:r>
      <w:r>
        <w:rPr>
          <w:szCs w:val="20"/>
          <w:lang w:val="en-GB"/>
        </w:rPr>
        <w:t>siness name and the address of the person responsible for the labelling</w:t>
      </w:r>
      <w:r w:rsidRPr="00384BBD">
        <w:rPr>
          <w:szCs w:val="20"/>
          <w:lang w:val="en-GB"/>
        </w:rPr>
        <w:t xml:space="preserve"> (field names: ‘Contact’ </w:t>
      </w:r>
      <w:r>
        <w:rPr>
          <w:szCs w:val="20"/>
          <w:lang w:val="en-GB"/>
        </w:rPr>
        <w:t>a</w:t>
      </w:r>
      <w:r w:rsidRPr="00384BBD">
        <w:rPr>
          <w:szCs w:val="20"/>
          <w:lang w:val="en-GB"/>
        </w:rPr>
        <w:t>n</w:t>
      </w:r>
      <w:r>
        <w:rPr>
          <w:szCs w:val="20"/>
          <w:lang w:val="en-GB"/>
        </w:rPr>
        <w:t>d</w:t>
      </w:r>
      <w:r w:rsidRPr="00384BBD">
        <w:rPr>
          <w:szCs w:val="20"/>
          <w:lang w:val="en-GB"/>
        </w:rPr>
        <w:t xml:space="preserve"> ‘Contact address’)</w:t>
      </w:r>
    </w:p>
    <w:p w14:paraId="50F860C9" w14:textId="77777777" w:rsidR="00E7475F" w:rsidRPr="00384BBD" w:rsidRDefault="00E7475F" w:rsidP="00E7475F">
      <w:pPr>
        <w:pStyle w:val="Geenafstand"/>
        <w:ind w:left="708" w:hanging="708"/>
        <w:jc w:val="both"/>
        <w:rPr>
          <w:szCs w:val="20"/>
          <w:lang w:val="en-GB"/>
        </w:rPr>
      </w:pPr>
      <w:r w:rsidRPr="00384BBD">
        <w:rPr>
          <w:szCs w:val="20"/>
          <w:lang w:val="en-GB"/>
        </w:rPr>
        <w:t>(j)</w:t>
      </w:r>
      <w:r w:rsidRPr="00384BBD">
        <w:rPr>
          <w:szCs w:val="20"/>
          <w:lang w:val="en-GB"/>
        </w:rPr>
        <w:tab/>
        <w:t>free te</w:t>
      </w:r>
      <w:r>
        <w:rPr>
          <w:szCs w:val="20"/>
          <w:lang w:val="en-GB"/>
        </w:rPr>
        <w:t>lephone number or other appropriate means of communication to allow the purchaser to obtain information in addition to the mandatory particulars</w:t>
      </w:r>
      <w:r w:rsidRPr="00384BBD">
        <w:rPr>
          <w:szCs w:val="20"/>
          <w:lang w:val="en-GB"/>
        </w:rPr>
        <w:t xml:space="preserve"> (field names: ‘Contact address’ o</w:t>
      </w:r>
      <w:r>
        <w:rPr>
          <w:szCs w:val="20"/>
          <w:lang w:val="en-GB"/>
        </w:rPr>
        <w:t>r</w:t>
      </w:r>
      <w:r w:rsidRPr="00384BBD">
        <w:rPr>
          <w:szCs w:val="20"/>
          <w:lang w:val="en-GB"/>
        </w:rPr>
        <w:t xml:space="preserve"> ‘Communication value’)</w:t>
      </w:r>
    </w:p>
    <w:p w14:paraId="63A5EAFD" w14:textId="77777777" w:rsidR="00E7475F" w:rsidRPr="00384BBD" w:rsidRDefault="00E7475F" w:rsidP="00E7475F">
      <w:pPr>
        <w:pStyle w:val="Geenafstand"/>
        <w:jc w:val="both"/>
        <w:rPr>
          <w:szCs w:val="20"/>
          <w:lang w:val="en-GB"/>
        </w:rPr>
      </w:pPr>
      <w:r w:rsidRPr="00384BBD">
        <w:rPr>
          <w:szCs w:val="20"/>
          <w:lang w:val="en-GB"/>
        </w:rPr>
        <w:t>(k)</w:t>
      </w:r>
      <w:r w:rsidRPr="00384BBD">
        <w:rPr>
          <w:szCs w:val="20"/>
          <w:lang w:val="en-GB"/>
        </w:rPr>
        <w:tab/>
        <w:t>the net quantity (field name: ‘Net content’)</w:t>
      </w:r>
    </w:p>
    <w:p w14:paraId="6F34E24B" w14:textId="77777777" w:rsidR="00E7475F" w:rsidRPr="00384BBD" w:rsidRDefault="00E7475F" w:rsidP="00E7475F">
      <w:pPr>
        <w:pStyle w:val="Geenafstand"/>
        <w:jc w:val="both"/>
        <w:rPr>
          <w:szCs w:val="20"/>
          <w:lang w:val="en-GB"/>
        </w:rPr>
      </w:pPr>
    </w:p>
    <w:p w14:paraId="5ADA5726" w14:textId="77777777" w:rsidR="00E7475F" w:rsidRPr="00DF20B2" w:rsidRDefault="00E7475F" w:rsidP="00E7475F">
      <w:pPr>
        <w:pStyle w:val="Geenafstand"/>
        <w:jc w:val="both"/>
        <w:rPr>
          <w:szCs w:val="20"/>
          <w:lang w:val="en-GB"/>
        </w:rPr>
      </w:pPr>
      <w:r w:rsidRPr="00DF20B2">
        <w:rPr>
          <w:szCs w:val="20"/>
          <w:vertAlign w:val="superscript"/>
          <w:lang w:val="en-GB"/>
        </w:rPr>
        <w:t>1</w:t>
      </w:r>
      <w:r w:rsidRPr="00DF20B2">
        <w:rPr>
          <w:szCs w:val="20"/>
          <w:lang w:val="en-GB"/>
        </w:rPr>
        <w:t xml:space="preserve"> REGULATION (EC) N</w:t>
      </w:r>
      <w:r>
        <w:rPr>
          <w:szCs w:val="20"/>
          <w:lang w:val="en-GB"/>
        </w:rPr>
        <w:t>o</w:t>
      </w:r>
      <w:r w:rsidRPr="00DF20B2">
        <w:rPr>
          <w:szCs w:val="20"/>
          <w:lang w:val="en-GB"/>
        </w:rPr>
        <w:t xml:space="preserve"> 767/2009, Article 15</w:t>
      </w:r>
    </w:p>
    <w:p w14:paraId="054E290C" w14:textId="108B7979" w:rsidR="00E7475F" w:rsidRDefault="00E7475F" w:rsidP="00E7475F">
      <w:pPr>
        <w:pStyle w:val="Geenafstand"/>
        <w:jc w:val="both"/>
        <w:rPr>
          <w:szCs w:val="20"/>
          <w:lang w:val="en-GB"/>
        </w:rPr>
      </w:pPr>
      <w:r w:rsidRPr="00DF20B2">
        <w:rPr>
          <w:szCs w:val="20"/>
          <w:vertAlign w:val="superscript"/>
          <w:lang w:val="en-GB"/>
        </w:rPr>
        <w:t>2</w:t>
      </w:r>
      <w:r w:rsidRPr="00DF20B2">
        <w:rPr>
          <w:szCs w:val="20"/>
          <w:lang w:val="en-GB"/>
        </w:rPr>
        <w:t xml:space="preserve"> REGULATION (EC) N</w:t>
      </w:r>
      <w:r>
        <w:rPr>
          <w:szCs w:val="20"/>
          <w:lang w:val="en-GB"/>
        </w:rPr>
        <w:t>o</w:t>
      </w:r>
      <w:r w:rsidRPr="00DF20B2">
        <w:rPr>
          <w:szCs w:val="20"/>
          <w:lang w:val="en-GB"/>
        </w:rPr>
        <w:t xml:space="preserve"> 767/2009, Arti</w:t>
      </w:r>
      <w:r>
        <w:rPr>
          <w:szCs w:val="20"/>
          <w:lang w:val="en-GB"/>
        </w:rPr>
        <w:t>cle</w:t>
      </w:r>
      <w:r w:rsidRPr="00DF20B2">
        <w:rPr>
          <w:szCs w:val="20"/>
          <w:lang w:val="en-GB"/>
        </w:rPr>
        <w:t xml:space="preserve"> 16</w:t>
      </w:r>
      <w:r>
        <w:rPr>
          <w:szCs w:val="20"/>
          <w:lang w:val="en-GB"/>
        </w:rPr>
        <w:t>-</w:t>
      </w:r>
      <w:r w:rsidRPr="00DF20B2">
        <w:rPr>
          <w:szCs w:val="20"/>
          <w:lang w:val="en-GB"/>
        </w:rPr>
        <w:t>20</w:t>
      </w:r>
    </w:p>
    <w:p w14:paraId="51BFE3E8" w14:textId="23A12CFA" w:rsidR="002A7C61" w:rsidRPr="002A7C61" w:rsidRDefault="002A7C61" w:rsidP="00E7475F">
      <w:pPr>
        <w:pStyle w:val="Geenafstand"/>
        <w:jc w:val="both"/>
        <w:rPr>
          <w:szCs w:val="20"/>
          <w:lang w:val="en-GB"/>
        </w:rPr>
      </w:pPr>
      <w:r>
        <w:rPr>
          <w:szCs w:val="20"/>
          <w:vertAlign w:val="superscript"/>
          <w:lang w:val="en-GB"/>
        </w:rPr>
        <w:t>3</w:t>
      </w:r>
      <w:r>
        <w:rPr>
          <w:szCs w:val="20"/>
          <w:lang w:val="en-GB"/>
        </w:rPr>
        <w:t xml:space="preserve"> REGULATION (EC) No 767/2009, Article 15c</w:t>
      </w:r>
    </w:p>
    <w:p w14:paraId="2289557A" w14:textId="77777777" w:rsidR="00E7475F" w:rsidRPr="00DF20B2" w:rsidRDefault="00E7475F" w:rsidP="00E7475F">
      <w:pPr>
        <w:pStyle w:val="Geenafstand"/>
        <w:jc w:val="both"/>
        <w:rPr>
          <w:szCs w:val="20"/>
          <w:lang w:val="en-GB"/>
        </w:rPr>
      </w:pPr>
      <w:r w:rsidRPr="00B244C2">
        <w:rPr>
          <w:noProof/>
          <w:lang w:val="de-DE" w:eastAsia="de-DE"/>
        </w:rPr>
        <w:drawing>
          <wp:anchor distT="0" distB="0" distL="114300" distR="114300" simplePos="0" relativeHeight="251680768" behindDoc="0" locked="0" layoutInCell="1" allowOverlap="1" wp14:anchorId="248AD30C" wp14:editId="7CCF31B2">
            <wp:simplePos x="0" y="0"/>
            <wp:positionH relativeFrom="margin">
              <wp:align>left</wp:align>
            </wp:positionH>
            <wp:positionV relativeFrom="paragraph">
              <wp:posOffset>99060</wp:posOffset>
            </wp:positionV>
            <wp:extent cx="2587625" cy="2587625"/>
            <wp:effectExtent l="0" t="0" r="0" b="0"/>
            <wp:wrapThrough wrapText="bothSides">
              <wp:wrapPolygon edited="0">
                <wp:start x="2226" y="159"/>
                <wp:lineTo x="2385" y="19241"/>
                <wp:lineTo x="5089" y="20831"/>
                <wp:lineTo x="7951" y="21308"/>
                <wp:lineTo x="13517" y="21308"/>
                <wp:lineTo x="16697" y="20831"/>
                <wp:lineTo x="19241" y="19241"/>
                <wp:lineTo x="19241" y="159"/>
                <wp:lineTo x="2226" y="159"/>
              </wp:wrapPolygon>
            </wp:wrapThrough>
            <wp:docPr id="10" name="Picture 6" descr="C:\Users\cwillutzki\Documents\Eigene Dateien\Gremien\PetFood i.E\Material\4008429088636T1 englisch 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llutzki\Documents\Eigene Dateien\Gremien\PetFood i.E\Material\4008429088636T1 englisch neu.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7625"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0F1EE" w14:textId="77777777" w:rsidR="00E7475F" w:rsidRPr="00E67486" w:rsidRDefault="00E7475F" w:rsidP="00E7475F">
      <w:pPr>
        <w:pStyle w:val="Geenafstand"/>
        <w:jc w:val="both"/>
        <w:rPr>
          <w:szCs w:val="20"/>
        </w:rPr>
      </w:pPr>
      <w:r w:rsidRPr="00080AE9">
        <w:rPr>
          <w:noProof/>
          <w:lang w:val="de-DE" w:eastAsia="de-DE"/>
        </w:rPr>
        <w:drawing>
          <wp:inline distT="0" distB="0" distL="0" distR="0" wp14:anchorId="33B27EAA" wp14:editId="61B2031E">
            <wp:extent cx="1896915" cy="2343833"/>
            <wp:effectExtent l="0" t="0" r="8255" b="0"/>
            <wp:docPr id="11" name="Picture 2" descr="C:\Users\cwillutzki\Documents\Eigene Dateien\Gremien\PetFood i.E\Material\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llutzki\Documents\Eigene Dateien\Gremien\PetFood i.E\Material\image00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6915" cy="2343833"/>
                    </a:xfrm>
                    <a:prstGeom prst="rect">
                      <a:avLst/>
                    </a:prstGeom>
                    <a:noFill/>
                    <a:ln>
                      <a:noFill/>
                    </a:ln>
                  </pic:spPr>
                </pic:pic>
              </a:graphicData>
            </a:graphic>
          </wp:inline>
        </w:drawing>
      </w:r>
    </w:p>
    <w:p w14:paraId="7E6DEB4F" w14:textId="77777777" w:rsidR="00E7475F" w:rsidRDefault="00E7475F" w:rsidP="00E7475F">
      <w:pPr>
        <w:pStyle w:val="Geenafstand"/>
      </w:pPr>
    </w:p>
    <w:p w14:paraId="59E92A36" w14:textId="77777777" w:rsidR="00E7475F" w:rsidRDefault="00E7475F" w:rsidP="00E7475F">
      <w:pPr>
        <w:pStyle w:val="Geenafstand"/>
      </w:pPr>
    </w:p>
    <w:p w14:paraId="610544D6" w14:textId="6A643291" w:rsidR="00E7475F" w:rsidRPr="00375E12" w:rsidRDefault="00E7475F" w:rsidP="00E7475F">
      <w:pPr>
        <w:rPr>
          <w:sz w:val="16"/>
        </w:rPr>
      </w:pPr>
      <w:r w:rsidRPr="00375E12">
        <w:rPr>
          <w:sz w:val="16"/>
        </w:rPr>
        <w:t>Figure 1</w:t>
      </w:r>
      <w:r w:rsidR="009D736B">
        <w:rPr>
          <w:sz w:val="16"/>
        </w:rPr>
        <w:t>2.1</w:t>
      </w:r>
      <w:r w:rsidRPr="00375E12">
        <w:rPr>
          <w:sz w:val="16"/>
        </w:rPr>
        <w:t xml:space="preserve">: example of a pet food packaging </w:t>
      </w:r>
    </w:p>
    <w:p w14:paraId="77024B5E" w14:textId="58AE3954" w:rsidR="00E7475F" w:rsidRPr="000C0E13" w:rsidRDefault="00E7475F" w:rsidP="00445F22">
      <w:pPr>
        <w:pStyle w:val="Kop3"/>
        <w:rPr>
          <w:sz w:val="16"/>
        </w:rPr>
      </w:pPr>
      <w:bookmarkStart w:id="1323" w:name="_Toc25756711"/>
      <w:bookmarkStart w:id="1324" w:name="_Toc106622267"/>
      <w:r w:rsidRPr="000C0E13">
        <w:t>Entering the FIN</w:t>
      </w:r>
      <w:r>
        <w:t xml:space="preserve"> (Factory Identification Number)</w:t>
      </w:r>
      <w:r w:rsidRPr="000C0E13">
        <w:t>/establishment approval number</w:t>
      </w:r>
      <w:bookmarkEnd w:id="1323"/>
      <w:bookmarkEnd w:id="1324"/>
    </w:p>
    <w:p w14:paraId="2E1253EE" w14:textId="77777777" w:rsidR="00E7475F" w:rsidRPr="0073714C" w:rsidRDefault="00E7475F" w:rsidP="00E7475F">
      <w:pPr>
        <w:jc w:val="both"/>
      </w:pPr>
      <w:r w:rsidRPr="0073714C">
        <w:t xml:space="preserve">According to the regulation you have to enter the approval number of the person responsible for </w:t>
      </w:r>
      <w:r>
        <w:t>t</w:t>
      </w:r>
      <w:r w:rsidRPr="0073714C">
        <w:t>he labelling</w:t>
      </w:r>
      <w:r>
        <w:t xml:space="preserve"> (the feed business operator), if available. </w:t>
      </w:r>
    </w:p>
    <w:p w14:paraId="102A91D4" w14:textId="77777777" w:rsidR="00E7475F" w:rsidRPr="000C0E13" w:rsidRDefault="00E7475F" w:rsidP="00E7475F">
      <w:pPr>
        <w:jc w:val="both"/>
      </w:pPr>
    </w:p>
    <w:p w14:paraId="4C29269D" w14:textId="34538595" w:rsidR="00E7475F" w:rsidRDefault="00E7475F" w:rsidP="00E7475F">
      <w:pPr>
        <w:jc w:val="both"/>
      </w:pPr>
      <w:r w:rsidRPr="000C0E13">
        <w:lastRenderedPageBreak/>
        <w:t xml:space="preserve">You populate this information in </w:t>
      </w:r>
      <w:r>
        <w:t>the ‘Regulatory permit identification’ field. When you populate this field, you have to populate the ‘Regulation type code’ field as well. Below (figure 2), you can find an example of an approval number on the label.</w:t>
      </w:r>
    </w:p>
    <w:p w14:paraId="03388019" w14:textId="77777777" w:rsidR="0049073C" w:rsidRDefault="0049073C" w:rsidP="00E7475F">
      <w:pPr>
        <w:jc w:val="both"/>
      </w:pPr>
    </w:p>
    <w:p w14:paraId="61BB4281" w14:textId="77777777" w:rsidR="00E7475F" w:rsidRPr="000C0E13" w:rsidRDefault="00E7475F" w:rsidP="00E7475F">
      <w:pPr>
        <w:jc w:val="both"/>
      </w:pPr>
      <w:r>
        <w:rPr>
          <w:noProof/>
          <w:lang w:val="de-DE" w:eastAsia="de-DE"/>
        </w:rPr>
        <w:drawing>
          <wp:inline distT="0" distB="0" distL="0" distR="0" wp14:anchorId="052E7B0E" wp14:editId="633383CD">
            <wp:extent cx="3540642" cy="906698"/>
            <wp:effectExtent l="0" t="0" r="3175" b="825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40846" cy="932359"/>
                    </a:xfrm>
                    <a:prstGeom prst="rect">
                      <a:avLst/>
                    </a:prstGeom>
                  </pic:spPr>
                </pic:pic>
              </a:graphicData>
            </a:graphic>
          </wp:inline>
        </w:drawing>
      </w:r>
    </w:p>
    <w:p w14:paraId="67F33729" w14:textId="2ED2EEB2" w:rsidR="00E7475F" w:rsidRPr="000C0E13" w:rsidRDefault="00E7475F" w:rsidP="00E7475F">
      <w:pPr>
        <w:pStyle w:val="Geenafstand"/>
        <w:rPr>
          <w:sz w:val="16"/>
          <w:lang w:val="en-GB"/>
        </w:rPr>
      </w:pPr>
      <w:r w:rsidRPr="000C0E13">
        <w:rPr>
          <w:sz w:val="16"/>
          <w:lang w:val="en-GB"/>
        </w:rPr>
        <w:t xml:space="preserve">Figure </w:t>
      </w:r>
      <w:r w:rsidR="009D736B">
        <w:rPr>
          <w:sz w:val="16"/>
          <w:lang w:val="en-GB"/>
        </w:rPr>
        <w:t>12.2</w:t>
      </w:r>
      <w:r w:rsidRPr="000C0E13">
        <w:rPr>
          <w:sz w:val="16"/>
          <w:lang w:val="en-GB"/>
        </w:rPr>
        <w:t>: example of FIN/establishment approval number</w:t>
      </w:r>
    </w:p>
    <w:p w14:paraId="7E2E3B19" w14:textId="67C08947" w:rsidR="00E7475F" w:rsidRPr="004B46FB" w:rsidRDefault="00E7475F" w:rsidP="00AD64B5">
      <w:pPr>
        <w:pStyle w:val="Kop2"/>
      </w:pPr>
      <w:bookmarkStart w:id="1325" w:name="_Toc25756712"/>
      <w:bookmarkStart w:id="1326" w:name="_Toc106622268"/>
      <w:r w:rsidRPr="004B46FB">
        <w:t>Populating the animal nutrition fields</w:t>
      </w:r>
      <w:bookmarkEnd w:id="1325"/>
      <w:bookmarkEnd w:id="1326"/>
    </w:p>
    <w:p w14:paraId="230113AF" w14:textId="4911B807" w:rsidR="00E7475F" w:rsidRPr="004B46FB" w:rsidRDefault="00E7475F" w:rsidP="00AD64B5">
      <w:pPr>
        <w:pStyle w:val="Kop3"/>
      </w:pPr>
      <w:bookmarkStart w:id="1327" w:name="_Toc25756713"/>
      <w:bookmarkStart w:id="1328" w:name="_Toc106622269"/>
      <w:r w:rsidRPr="004B46FB">
        <w:t>Example of a label</w:t>
      </w:r>
      <w:bookmarkEnd w:id="1327"/>
      <w:bookmarkEnd w:id="1328"/>
      <w:r w:rsidRPr="004B46FB">
        <w:t xml:space="preserve"> </w:t>
      </w:r>
    </w:p>
    <w:p w14:paraId="7B5CF83D" w14:textId="041F63F6" w:rsidR="00E7475F" w:rsidRPr="00C548E3" w:rsidRDefault="00E7475F" w:rsidP="00E7475F">
      <w:pPr>
        <w:jc w:val="both"/>
      </w:pPr>
      <w:r w:rsidRPr="00696F45">
        <w:t>Below</w:t>
      </w:r>
      <w:r>
        <w:t>,</w:t>
      </w:r>
      <w:r w:rsidRPr="00696F45">
        <w:t xml:space="preserve"> you </w:t>
      </w:r>
      <w:r>
        <w:t>can</w:t>
      </w:r>
      <w:r w:rsidRPr="00696F45">
        <w:t xml:space="preserve"> find an example of a label of an animal nutrition product. </w:t>
      </w:r>
      <w:r>
        <w:t>It is indicated i</w:t>
      </w:r>
      <w:r w:rsidRPr="00696F45">
        <w:t xml:space="preserve">n the example which fields </w:t>
      </w:r>
      <w:r>
        <w:t>have to be</w:t>
      </w:r>
      <w:r w:rsidRPr="00696F45">
        <w:t xml:space="preserve"> used to enter the</w:t>
      </w:r>
      <w:r>
        <w:t xml:space="preserve"> specific</w:t>
      </w:r>
      <w:r w:rsidRPr="00696F45">
        <w:t xml:space="preserve"> </w:t>
      </w:r>
      <w:r>
        <w:t>information.</w:t>
      </w:r>
    </w:p>
    <w:p w14:paraId="38AC29EE" w14:textId="434A799B" w:rsidR="00E7475F" w:rsidRPr="00C548E3" w:rsidRDefault="001D376F" w:rsidP="00E7475F">
      <w:pPr>
        <w:jc w:val="both"/>
      </w:pPr>
      <w:r>
        <w:rPr>
          <w:noProof/>
        </w:rPr>
        <mc:AlternateContent>
          <mc:Choice Requires="wpg">
            <w:drawing>
              <wp:anchor distT="0" distB="0" distL="114300" distR="114300" simplePos="0" relativeHeight="251682816" behindDoc="0" locked="0" layoutInCell="1" allowOverlap="1" wp14:anchorId="4A5446C2" wp14:editId="05AC8FC3">
                <wp:simplePos x="0" y="0"/>
                <wp:positionH relativeFrom="column">
                  <wp:posOffset>1303020</wp:posOffset>
                </wp:positionH>
                <wp:positionV relativeFrom="paragraph">
                  <wp:posOffset>134620</wp:posOffset>
                </wp:positionV>
                <wp:extent cx="2743200" cy="831221"/>
                <wp:effectExtent l="0" t="0" r="0" b="6985"/>
                <wp:wrapNone/>
                <wp:docPr id="220" name="Groep 220"/>
                <wp:cNvGraphicFramePr/>
                <a:graphic xmlns:a="http://schemas.openxmlformats.org/drawingml/2006/main">
                  <a:graphicData uri="http://schemas.microsoft.com/office/word/2010/wordprocessingGroup">
                    <wpg:wgp>
                      <wpg:cNvGrpSpPr/>
                      <wpg:grpSpPr>
                        <a:xfrm>
                          <a:off x="0" y="0"/>
                          <a:ext cx="2743200" cy="831221"/>
                          <a:chOff x="228554" y="-161913"/>
                          <a:chExt cx="1920531" cy="1428630"/>
                        </a:xfrm>
                      </wpg:grpSpPr>
                      <wps:wsp>
                        <wps:cNvPr id="217" name="Tekstvak 2"/>
                        <wps:cNvSpPr txBox="1">
                          <a:spLocks noChangeArrowheads="1"/>
                        </wps:cNvSpPr>
                        <wps:spPr bwMode="auto">
                          <a:xfrm>
                            <a:off x="228554" y="-161913"/>
                            <a:ext cx="1920531" cy="393700"/>
                          </a:xfrm>
                          <a:prstGeom prst="rect">
                            <a:avLst/>
                          </a:prstGeom>
                          <a:solidFill>
                            <a:srgbClr val="FFFFFF"/>
                          </a:solidFill>
                          <a:ln w="9525">
                            <a:noFill/>
                            <a:miter lim="800000"/>
                            <a:headEnd/>
                            <a:tailEnd/>
                          </a:ln>
                        </wps:spPr>
                        <wps:txbx>
                          <w:txbxContent>
                            <w:p w14:paraId="1334DC14" w14:textId="193EDBAB" w:rsidR="00D905EC" w:rsidRPr="00BC235B" w:rsidRDefault="00D905EC" w:rsidP="00E7475F">
                              <w:pPr>
                                <w:rPr>
                                  <w:b/>
                                  <w:sz w:val="16"/>
                                </w:rPr>
                              </w:pPr>
                              <w:r w:rsidRPr="00BC235B">
                                <w:rPr>
                                  <w:b/>
                                  <w:sz w:val="16"/>
                                </w:rPr>
                                <w:t>Regulated product name</w:t>
                              </w:r>
                              <w:r>
                                <w:rPr>
                                  <w:b/>
                                  <w:sz w:val="16"/>
                                </w:rPr>
                                <w:t xml:space="preserve"> (‘Volledig…ouder.’)</w:t>
                              </w:r>
                            </w:p>
                          </w:txbxContent>
                        </wps:txbx>
                        <wps:bodyPr rot="0" vert="horz" wrap="square" lIns="91440" tIns="45720" rIns="91440" bIns="45720" anchor="t" anchorCtr="0">
                          <a:noAutofit/>
                        </wps:bodyPr>
                      </wps:wsp>
                      <wps:wsp>
                        <wps:cNvPr id="218" name="Rechte verbindingslijn 218"/>
                        <wps:cNvCnPr/>
                        <wps:spPr>
                          <a:xfrm flipH="1" flipV="1">
                            <a:off x="580863" y="212082"/>
                            <a:ext cx="194509" cy="105463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5446C2" id="Groep 220" o:spid="_x0000_s1026" style="position:absolute;left:0;text-align:left;margin-left:102.6pt;margin-top:10.6pt;width:3in;height:65.45pt;z-index:251682816;mso-width-relative:margin;mso-height-relative:margin" coordorigin="2285,-1619" coordsize="19205,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">
                <v:shapetype id="_x0000_t202" coordsize="21600,21600" o:spt="202" path="m,l,21600r21600,l21600,xe">
                  <v:stroke joinstyle="miter"/>
                  <v:path gradientshapeok="t" o:connecttype="rect"/>
                </v:shapetype>
                <v:shape id="Tekstvak 2" o:spid="_x0000_s1027" type="#_x0000_t202" style="position:absolute;left:2285;top:-1619;width:19205;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334DC14" w14:textId="193EDBAB" w:rsidR="00D905EC" w:rsidRPr="00BC235B" w:rsidRDefault="00D905EC" w:rsidP="00E7475F">
                        <w:pPr>
                          <w:rPr>
                            <w:b/>
                            <w:sz w:val="16"/>
                          </w:rPr>
                        </w:pPr>
                        <w:r w:rsidRPr="00BC235B">
                          <w:rPr>
                            <w:b/>
                            <w:sz w:val="16"/>
                          </w:rPr>
                          <w:t>Regulated product name</w:t>
                        </w:r>
                        <w:r>
                          <w:rPr>
                            <w:b/>
                            <w:sz w:val="16"/>
                          </w:rPr>
                          <w:t xml:space="preserve"> (‘Volledig…ouder.’)</w:t>
                        </w:r>
                      </w:p>
                    </w:txbxContent>
                  </v:textbox>
                </v:shape>
                <v:line id="Rechte verbindingslijn 218" o:spid="_x0000_s1028" style="position:absolute;flip:x y;visibility:visible;mso-wrap-style:square" from="5808,2120" to="7753,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" strokecolor="#00acd2 [3045]" strokeweight="1.5pt"/>
              </v:group>
            </w:pict>
          </mc:Fallback>
        </mc:AlternateContent>
      </w:r>
    </w:p>
    <w:p w14:paraId="3FD16D59" w14:textId="240D32D4" w:rsidR="00E7475F" w:rsidRPr="00C548E3" w:rsidRDefault="00E7475F" w:rsidP="00E7475F"/>
    <w:p w14:paraId="605CB9A9" w14:textId="2E294DC0" w:rsidR="00E7475F" w:rsidRPr="00C548E3" w:rsidRDefault="009D3141" w:rsidP="00E7475F">
      <w:r>
        <w:rPr>
          <w:noProof/>
        </w:rPr>
        <mc:AlternateContent>
          <mc:Choice Requires="wpg">
            <w:drawing>
              <wp:anchor distT="0" distB="0" distL="114300" distR="114300" simplePos="0" relativeHeight="251681792" behindDoc="0" locked="0" layoutInCell="1" allowOverlap="1" wp14:anchorId="01319BB9" wp14:editId="1F3834BE">
                <wp:simplePos x="0" y="0"/>
                <wp:positionH relativeFrom="margin">
                  <wp:posOffset>77849</wp:posOffset>
                </wp:positionH>
                <wp:positionV relativeFrom="paragraph">
                  <wp:posOffset>48412</wp:posOffset>
                </wp:positionV>
                <wp:extent cx="6362065" cy="3032759"/>
                <wp:effectExtent l="0" t="0" r="635" b="0"/>
                <wp:wrapNone/>
                <wp:docPr id="215" name="Groep 215"/>
                <wp:cNvGraphicFramePr/>
                <a:graphic xmlns:a="http://schemas.openxmlformats.org/drawingml/2006/main">
                  <a:graphicData uri="http://schemas.microsoft.com/office/word/2010/wordprocessingGroup">
                    <wpg:wgp>
                      <wpg:cNvGrpSpPr/>
                      <wpg:grpSpPr>
                        <a:xfrm>
                          <a:off x="0" y="0"/>
                          <a:ext cx="6362065" cy="3032759"/>
                          <a:chOff x="-285762" y="-190145"/>
                          <a:chExt cx="6362382" cy="3034712"/>
                        </a:xfrm>
                      </wpg:grpSpPr>
                      <wps:wsp>
                        <wps:cNvPr id="49" name="Text Box 2"/>
                        <wps:cNvSpPr txBox="1">
                          <a:spLocks noChangeArrowheads="1"/>
                        </wps:cNvSpPr>
                        <wps:spPr bwMode="auto">
                          <a:xfrm>
                            <a:off x="4557071" y="828558"/>
                            <a:ext cx="1054142" cy="348184"/>
                          </a:xfrm>
                          <a:prstGeom prst="rect">
                            <a:avLst/>
                          </a:prstGeom>
                          <a:solidFill>
                            <a:srgbClr val="FFFFFF"/>
                          </a:solidFill>
                          <a:ln w="9525">
                            <a:noFill/>
                            <a:miter lim="800000"/>
                            <a:headEnd/>
                            <a:tailEnd/>
                          </a:ln>
                        </wps:spPr>
                        <wps:txbx>
                          <w:txbxContent>
                            <w:p w14:paraId="0401C784" w14:textId="77777777" w:rsidR="00D905EC" w:rsidRPr="00BC235B" w:rsidRDefault="00D905EC" w:rsidP="00E7475F">
                              <w:pPr>
                                <w:rPr>
                                  <w:b/>
                                  <w:sz w:val="16"/>
                                  <w:szCs w:val="16"/>
                                </w:rPr>
                              </w:pPr>
                              <w:r w:rsidRPr="00BC235B">
                                <w:rPr>
                                  <w:b/>
                                  <w:sz w:val="16"/>
                                  <w:szCs w:val="16"/>
                                </w:rPr>
                                <w:t>Feed composition</w:t>
                              </w:r>
                            </w:p>
                          </w:txbxContent>
                        </wps:txbx>
                        <wps:bodyPr rot="0" vert="horz" wrap="square" lIns="91440" tIns="45720" rIns="91440" bIns="45720" anchor="t" anchorCtr="0">
                          <a:spAutoFit/>
                        </wps:bodyPr>
                      </wps:wsp>
                      <wps:wsp>
                        <wps:cNvPr id="51" name="Text Box 2"/>
                        <wps:cNvSpPr txBox="1">
                          <a:spLocks noChangeArrowheads="1"/>
                        </wps:cNvSpPr>
                        <wps:spPr bwMode="auto">
                          <a:xfrm>
                            <a:off x="4572000" y="1339876"/>
                            <a:ext cx="984289" cy="471446"/>
                          </a:xfrm>
                          <a:prstGeom prst="rect">
                            <a:avLst/>
                          </a:prstGeom>
                          <a:solidFill>
                            <a:srgbClr val="FFFFFF"/>
                          </a:solidFill>
                          <a:ln w="9525">
                            <a:noFill/>
                            <a:miter lim="800000"/>
                            <a:headEnd/>
                            <a:tailEnd/>
                          </a:ln>
                        </wps:spPr>
                        <wps:txbx>
                          <w:txbxContent>
                            <w:p w14:paraId="3892E394" w14:textId="77777777" w:rsidR="00D905EC" w:rsidRPr="00BC235B" w:rsidRDefault="00D905EC" w:rsidP="00E7475F">
                              <w:pPr>
                                <w:rPr>
                                  <w:b/>
                                  <w:sz w:val="16"/>
                                  <w:szCs w:val="16"/>
                                </w:rPr>
                              </w:pPr>
                              <w:r w:rsidRPr="00BC235B">
                                <w:rPr>
                                  <w:b/>
                                  <w:sz w:val="16"/>
                                  <w:szCs w:val="16"/>
                                </w:rPr>
                                <w:t>Feed analytical constituents</w:t>
                              </w:r>
                            </w:p>
                          </w:txbxContent>
                        </wps:txbx>
                        <wps:bodyPr rot="0" vert="horz" wrap="square" lIns="91440" tIns="45720" rIns="91440" bIns="45720" anchor="t" anchorCtr="0">
                          <a:spAutoFit/>
                        </wps:bodyPr>
                      </wps:wsp>
                      <wps:wsp>
                        <wps:cNvPr id="52" name="Text Box 2"/>
                        <wps:cNvSpPr txBox="1">
                          <a:spLocks noChangeArrowheads="1"/>
                        </wps:cNvSpPr>
                        <wps:spPr bwMode="auto">
                          <a:xfrm>
                            <a:off x="4590661" y="1981822"/>
                            <a:ext cx="1485959" cy="224286"/>
                          </a:xfrm>
                          <a:prstGeom prst="rect">
                            <a:avLst/>
                          </a:prstGeom>
                          <a:solidFill>
                            <a:srgbClr val="FFFFFF"/>
                          </a:solidFill>
                          <a:ln w="9525">
                            <a:noFill/>
                            <a:miter lim="800000"/>
                            <a:headEnd/>
                            <a:tailEnd/>
                          </a:ln>
                        </wps:spPr>
                        <wps:txbx>
                          <w:txbxContent>
                            <w:p w14:paraId="63DE5176" w14:textId="77777777" w:rsidR="00D905EC" w:rsidRPr="00BC235B" w:rsidRDefault="00D905EC" w:rsidP="00E7475F">
                              <w:pPr>
                                <w:rPr>
                                  <w:b/>
                                  <w:sz w:val="16"/>
                                  <w:szCs w:val="16"/>
                                </w:rPr>
                              </w:pPr>
                              <w:r w:rsidRPr="00BC235B">
                                <w:rPr>
                                  <w:b/>
                                  <w:sz w:val="16"/>
                                  <w:szCs w:val="16"/>
                                </w:rPr>
                                <w:t>Feed additives</w:t>
                              </w:r>
                            </w:p>
                          </w:txbxContent>
                        </wps:txbx>
                        <wps:bodyPr rot="0" vert="horz" wrap="square" lIns="91440" tIns="45720" rIns="91440" bIns="45720" anchor="t" anchorCtr="0">
                          <a:spAutoFit/>
                        </wps:bodyPr>
                      </wps:wsp>
                      <wps:wsp>
                        <wps:cNvPr id="53" name="Tekstvak 2"/>
                        <wps:cNvSpPr txBox="1">
                          <a:spLocks noChangeArrowheads="1"/>
                        </wps:cNvSpPr>
                        <wps:spPr bwMode="auto">
                          <a:xfrm>
                            <a:off x="4590616" y="2439834"/>
                            <a:ext cx="1416050" cy="404733"/>
                          </a:xfrm>
                          <a:prstGeom prst="rect">
                            <a:avLst/>
                          </a:prstGeom>
                          <a:solidFill>
                            <a:srgbClr val="FFFFFF"/>
                          </a:solidFill>
                          <a:ln w="9525">
                            <a:noFill/>
                            <a:miter lim="800000"/>
                            <a:headEnd/>
                            <a:tailEnd/>
                          </a:ln>
                        </wps:spPr>
                        <wps:txbx>
                          <w:txbxContent>
                            <w:p w14:paraId="7B05CD2D" w14:textId="77777777" w:rsidR="00D905EC" w:rsidRPr="00BC235B" w:rsidRDefault="00D905EC" w:rsidP="00E7475F">
                              <w:pPr>
                                <w:rPr>
                                  <w:b/>
                                  <w:sz w:val="16"/>
                                </w:rPr>
                              </w:pPr>
                              <w:r w:rsidRPr="00BC235B">
                                <w:rPr>
                                  <w:b/>
                                  <w:sz w:val="16"/>
                                </w:rPr>
                                <w:t>Consumer storage instructions</w:t>
                              </w:r>
                            </w:p>
                          </w:txbxContent>
                        </wps:txbx>
                        <wps:bodyPr rot="0" vert="horz" wrap="square" lIns="91440" tIns="45720" rIns="91440" bIns="45720" anchor="t" anchorCtr="0">
                          <a:noAutofit/>
                        </wps:bodyPr>
                      </wps:wsp>
                      <wps:wsp>
                        <wps:cNvPr id="54" name="Rechte verbindingslijn 54"/>
                        <wps:cNvCnPr/>
                        <wps:spPr>
                          <a:xfrm flipV="1">
                            <a:off x="4273421" y="1015171"/>
                            <a:ext cx="34290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55" name="Rechte verbindingslijn 55"/>
                        <wps:cNvCnPr/>
                        <wps:spPr>
                          <a:xfrm flipV="1">
                            <a:off x="4273421" y="1507827"/>
                            <a:ext cx="34290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56" name="Rechte verbindingslijn 56"/>
                        <wps:cNvCnPr/>
                        <wps:spPr>
                          <a:xfrm flipV="1">
                            <a:off x="4280885" y="2142309"/>
                            <a:ext cx="34290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57" name="Rechte verbindingslijn 57"/>
                        <wps:cNvCnPr/>
                        <wps:spPr>
                          <a:xfrm flipV="1">
                            <a:off x="4209973" y="2672287"/>
                            <a:ext cx="34290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grpSp>
                        <wpg:cNvPr id="62" name="Groep 62"/>
                        <wpg:cNvGrpSpPr/>
                        <wpg:grpSpPr>
                          <a:xfrm>
                            <a:off x="3733" y="432940"/>
                            <a:ext cx="1584882" cy="189386"/>
                            <a:chOff x="0" y="0"/>
                            <a:chExt cx="1584882" cy="189386"/>
                          </a:xfrm>
                        </wpg:grpSpPr>
                        <wps:wsp>
                          <wps:cNvPr id="58" name="Rechte verbindingslijn 58"/>
                          <wps:cNvCnPr/>
                          <wps:spPr>
                            <a:xfrm flipV="1">
                              <a:off x="3732" y="3733"/>
                              <a:ext cx="15811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59" name="Rechte verbindingslijn 59"/>
                          <wps:cNvCnPr/>
                          <wps:spPr>
                            <a:xfrm flipV="1">
                              <a:off x="0" y="179148"/>
                              <a:ext cx="15811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60" name="Rechte verbindingslijn 60"/>
                          <wps:cNvCnPr/>
                          <wps:spPr>
                            <a:xfrm>
                              <a:off x="3732" y="3733"/>
                              <a:ext cx="3732" cy="178111"/>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61" name="Rechte verbindingslijn 61"/>
                          <wps:cNvCnPr/>
                          <wps:spPr>
                            <a:xfrm flipH="1">
                              <a:off x="1582471" y="0"/>
                              <a:ext cx="0" cy="189386"/>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grpSp>
                      <wpg:grpSp>
                        <wpg:cNvPr id="63" name="Groep 63"/>
                        <wpg:cNvGrpSpPr/>
                        <wpg:grpSpPr>
                          <a:xfrm>
                            <a:off x="2534195" y="451602"/>
                            <a:ext cx="541175" cy="189386"/>
                            <a:chOff x="0" y="0"/>
                            <a:chExt cx="1584882" cy="189386"/>
                          </a:xfrm>
                        </wpg:grpSpPr>
                        <wps:wsp>
                          <wps:cNvPr id="192" name="Rechte verbindingslijn 192"/>
                          <wps:cNvCnPr/>
                          <wps:spPr>
                            <a:xfrm flipV="1">
                              <a:off x="3732" y="3733"/>
                              <a:ext cx="15811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93" name="Rechte verbindingslijn 193"/>
                          <wps:cNvCnPr/>
                          <wps:spPr>
                            <a:xfrm flipV="1">
                              <a:off x="0" y="179148"/>
                              <a:ext cx="15811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94" name="Rechte verbindingslijn 194"/>
                          <wps:cNvCnPr/>
                          <wps:spPr>
                            <a:xfrm>
                              <a:off x="3732" y="3733"/>
                              <a:ext cx="3732" cy="178111"/>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95" name="Rechte verbindingslijn 195"/>
                          <wps:cNvCnPr/>
                          <wps:spPr>
                            <a:xfrm flipH="1">
                              <a:off x="1582471" y="0"/>
                              <a:ext cx="0" cy="189386"/>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grpSp>
                      <wpg:grpSp>
                        <wpg:cNvPr id="201" name="Groep 201"/>
                        <wpg:cNvGrpSpPr/>
                        <wpg:grpSpPr>
                          <a:xfrm>
                            <a:off x="3381414" y="444137"/>
                            <a:ext cx="727788" cy="181766"/>
                            <a:chOff x="0" y="0"/>
                            <a:chExt cx="1584882" cy="181766"/>
                          </a:xfrm>
                        </wpg:grpSpPr>
                        <wps:wsp>
                          <wps:cNvPr id="197" name="Rechte verbindingslijn 197"/>
                          <wps:cNvCnPr/>
                          <wps:spPr>
                            <a:xfrm flipV="1">
                              <a:off x="3732" y="0"/>
                              <a:ext cx="15811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99" name="Rechte verbindingslijn 199"/>
                          <wps:cNvCnPr/>
                          <wps:spPr>
                            <a:xfrm>
                              <a:off x="3732" y="0"/>
                              <a:ext cx="3732" cy="178111"/>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98" name="Rechte verbindingslijn 198"/>
                          <wps:cNvCnPr/>
                          <wps:spPr>
                            <a:xfrm flipV="1">
                              <a:off x="0" y="175416"/>
                              <a:ext cx="15811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grpSp>
                      <wpg:grpSp>
                        <wpg:cNvPr id="202" name="Groep 202"/>
                        <wpg:cNvGrpSpPr/>
                        <wpg:grpSpPr>
                          <a:xfrm rot="10800000">
                            <a:off x="0" y="612088"/>
                            <a:ext cx="556105" cy="147956"/>
                            <a:chOff x="0" y="0"/>
                            <a:chExt cx="1584882" cy="181766"/>
                          </a:xfrm>
                        </wpg:grpSpPr>
                        <wps:wsp>
                          <wps:cNvPr id="203" name="Rechte verbindingslijn 203"/>
                          <wps:cNvCnPr/>
                          <wps:spPr>
                            <a:xfrm flipV="1">
                              <a:off x="3732" y="0"/>
                              <a:ext cx="15811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04" name="Rechte verbindingslijn 204"/>
                          <wps:cNvCnPr/>
                          <wps:spPr>
                            <a:xfrm>
                              <a:off x="3732" y="0"/>
                              <a:ext cx="3732" cy="178111"/>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05" name="Rechte verbindingslijn 205"/>
                          <wps:cNvCnPr/>
                          <wps:spPr>
                            <a:xfrm flipV="1">
                              <a:off x="0" y="175416"/>
                              <a:ext cx="1581150" cy="6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grpSp>
                      <wps:wsp>
                        <wps:cNvPr id="206" name="Rechte verbindingslijn 206"/>
                        <wps:cNvCnPr/>
                        <wps:spPr>
                          <a:xfrm flipV="1">
                            <a:off x="623279" y="253735"/>
                            <a:ext cx="0" cy="17876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08" name="Tekstvak 2"/>
                        <wps:cNvSpPr txBox="1">
                          <a:spLocks noChangeArrowheads="1"/>
                        </wps:cNvSpPr>
                        <wps:spPr bwMode="auto">
                          <a:xfrm>
                            <a:off x="-285762" y="-152021"/>
                            <a:ext cx="1889539" cy="392871"/>
                          </a:xfrm>
                          <a:prstGeom prst="rect">
                            <a:avLst/>
                          </a:prstGeom>
                          <a:solidFill>
                            <a:srgbClr val="FFFFFF"/>
                          </a:solidFill>
                          <a:ln w="9525">
                            <a:noFill/>
                            <a:miter lim="800000"/>
                            <a:headEnd/>
                            <a:tailEnd/>
                          </a:ln>
                        </wps:spPr>
                        <wps:txbx>
                          <w:txbxContent>
                            <w:p w14:paraId="32B3AA9C" w14:textId="38DA3E61" w:rsidR="00D905EC" w:rsidRPr="000E54E5" w:rsidRDefault="009D3141" w:rsidP="00E7475F">
                              <w:pPr>
                                <w:rPr>
                                  <w:b/>
                                  <w:bCs/>
                                  <w:sz w:val="16"/>
                                  <w:szCs w:val="16"/>
                                </w:rPr>
                              </w:pPr>
                              <w:r w:rsidRPr="000E54E5">
                                <w:rPr>
                                  <w:b/>
                                  <w:bCs/>
                                  <w:sz w:val="16"/>
                                  <w:szCs w:val="16"/>
                                </w:rPr>
                                <w:t>Pet food or animal feed type code</w:t>
                              </w:r>
                              <w:r w:rsidRPr="000E54E5" w:rsidDel="009D3141">
                                <w:rPr>
                                  <w:b/>
                                  <w:bCs/>
                                  <w:sz w:val="16"/>
                                  <w:szCs w:val="16"/>
                                </w:rPr>
                                <w:t xml:space="preserve"> </w:t>
                              </w:r>
                            </w:p>
                          </w:txbxContent>
                        </wps:txbx>
                        <wps:bodyPr rot="0" vert="horz" wrap="square" lIns="91440" tIns="45720" rIns="91440" bIns="45720" anchor="t" anchorCtr="0">
                          <a:noAutofit/>
                        </wps:bodyPr>
                      </wps:wsp>
                      <wps:wsp>
                        <wps:cNvPr id="211" name="Rechte verbindingslijn 211"/>
                        <wps:cNvCnPr/>
                        <wps:spPr>
                          <a:xfrm flipH="1" flipV="1">
                            <a:off x="2428973" y="343103"/>
                            <a:ext cx="299297" cy="107956"/>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12" name="Rechte verbindingslijn 212"/>
                        <wps:cNvCnPr/>
                        <wps:spPr>
                          <a:xfrm flipV="1">
                            <a:off x="3717279" y="228735"/>
                            <a:ext cx="16672" cy="214857"/>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13" name="Tekstvak 2"/>
                        <wps:cNvSpPr txBox="1">
                          <a:spLocks noChangeArrowheads="1"/>
                        </wps:cNvSpPr>
                        <wps:spPr bwMode="auto">
                          <a:xfrm>
                            <a:off x="1603777" y="-190145"/>
                            <a:ext cx="1811057" cy="542779"/>
                          </a:xfrm>
                          <a:prstGeom prst="rect">
                            <a:avLst/>
                          </a:prstGeom>
                          <a:solidFill>
                            <a:srgbClr val="FFFFFF"/>
                          </a:solidFill>
                          <a:ln w="9525">
                            <a:noFill/>
                            <a:miter lim="800000"/>
                            <a:headEnd/>
                            <a:tailEnd/>
                          </a:ln>
                        </wps:spPr>
                        <wps:txbx>
                          <w:txbxContent>
                            <w:p w14:paraId="1DE30885" w14:textId="07996FAD" w:rsidR="00D905EC" w:rsidRPr="000E54E5" w:rsidRDefault="009D3141" w:rsidP="00E7475F">
                              <w:pPr>
                                <w:rPr>
                                  <w:b/>
                                  <w:bCs/>
                                  <w:sz w:val="16"/>
                                  <w:szCs w:val="16"/>
                                </w:rPr>
                              </w:pPr>
                              <w:r w:rsidRPr="000E54E5">
                                <w:rPr>
                                  <w:b/>
                                  <w:bCs/>
                                  <w:sz w:val="16"/>
                                  <w:szCs w:val="16"/>
                                </w:rPr>
                                <w:t>Animal feed designed for code</w:t>
                              </w:r>
                            </w:p>
                          </w:txbxContent>
                        </wps:txbx>
                        <wps:bodyPr rot="0" vert="horz" wrap="square" lIns="91440" tIns="45720" rIns="91440" bIns="45720" anchor="t" anchorCtr="0">
                          <a:noAutofit/>
                        </wps:bodyPr>
                      </wps:wsp>
                      <wps:wsp>
                        <wps:cNvPr id="214" name="Tekstvak 2"/>
                        <wps:cNvSpPr txBox="1">
                          <a:spLocks noChangeArrowheads="1"/>
                        </wps:cNvSpPr>
                        <wps:spPr bwMode="auto">
                          <a:xfrm>
                            <a:off x="3405253" y="-120250"/>
                            <a:ext cx="1700404" cy="373893"/>
                          </a:xfrm>
                          <a:prstGeom prst="rect">
                            <a:avLst/>
                          </a:prstGeom>
                          <a:solidFill>
                            <a:srgbClr val="FFFFFF"/>
                          </a:solidFill>
                          <a:ln w="9525">
                            <a:noFill/>
                            <a:miter lim="800000"/>
                            <a:headEnd/>
                            <a:tailEnd/>
                          </a:ln>
                        </wps:spPr>
                        <wps:txbx>
                          <w:txbxContent>
                            <w:p w14:paraId="5B8D917A" w14:textId="046A3D56" w:rsidR="00D905EC" w:rsidRPr="00A050D8" w:rsidRDefault="009D3141" w:rsidP="00E7475F">
                              <w:pPr>
                                <w:rPr>
                                  <w:b/>
                                  <w:sz w:val="16"/>
                                </w:rPr>
                              </w:pPr>
                              <w:r w:rsidRPr="009D3141">
                                <w:rPr>
                                  <w:b/>
                                  <w:sz w:val="16"/>
                                </w:rPr>
                                <w:t>Animal feed target life stage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319BB9" id="Groep 215" o:spid="_x0000_s1029" style="position:absolute;margin-left:6.15pt;margin-top:3.8pt;width:500.95pt;height:238.8pt;z-index:251681792;mso-position-horizontal-relative:margin;mso-width-relative:margin;mso-height-relative:margin" coordorigin="-2857,-1901" coordsize="63623,3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">
                <v:shape id="Text Box 2" o:spid="_x0000_s1030" type="#_x0000_t202" style="position:absolute;left:45570;top:8285;width:10542;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WxAAAANsAAAAPAAAAZHJzL2Rvd25yZXYueG1sRI/NasJA&#10;FIX3Bd9huIXumoml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LSRYVbEAAAA2wAAAA8A&#10;AAAAAAAAAAAAAAAABwIAAGRycy9kb3ducmV2LnhtbFBLBQYAAAAAAwADALcAAAD4AgAAAAA=&#10;" stroked="f">
                  <v:textbox style="mso-fit-shape-to-text:t">
                    <w:txbxContent>
                      <w:p w14:paraId="0401C784" w14:textId="77777777" w:rsidR="00D905EC" w:rsidRPr="00BC235B" w:rsidRDefault="00D905EC" w:rsidP="00E7475F">
                        <w:pPr>
                          <w:rPr>
                            <w:b/>
                            <w:sz w:val="16"/>
                            <w:szCs w:val="16"/>
                          </w:rPr>
                        </w:pPr>
                        <w:r w:rsidRPr="00BC235B">
                          <w:rPr>
                            <w:b/>
                            <w:sz w:val="16"/>
                            <w:szCs w:val="16"/>
                          </w:rPr>
                          <w:t>Feed composition</w:t>
                        </w:r>
                      </w:p>
                    </w:txbxContent>
                  </v:textbox>
                </v:shape>
                <v:shape id="Text Box 2" o:spid="_x0000_s1031" type="#_x0000_t202" style="position:absolute;left:45720;top:13398;width:9842;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3892E394" w14:textId="77777777" w:rsidR="00D905EC" w:rsidRPr="00BC235B" w:rsidRDefault="00D905EC" w:rsidP="00E7475F">
                        <w:pPr>
                          <w:rPr>
                            <w:b/>
                            <w:sz w:val="16"/>
                            <w:szCs w:val="16"/>
                          </w:rPr>
                        </w:pPr>
                        <w:r w:rsidRPr="00BC235B">
                          <w:rPr>
                            <w:b/>
                            <w:sz w:val="16"/>
                            <w:szCs w:val="16"/>
                          </w:rPr>
                          <w:t>Feed analytical constituents</w:t>
                        </w:r>
                      </w:p>
                    </w:txbxContent>
                  </v:textbox>
                </v:shape>
                <v:shape id="Text Box 2" o:spid="_x0000_s1032" type="#_x0000_t202" style="position:absolute;left:45906;top:19818;width:1486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" stroked="f">
                  <v:textbox style="mso-fit-shape-to-text:t">
                    <w:txbxContent>
                      <w:p w14:paraId="63DE5176" w14:textId="77777777" w:rsidR="00D905EC" w:rsidRPr="00BC235B" w:rsidRDefault="00D905EC" w:rsidP="00E7475F">
                        <w:pPr>
                          <w:rPr>
                            <w:b/>
                            <w:sz w:val="16"/>
                            <w:szCs w:val="16"/>
                          </w:rPr>
                        </w:pPr>
                        <w:r w:rsidRPr="00BC235B">
                          <w:rPr>
                            <w:b/>
                            <w:sz w:val="16"/>
                            <w:szCs w:val="16"/>
                          </w:rPr>
                          <w:t>Feed additives</w:t>
                        </w:r>
                      </w:p>
                    </w:txbxContent>
                  </v:textbox>
                </v:shape>
                <v:shape id="Tekstvak 2" o:spid="_x0000_s1033" type="#_x0000_t202" style="position:absolute;left:45906;top:24398;width:141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7B05CD2D" w14:textId="77777777" w:rsidR="00D905EC" w:rsidRPr="00BC235B" w:rsidRDefault="00D905EC" w:rsidP="00E7475F">
                        <w:pPr>
                          <w:rPr>
                            <w:b/>
                            <w:sz w:val="16"/>
                          </w:rPr>
                        </w:pPr>
                        <w:r w:rsidRPr="00BC235B">
                          <w:rPr>
                            <w:b/>
                            <w:sz w:val="16"/>
                          </w:rPr>
                          <w:t>Consumer storage instructions</w:t>
                        </w:r>
                      </w:p>
                    </w:txbxContent>
                  </v:textbox>
                </v:shape>
                <v:line id="Rechte verbindingslijn 54" o:spid="_x0000_s1034" style="position:absolute;flip:y;visibility:visible;mso-wrap-style:square" from="42734,10151" to="46163,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" strokecolor="#00acd2 [3045]" strokeweight="1.5pt"/>
                <v:line id="Rechte verbindingslijn 55" o:spid="_x0000_s1035" style="position:absolute;flip:y;visibility:visible;mso-wrap-style:square" from="42734,15078" to="46163,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" strokecolor="#00acd2 [3045]" strokeweight="1.5pt"/>
                <v:line id="Rechte verbindingslijn 56" o:spid="_x0000_s1036" style="position:absolute;flip:y;visibility:visible;mso-wrap-style:square" from="42808,21423" to="46237,2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" strokecolor="#00acd2 [3045]" strokeweight="1.5pt"/>
                <v:line id="Rechte verbindingslijn 57" o:spid="_x0000_s1037" style="position:absolute;flip:y;visibility:visible;mso-wrap-style:square" from="42099,26722" to="45528,2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" strokecolor="#00acd2 [3045]" strokeweight="1.5pt"/>
                <v:group id="Groep 62" o:spid="_x0000_s1038" style="position:absolute;left:37;top:4329;width:15849;height:1894" coordsize="1584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Rechte verbindingslijn 58" o:spid="_x0000_s1039" style="position:absolute;flip:y;visibility:visible;mso-wrap-style:square" from="37,37" to="1584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" strokecolor="#00acd2 [3045]" strokeweight="1.5pt"/>
                  <v:line id="Rechte verbindingslijn 59" o:spid="_x0000_s1040" style="position:absolute;flip:y;visibility:visible;mso-wrap-style:square" from="0,1791" to="1581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" strokecolor="#00acd2 [3045]" strokeweight="1.5pt"/>
                  <v:line id="Rechte verbindingslijn 60" o:spid="_x0000_s1041" style="position:absolute;visibility:visible;mso-wrap-style:square" from="37,37" to="74,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" strokecolor="#00acd2 [3045]" strokeweight="1.5pt"/>
                  <v:line id="Rechte verbindingslijn 61" o:spid="_x0000_s1042" style="position:absolute;flip:x;visibility:visible;mso-wrap-style:square" from="15824,0" to="15824,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" strokecolor="#00acd2 [3045]" strokeweight="1.5pt"/>
                </v:group>
                <v:group id="Groep 63" o:spid="_x0000_s1043" style="position:absolute;left:25341;top:4516;width:5412;height:1893" coordsize="1584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Rechte verbindingslijn 192" o:spid="_x0000_s1044" style="position:absolute;flip:y;visibility:visible;mso-wrap-style:square" from="37,37" to="1584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" strokecolor="#00acd2 [3045]" strokeweight="1.5pt"/>
                  <v:line id="Rechte verbindingslijn 193" o:spid="_x0000_s1045" style="position:absolute;flip:y;visibility:visible;mso-wrap-style:square" from="0,1791" to="1581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" strokecolor="#00acd2 [3045]" strokeweight="1.5pt"/>
                  <v:line id="Rechte verbindingslijn 194" o:spid="_x0000_s1046" style="position:absolute;visibility:visible;mso-wrap-style:square" from="37,37" to="74,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" strokecolor="#00acd2 [3045]" strokeweight="1.5pt"/>
                  <v:line id="Rechte verbindingslijn 195" o:spid="_x0000_s1047" style="position:absolute;flip:x;visibility:visible;mso-wrap-style:square" from="15824,0" to="15824,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" strokecolor="#00acd2 [3045]" strokeweight="1.5pt"/>
                </v:group>
                <v:group id="Groep 201" o:spid="_x0000_s1048" style="position:absolute;left:33814;top:4441;width:7278;height:1818" coordsize="15848,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Rechte verbindingslijn 197" o:spid="_x0000_s1049" style="position:absolute;flip:y;visibility:visible;mso-wrap-style:square" from="37,0" to="15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" strokecolor="#00acd2 [3045]" strokeweight="1.5pt"/>
                  <v:line id="Rechte verbindingslijn 199" o:spid="_x0000_s1050" style="position:absolute;visibility:visible;mso-wrap-style:square" from="37,0" to="74,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" strokecolor="#00acd2 [3045]" strokeweight="1.5pt"/>
                  <v:line id="Rechte verbindingslijn 198" o:spid="_x0000_s1051" style="position:absolute;flip:y;visibility:visible;mso-wrap-style:square" from="0,1754" to="1581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" strokecolor="#00acd2 [3045]" strokeweight="1.5pt"/>
                </v:group>
                <v:group id="Groep 202" o:spid="_x0000_s1052" style="position:absolute;top:6120;width:5561;height:1480;rotation:180" coordsize="15848,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">
                  <v:line id="Rechte verbindingslijn 203" o:spid="_x0000_s1053" style="position:absolute;flip:y;visibility:visible;mso-wrap-style:square" from="37,0" to="15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" strokecolor="#00acd2 [3045]" strokeweight="1.5pt"/>
                  <v:line id="Rechte verbindingslijn 204" o:spid="_x0000_s1054" style="position:absolute;visibility:visible;mso-wrap-style:square" from="37,0" to="74,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" strokecolor="#00acd2 [3045]" strokeweight="1.5pt"/>
                  <v:line id="Rechte verbindingslijn 205" o:spid="_x0000_s1055" style="position:absolute;flip:y;visibility:visible;mso-wrap-style:square" from="0,1754" to="1581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" strokecolor="#00acd2 [3045]" strokeweight="1.5pt"/>
                </v:group>
                <v:line id="Rechte verbindingslijn 206" o:spid="_x0000_s1056" style="position:absolute;flip:y;visibility:visible;mso-wrap-style:square" from="6232,2537" to="6232,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" strokecolor="#00acd2 [3045]" strokeweight="1.5pt"/>
                <v:shape id="Tekstvak 2" o:spid="_x0000_s1057" type="#_x0000_t202" style="position:absolute;left:-2857;top:-1520;width:18894;height:3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32B3AA9C" w14:textId="38DA3E61" w:rsidR="00D905EC" w:rsidRPr="000E54E5" w:rsidRDefault="009D3141" w:rsidP="00E7475F">
                        <w:pPr>
                          <w:rPr>
                            <w:b/>
                            <w:bCs/>
                            <w:sz w:val="16"/>
                            <w:szCs w:val="16"/>
                          </w:rPr>
                        </w:pPr>
                        <w:r w:rsidRPr="000E54E5">
                          <w:rPr>
                            <w:b/>
                            <w:bCs/>
                            <w:sz w:val="16"/>
                            <w:szCs w:val="16"/>
                          </w:rPr>
                          <w:t>Pet food or animal feed type code</w:t>
                        </w:r>
                        <w:r w:rsidRPr="000E54E5" w:rsidDel="009D3141">
                          <w:rPr>
                            <w:b/>
                            <w:bCs/>
                            <w:sz w:val="16"/>
                            <w:szCs w:val="16"/>
                          </w:rPr>
                          <w:t xml:space="preserve"> </w:t>
                        </w:r>
                      </w:p>
                    </w:txbxContent>
                  </v:textbox>
                </v:shape>
                <v:line id="Rechte verbindingslijn 211" o:spid="_x0000_s1058" style="position:absolute;flip:x y;visibility:visible;mso-wrap-style:square" from="24289,3431" to="27282,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" strokecolor="#00acd2 [3045]" strokeweight="1.5pt"/>
                <v:line id="Rechte verbindingslijn 212" o:spid="_x0000_s1059" style="position:absolute;flip:y;visibility:visible;mso-wrap-style:square" from="37172,2287" to="37339,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" strokecolor="#00acd2 [3045]" strokeweight="1.5pt"/>
                <v:shape id="Tekstvak 2" o:spid="_x0000_s1060" type="#_x0000_t202" style="position:absolute;left:16037;top:-1901;width:18111;height:5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1DE30885" w14:textId="07996FAD" w:rsidR="00D905EC" w:rsidRPr="000E54E5" w:rsidRDefault="009D3141" w:rsidP="00E7475F">
                        <w:pPr>
                          <w:rPr>
                            <w:b/>
                            <w:bCs/>
                            <w:sz w:val="16"/>
                            <w:szCs w:val="16"/>
                          </w:rPr>
                        </w:pPr>
                        <w:r w:rsidRPr="000E54E5">
                          <w:rPr>
                            <w:b/>
                            <w:bCs/>
                            <w:sz w:val="16"/>
                            <w:szCs w:val="16"/>
                          </w:rPr>
                          <w:t>Animal feed designed for code</w:t>
                        </w:r>
                      </w:p>
                    </w:txbxContent>
                  </v:textbox>
                </v:shape>
                <v:shape id="Tekstvak 2" o:spid="_x0000_s1061" type="#_x0000_t202" style="position:absolute;left:34052;top:-1202;width:17004;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5B8D917A" w14:textId="046A3D56" w:rsidR="00D905EC" w:rsidRPr="00A050D8" w:rsidRDefault="009D3141" w:rsidP="00E7475F">
                        <w:pPr>
                          <w:rPr>
                            <w:b/>
                            <w:sz w:val="16"/>
                          </w:rPr>
                        </w:pPr>
                        <w:r w:rsidRPr="009D3141">
                          <w:rPr>
                            <w:b/>
                            <w:sz w:val="16"/>
                          </w:rPr>
                          <w:t>Animal feed target life stage</w:t>
                        </w:r>
                      </w:p>
                    </w:txbxContent>
                  </v:textbox>
                </v:shape>
                <w10:wrap anchorx="margin"/>
              </v:group>
            </w:pict>
          </mc:Fallback>
        </mc:AlternateContent>
      </w:r>
    </w:p>
    <w:p w14:paraId="604B696D" w14:textId="006141E3" w:rsidR="00E7475F" w:rsidRPr="00C548E3" w:rsidRDefault="00E7475F" w:rsidP="00E7475F"/>
    <w:p w14:paraId="48185D0E" w14:textId="77777777" w:rsidR="00E7475F" w:rsidRPr="00C548E3" w:rsidRDefault="00E7475F" w:rsidP="00E7475F"/>
    <w:p w14:paraId="69B6AF7C" w14:textId="77777777" w:rsidR="00E7475F" w:rsidRPr="00C548E3" w:rsidRDefault="00E7475F" w:rsidP="00E7475F"/>
    <w:p w14:paraId="20771A3D" w14:textId="77777777" w:rsidR="00E7475F" w:rsidRPr="00C548E3" w:rsidRDefault="00E7475F" w:rsidP="00E7475F"/>
    <w:tbl>
      <w:tblPr>
        <w:tblStyle w:val="Tabelraster"/>
        <w:tblW w:w="0" w:type="auto"/>
        <w:tblLook w:val="04A0" w:firstRow="1" w:lastRow="0" w:firstColumn="1" w:lastColumn="0" w:noHBand="0" w:noVBand="1"/>
      </w:tblPr>
      <w:tblGrid>
        <w:gridCol w:w="484"/>
        <w:gridCol w:w="6806"/>
      </w:tblGrid>
      <w:tr w:rsidR="00E7475F" w:rsidRPr="00126210" w14:paraId="53F46EEF" w14:textId="77777777" w:rsidTr="00F900FE">
        <w:tc>
          <w:tcPr>
            <w:tcW w:w="451" w:type="dxa"/>
            <w:tcBorders>
              <w:top w:val="single" w:sz="12" w:space="0" w:color="FFFFFF" w:themeColor="background1"/>
              <w:left w:val="single" w:sz="12" w:space="0" w:color="FFFFFF" w:themeColor="background1"/>
              <w:bottom w:val="single" w:sz="12" w:space="0" w:color="00B6DE" w:themeColor="accent2"/>
              <w:right w:val="single" w:sz="12" w:space="0" w:color="FFFFFF" w:themeColor="background1"/>
            </w:tcBorders>
            <w:shd w:val="clear" w:color="auto" w:fill="454545" w:themeFill="text1"/>
            <w:vAlign w:val="center"/>
          </w:tcPr>
          <w:p w14:paraId="1436691C" w14:textId="77777777" w:rsidR="00E7475F" w:rsidRPr="00177103" w:rsidRDefault="00E7475F" w:rsidP="00F900FE">
            <w:pPr>
              <w:jc w:val="center"/>
              <w:rPr>
                <w:b/>
              </w:rPr>
            </w:pPr>
            <w:r w:rsidRPr="00177103">
              <w:rPr>
                <w:b/>
              </w:rPr>
              <w:t>NL</w:t>
            </w:r>
          </w:p>
        </w:tc>
        <w:tc>
          <w:tcPr>
            <w:tcW w:w="6806" w:type="dxa"/>
            <w:tcBorders>
              <w:top w:val="single" w:sz="12" w:space="0" w:color="FFFFFF" w:themeColor="background1"/>
              <w:left w:val="single" w:sz="12" w:space="0" w:color="FFFFFF" w:themeColor="background1"/>
              <w:bottom w:val="single" w:sz="12" w:space="0" w:color="00B6DE" w:themeColor="accent2"/>
              <w:right w:val="single" w:sz="12" w:space="0" w:color="FFFFFF" w:themeColor="background1"/>
            </w:tcBorders>
            <w:shd w:val="clear" w:color="auto" w:fill="auto"/>
          </w:tcPr>
          <w:p w14:paraId="066B0D93" w14:textId="77777777" w:rsidR="00E7475F" w:rsidRPr="00E7475F" w:rsidRDefault="00E7475F" w:rsidP="00F900FE">
            <w:pPr>
              <w:rPr>
                <w:b/>
                <w:lang w:val="nl-NL"/>
              </w:rPr>
            </w:pPr>
            <w:r w:rsidRPr="00E7475F">
              <w:rPr>
                <w:b/>
                <w:lang w:val="nl-NL"/>
              </w:rPr>
              <w:t>VOLLEDIG DIERVOEDER VOOR SENIOR KATTEN VAN 7 JAAR EN OUDER.</w:t>
            </w:r>
          </w:p>
        </w:tc>
      </w:tr>
      <w:tr w:rsidR="00E7475F" w:rsidRPr="00126210" w14:paraId="260858C1" w14:textId="77777777" w:rsidTr="00F900FE">
        <w:tc>
          <w:tcPr>
            <w:tcW w:w="7257" w:type="dxa"/>
            <w:gridSpan w:val="2"/>
            <w:tcBorders>
              <w:top w:val="single" w:sz="12" w:space="0" w:color="00B6DE" w:themeColor="accent2"/>
              <w:left w:val="single" w:sz="12" w:space="0" w:color="00B6DE" w:themeColor="accent2"/>
              <w:bottom w:val="single" w:sz="12" w:space="0" w:color="00B6DE" w:themeColor="accent2"/>
              <w:right w:val="single" w:sz="12" w:space="0" w:color="00B6DE" w:themeColor="accent2"/>
            </w:tcBorders>
          </w:tcPr>
          <w:p w14:paraId="635098F2" w14:textId="77777777" w:rsidR="00E7475F" w:rsidRPr="00E7475F" w:rsidRDefault="00E7475F" w:rsidP="00F900FE">
            <w:pPr>
              <w:rPr>
                <w:lang w:val="nl-NL"/>
              </w:rPr>
            </w:pPr>
            <w:r w:rsidRPr="00E7475F">
              <w:rPr>
                <w:b/>
                <w:lang w:val="nl-NL"/>
              </w:rPr>
              <w:t>Samenstelling:</w:t>
            </w:r>
            <w:r w:rsidRPr="00E7475F">
              <w:rPr>
                <w:lang w:val="nl-NL"/>
              </w:rPr>
              <w:t xml:space="preserve"> granen, vlees en dierlijke bijproducten (30% waarvan 4% kip in de lichtbruine brokken), plantaardige bijproducten, oliën en vetten, plantaardige eiwitextracten, mineralen, groenten (6% worteltjes in de oranje brokken, 6% erwtjes in de groene brokken). </w:t>
            </w:r>
          </w:p>
        </w:tc>
      </w:tr>
      <w:tr w:rsidR="00E7475F" w:rsidRPr="00126210" w14:paraId="54AEEA09" w14:textId="77777777" w:rsidTr="00F900FE">
        <w:tc>
          <w:tcPr>
            <w:tcW w:w="7257" w:type="dxa"/>
            <w:gridSpan w:val="2"/>
            <w:tcBorders>
              <w:top w:val="single" w:sz="12" w:space="0" w:color="00B6DE" w:themeColor="accent2"/>
              <w:left w:val="single" w:sz="12" w:space="0" w:color="00B6DE" w:themeColor="accent2"/>
              <w:bottom w:val="single" w:sz="12" w:space="0" w:color="00B6DE" w:themeColor="accent2"/>
              <w:right w:val="single" w:sz="12" w:space="0" w:color="00B6DE" w:themeColor="accent2"/>
            </w:tcBorders>
          </w:tcPr>
          <w:p w14:paraId="2941999D" w14:textId="77777777" w:rsidR="00E7475F" w:rsidRPr="00E7475F" w:rsidRDefault="00E7475F" w:rsidP="00F900FE">
            <w:pPr>
              <w:rPr>
                <w:lang w:val="nl-NL"/>
              </w:rPr>
            </w:pPr>
            <w:r w:rsidRPr="00E7475F">
              <w:rPr>
                <w:b/>
                <w:lang w:val="nl-NL"/>
              </w:rPr>
              <w:t>Analytische bestanddelen (%):</w:t>
            </w:r>
            <w:r w:rsidRPr="00E7475F">
              <w:rPr>
                <w:lang w:val="nl-NL"/>
              </w:rPr>
              <w:t xml:space="preserve"> eiwit: 32 / vetgehalte: 12 / anorganische stoffen: 7.5 / ruwe celstof: 2.2 / calcium: 1 / fosfor: 0.94 / magnesium: 0.1 / omega 6 vetzuren: 2.4 / taurine: 4080 mg/kg</w:t>
            </w:r>
          </w:p>
        </w:tc>
      </w:tr>
      <w:tr w:rsidR="00E7475F" w:rsidRPr="00126210" w14:paraId="41649F06" w14:textId="77777777" w:rsidTr="00F900FE">
        <w:tc>
          <w:tcPr>
            <w:tcW w:w="7257" w:type="dxa"/>
            <w:gridSpan w:val="2"/>
            <w:tcBorders>
              <w:top w:val="single" w:sz="12" w:space="0" w:color="00B6DE" w:themeColor="accent2"/>
              <w:left w:val="single" w:sz="12" w:space="0" w:color="00B6DE" w:themeColor="accent2"/>
              <w:bottom w:val="single" w:sz="12" w:space="0" w:color="00B6DE" w:themeColor="accent2"/>
              <w:right w:val="single" w:sz="12" w:space="0" w:color="00B6DE" w:themeColor="accent2"/>
            </w:tcBorders>
          </w:tcPr>
          <w:p w14:paraId="5555387B" w14:textId="77777777" w:rsidR="00E7475F" w:rsidRPr="00B6052C" w:rsidRDefault="00E7475F" w:rsidP="00F900FE">
            <w:pPr>
              <w:rPr>
                <w:lang w:val="nl-NL"/>
              </w:rPr>
            </w:pPr>
            <w:r w:rsidRPr="00B6052C">
              <w:rPr>
                <w:b/>
                <w:lang w:val="nl-NL"/>
              </w:rPr>
              <w:t xml:space="preserve">Additieven per kg: </w:t>
            </w:r>
            <w:r w:rsidRPr="00B6052C">
              <w:rPr>
                <w:lang w:val="nl-NL"/>
              </w:rPr>
              <w:t>Antioxidanten / Kleurstoffen / Nutritionele additieven: Vitamine A: 12220 IE, Vitamine D</w:t>
            </w:r>
            <w:r w:rsidRPr="00B6052C">
              <w:rPr>
                <w:vertAlign w:val="subscript"/>
                <w:lang w:val="nl-NL"/>
              </w:rPr>
              <w:t>3</w:t>
            </w:r>
            <w:r w:rsidRPr="00B6052C">
              <w:rPr>
                <w:lang w:val="nl-NL"/>
              </w:rPr>
              <w:t xml:space="preserve">: 1355 IE, Vitamine E: 547 mg, Pentagehydrateerd kopersulfaat: 17.7 mg, Monogehydrateerd mangaansulfaat: 50.9 mg, Kaliumjodide: 1.45 mg, Natriumseleniet: 0.33 mg, Monogehydrateerd zinksulfaat: 145 mg. </w:t>
            </w:r>
          </w:p>
        </w:tc>
      </w:tr>
      <w:tr w:rsidR="00E7475F" w:rsidRPr="00126210" w14:paraId="3CD33E46" w14:textId="77777777" w:rsidTr="00F900FE">
        <w:tc>
          <w:tcPr>
            <w:tcW w:w="7257" w:type="dxa"/>
            <w:gridSpan w:val="2"/>
            <w:tcBorders>
              <w:top w:val="single" w:sz="12" w:space="0" w:color="00B6DE" w:themeColor="accent2"/>
              <w:left w:val="single" w:sz="12" w:space="0" w:color="FFFFFF" w:themeColor="background1"/>
              <w:bottom w:val="single" w:sz="12" w:space="0" w:color="FFFFFF"/>
              <w:right w:val="single" w:sz="12" w:space="0" w:color="FFFFFF"/>
            </w:tcBorders>
          </w:tcPr>
          <w:p w14:paraId="4C3588F0" w14:textId="77777777" w:rsidR="00E7475F" w:rsidRPr="00E7475F" w:rsidRDefault="00E7475F" w:rsidP="00F900FE">
            <w:pPr>
              <w:rPr>
                <w:b/>
                <w:lang w:val="nl-NL"/>
              </w:rPr>
            </w:pPr>
            <w:r w:rsidRPr="00E7475F">
              <w:rPr>
                <w:b/>
                <w:lang w:val="nl-NL"/>
              </w:rPr>
              <w:t>Om verstikking te voorkomen gelieve de verpakking altijd buiten het bereik van baby’s, kleine kinderen en huisdieren te houden.</w:t>
            </w:r>
          </w:p>
        </w:tc>
      </w:tr>
    </w:tbl>
    <w:p w14:paraId="0F08CA2A" w14:textId="77777777" w:rsidR="00E7475F" w:rsidRDefault="00E7475F" w:rsidP="00E7475F">
      <w:pPr>
        <w:pStyle w:val="Geenafstand"/>
        <w:rPr>
          <w:sz w:val="16"/>
        </w:rPr>
      </w:pPr>
    </w:p>
    <w:p w14:paraId="5F4072B7" w14:textId="6D1BDE3B" w:rsidR="00E7475F" w:rsidRPr="00C548E3" w:rsidRDefault="00E7475F" w:rsidP="00E7475F">
      <w:pPr>
        <w:pStyle w:val="Geenafstand"/>
        <w:rPr>
          <w:sz w:val="16"/>
          <w:lang w:val="en-GB"/>
        </w:rPr>
      </w:pPr>
      <w:r w:rsidRPr="00C548E3">
        <w:rPr>
          <w:sz w:val="16"/>
          <w:lang w:val="en-GB"/>
        </w:rPr>
        <w:t xml:space="preserve">Figure </w:t>
      </w:r>
      <w:r w:rsidR="009D736B">
        <w:rPr>
          <w:sz w:val="16"/>
          <w:lang w:val="en-GB"/>
        </w:rPr>
        <w:t>12.3</w:t>
      </w:r>
      <w:r w:rsidRPr="00C548E3">
        <w:rPr>
          <w:sz w:val="16"/>
          <w:lang w:val="en-GB"/>
        </w:rPr>
        <w:t>: example of a label of animal nutrition and indicated in which field</w:t>
      </w:r>
      <w:r>
        <w:rPr>
          <w:sz w:val="16"/>
          <w:lang w:val="en-GB"/>
        </w:rPr>
        <w:t>s</w:t>
      </w:r>
      <w:r w:rsidRPr="00C548E3">
        <w:rPr>
          <w:sz w:val="16"/>
          <w:lang w:val="en-GB"/>
        </w:rPr>
        <w:t xml:space="preserve"> the information </w:t>
      </w:r>
      <w:r w:rsidR="00AC2219" w:rsidRPr="00C548E3">
        <w:rPr>
          <w:sz w:val="16"/>
          <w:lang w:val="en-GB"/>
        </w:rPr>
        <w:t>must</w:t>
      </w:r>
      <w:r w:rsidRPr="00C548E3">
        <w:rPr>
          <w:sz w:val="16"/>
          <w:lang w:val="en-GB"/>
        </w:rPr>
        <w:t xml:space="preserve"> </w:t>
      </w:r>
      <w:r>
        <w:rPr>
          <w:sz w:val="16"/>
          <w:lang w:val="en-GB"/>
        </w:rPr>
        <w:t>b</w:t>
      </w:r>
      <w:r w:rsidRPr="00C548E3">
        <w:rPr>
          <w:sz w:val="16"/>
          <w:lang w:val="en-GB"/>
        </w:rPr>
        <w:t>e entered</w:t>
      </w:r>
    </w:p>
    <w:p w14:paraId="6112923E" w14:textId="108E7107" w:rsidR="00E7475F" w:rsidRPr="00B16898" w:rsidRDefault="00E7475F" w:rsidP="00C3096F">
      <w:pPr>
        <w:pStyle w:val="Kop3"/>
        <w:rPr>
          <w:sz w:val="16"/>
        </w:rPr>
      </w:pPr>
      <w:bookmarkStart w:id="1329" w:name="_Toc25756714"/>
      <w:bookmarkStart w:id="1330" w:name="_Toc106622270"/>
      <w:r w:rsidRPr="00B16898">
        <w:t>Entering information from the feed</w:t>
      </w:r>
      <w:r>
        <w:t>ing</w:t>
      </w:r>
      <w:r w:rsidRPr="00B16898">
        <w:t xml:space="preserve"> table</w:t>
      </w:r>
      <w:bookmarkEnd w:id="1329"/>
      <w:bookmarkEnd w:id="1330"/>
      <w:r w:rsidRPr="00B16898">
        <w:t xml:space="preserve"> </w:t>
      </w:r>
    </w:p>
    <w:p w14:paraId="1718D4BE" w14:textId="08655E6A" w:rsidR="00E7475F" w:rsidRPr="004B46FB" w:rsidRDefault="00E7475F" w:rsidP="00E7475F">
      <w:pPr>
        <w:jc w:val="both"/>
      </w:pPr>
      <w:r>
        <w:t xml:space="preserve">The recommended feeding amount is often labelled as table on the pack. </w:t>
      </w:r>
      <w:r w:rsidRPr="00324B2A">
        <w:t xml:space="preserve">Enter this information in GS1 Data Source in a clear </w:t>
      </w:r>
      <w:r>
        <w:t>manner</w:t>
      </w:r>
      <w:r w:rsidRPr="00324B2A">
        <w:t xml:space="preserve">. </w:t>
      </w:r>
      <w:r>
        <w:t>If applicable, y</w:t>
      </w:r>
      <w:r w:rsidRPr="00324B2A">
        <w:t xml:space="preserve">ou </w:t>
      </w:r>
      <w:r>
        <w:t>populat</w:t>
      </w:r>
      <w:r w:rsidR="00BB2BD5">
        <w:t>e</w:t>
      </w:r>
      <w:r w:rsidRPr="00324B2A">
        <w:t xml:space="preserve"> the following f</w:t>
      </w:r>
      <w:r>
        <w:t>ields with the information from the feeding table on the packaging. This will enable retailers to structure output for webpages and set up filter criteria:</w:t>
      </w:r>
    </w:p>
    <w:p w14:paraId="2EA64C99" w14:textId="34FB6360" w:rsidR="00E7475F" w:rsidRDefault="00E7475F" w:rsidP="00B676F7">
      <w:pPr>
        <w:pStyle w:val="GS1Bullet3"/>
        <w:tabs>
          <w:tab w:val="clear" w:pos="2274"/>
          <w:tab w:val="num" w:pos="709"/>
        </w:tabs>
        <w:ind w:left="709" w:hanging="425"/>
      </w:pPr>
      <w:r>
        <w:t>‘</w:t>
      </w:r>
      <w:r w:rsidR="009D3141" w:rsidRPr="009D3141">
        <w:t>Animal feed target life stage</w:t>
      </w:r>
      <w:r>
        <w:t>’</w:t>
      </w:r>
    </w:p>
    <w:p w14:paraId="3CD55FAD" w14:textId="77777777" w:rsidR="00E7475F" w:rsidRPr="00774FF1" w:rsidRDefault="00E7475F" w:rsidP="00B676F7">
      <w:pPr>
        <w:pStyle w:val="GS1Bullet3"/>
        <w:tabs>
          <w:tab w:val="clear" w:pos="2274"/>
          <w:tab w:val="num" w:pos="709"/>
        </w:tabs>
        <w:ind w:left="709" w:hanging="425"/>
      </w:pPr>
      <w:r w:rsidRPr="00774FF1">
        <w:t>‘Minimum weight of animal being fed’</w:t>
      </w:r>
    </w:p>
    <w:p w14:paraId="60C43E5F" w14:textId="77777777" w:rsidR="00E7475F" w:rsidRPr="00774FF1" w:rsidRDefault="00E7475F" w:rsidP="00B676F7">
      <w:pPr>
        <w:pStyle w:val="GS1Bullet3"/>
        <w:tabs>
          <w:tab w:val="clear" w:pos="2274"/>
          <w:tab w:val="num" w:pos="709"/>
        </w:tabs>
        <w:ind w:left="709" w:hanging="425"/>
      </w:pPr>
      <w:r w:rsidRPr="00774FF1">
        <w:t>‘Maximum weight of animal being fed’</w:t>
      </w:r>
    </w:p>
    <w:p w14:paraId="6399AA23" w14:textId="77777777" w:rsidR="00E7475F" w:rsidRDefault="00E7475F" w:rsidP="00B676F7">
      <w:pPr>
        <w:pStyle w:val="GS1Bullet3"/>
        <w:tabs>
          <w:tab w:val="clear" w:pos="2274"/>
          <w:tab w:val="num" w:pos="709"/>
        </w:tabs>
        <w:ind w:left="709" w:hanging="425"/>
      </w:pPr>
      <w:r>
        <w:t>‘Feeding amount’</w:t>
      </w:r>
    </w:p>
    <w:p w14:paraId="1920E293" w14:textId="77777777" w:rsidR="00E7475F" w:rsidRDefault="00E7475F" w:rsidP="00B676F7">
      <w:pPr>
        <w:pStyle w:val="GS1Bullet3"/>
        <w:tabs>
          <w:tab w:val="clear" w:pos="2274"/>
          <w:tab w:val="num" w:pos="709"/>
        </w:tabs>
        <w:ind w:left="709" w:hanging="425"/>
      </w:pPr>
      <w:r>
        <w:t>‘Minimum feeding amount’</w:t>
      </w:r>
    </w:p>
    <w:p w14:paraId="1DA0DD6C" w14:textId="77777777" w:rsidR="00E7475F" w:rsidRDefault="00E7475F" w:rsidP="00B676F7">
      <w:pPr>
        <w:pStyle w:val="GS1Bullet3"/>
        <w:tabs>
          <w:tab w:val="clear" w:pos="2274"/>
          <w:tab w:val="num" w:pos="709"/>
        </w:tabs>
        <w:ind w:left="709" w:hanging="425"/>
      </w:pPr>
      <w:r>
        <w:t xml:space="preserve">‘Maximum feeding amount’ </w:t>
      </w:r>
    </w:p>
    <w:p w14:paraId="3F5B3EAB" w14:textId="77777777" w:rsidR="00E7475F" w:rsidRDefault="00E7475F" w:rsidP="00B676F7">
      <w:pPr>
        <w:pStyle w:val="GS1Bullet3"/>
        <w:tabs>
          <w:tab w:val="clear" w:pos="2274"/>
          <w:tab w:val="num" w:pos="709"/>
        </w:tabs>
        <w:ind w:left="709" w:hanging="425"/>
      </w:pPr>
      <w:r>
        <w:t>‘Frequency of recommended feeding’</w:t>
      </w:r>
    </w:p>
    <w:p w14:paraId="0A0FE31D" w14:textId="5234CBCC" w:rsidR="00E7475F" w:rsidRPr="00D64672" w:rsidRDefault="00E7475F" w:rsidP="00E7475F">
      <w:pPr>
        <w:jc w:val="both"/>
        <w:rPr>
          <w:szCs w:val="18"/>
        </w:rPr>
      </w:pPr>
      <w:r w:rsidRPr="007D2037">
        <w:rPr>
          <w:szCs w:val="18"/>
        </w:rPr>
        <w:lastRenderedPageBreak/>
        <w:t xml:space="preserve">The structured feeding table is usually built up by stating </w:t>
      </w:r>
      <w:r>
        <w:rPr>
          <w:szCs w:val="18"/>
        </w:rPr>
        <w:t xml:space="preserve">a recommended exact (45 g) or range (45-50 g) of feeding amount </w:t>
      </w:r>
      <w:r w:rsidRPr="007D2037">
        <w:rPr>
          <w:szCs w:val="18"/>
        </w:rPr>
        <w:t>for each exact</w:t>
      </w:r>
      <w:r>
        <w:rPr>
          <w:szCs w:val="18"/>
        </w:rPr>
        <w:t xml:space="preserve"> (3 kg)</w:t>
      </w:r>
      <w:r w:rsidRPr="007D2037">
        <w:rPr>
          <w:szCs w:val="18"/>
        </w:rPr>
        <w:t xml:space="preserve"> or range</w:t>
      </w:r>
      <w:r>
        <w:rPr>
          <w:szCs w:val="18"/>
        </w:rPr>
        <w:t xml:space="preserve"> (3-4 kg)</w:t>
      </w:r>
      <w:r w:rsidRPr="007D2037">
        <w:rPr>
          <w:szCs w:val="18"/>
        </w:rPr>
        <w:t xml:space="preserve"> of animal weights</w:t>
      </w:r>
      <w:r>
        <w:rPr>
          <w:szCs w:val="18"/>
        </w:rPr>
        <w:t xml:space="preserve"> or for a specific age/life stage. Also enter </w:t>
      </w:r>
      <w:r w:rsidRPr="007D2037">
        <w:rPr>
          <w:szCs w:val="18"/>
        </w:rPr>
        <w:t>a recommended frequency (e.g. 24 h, per week)</w:t>
      </w:r>
      <w:r w:rsidR="00097690">
        <w:rPr>
          <w:szCs w:val="18"/>
        </w:rPr>
        <w:t xml:space="preserve"> if </w:t>
      </w:r>
      <w:r w:rsidR="0034672C">
        <w:rPr>
          <w:szCs w:val="18"/>
        </w:rPr>
        <w:t xml:space="preserve">stated </w:t>
      </w:r>
      <w:r w:rsidR="00097690">
        <w:rPr>
          <w:szCs w:val="18"/>
        </w:rPr>
        <w:t>on the label</w:t>
      </w:r>
      <w:r w:rsidRPr="007D2037">
        <w:rPr>
          <w:szCs w:val="18"/>
        </w:rPr>
        <w:t>.</w:t>
      </w:r>
      <w:r>
        <w:rPr>
          <w:szCs w:val="18"/>
        </w:rPr>
        <w:t xml:space="preserve"> </w:t>
      </w:r>
    </w:p>
    <w:p w14:paraId="25146A92" w14:textId="77777777" w:rsidR="0049073C" w:rsidRDefault="0049073C" w:rsidP="00E7475F">
      <w:pPr>
        <w:jc w:val="both"/>
      </w:pPr>
    </w:p>
    <w:p w14:paraId="1E888975" w14:textId="6701E9EF" w:rsidR="00E7475F" w:rsidRDefault="00E7475F" w:rsidP="00E7475F">
      <w:pPr>
        <w:jc w:val="both"/>
      </w:pPr>
      <w:r w:rsidRPr="00A97AD4">
        <w:t>The information from the table in the example below (figure 4</w:t>
      </w:r>
      <w:r>
        <w:t xml:space="preserve">) is entered by populating the above fields per column (‘loop’) and repeating this for each next column (the second and the third column and so on). The recommended frequency </w:t>
      </w:r>
      <w:r w:rsidR="00AC2219">
        <w:t>must</w:t>
      </w:r>
      <w:r>
        <w:t xml:space="preserve"> be entered for each loop again.</w:t>
      </w:r>
    </w:p>
    <w:p w14:paraId="1C1589F5" w14:textId="77777777" w:rsidR="0049073C" w:rsidRPr="00A97AD4" w:rsidRDefault="0049073C" w:rsidP="00E7475F">
      <w:pPr>
        <w:jc w:val="both"/>
      </w:pPr>
    </w:p>
    <w:p w14:paraId="770E10A3" w14:textId="77777777" w:rsidR="00E7475F" w:rsidRDefault="00E7475F" w:rsidP="00E7475F">
      <w:pPr>
        <w:jc w:val="both"/>
      </w:pPr>
      <w:r>
        <w:rPr>
          <w:noProof/>
          <w:lang w:val="de-DE" w:eastAsia="de-DE"/>
        </w:rPr>
        <mc:AlternateContent>
          <mc:Choice Requires="wpg">
            <w:drawing>
              <wp:anchor distT="0" distB="0" distL="114300" distR="114300" simplePos="0" relativeHeight="251683840" behindDoc="0" locked="0" layoutInCell="1" allowOverlap="1" wp14:anchorId="2A93D907" wp14:editId="04F9B5C4">
                <wp:simplePos x="0" y="0"/>
                <wp:positionH relativeFrom="column">
                  <wp:posOffset>1696720</wp:posOffset>
                </wp:positionH>
                <wp:positionV relativeFrom="paragraph">
                  <wp:posOffset>474980</wp:posOffset>
                </wp:positionV>
                <wp:extent cx="2051050" cy="1072353"/>
                <wp:effectExtent l="0" t="0" r="6350" b="0"/>
                <wp:wrapNone/>
                <wp:docPr id="3" name="Groep 3"/>
                <wp:cNvGraphicFramePr/>
                <a:graphic xmlns:a="http://schemas.openxmlformats.org/drawingml/2006/main">
                  <a:graphicData uri="http://schemas.microsoft.com/office/word/2010/wordprocessingGroup">
                    <wpg:wgp>
                      <wpg:cNvGrpSpPr/>
                      <wpg:grpSpPr>
                        <a:xfrm>
                          <a:off x="0" y="0"/>
                          <a:ext cx="2051050" cy="1072353"/>
                          <a:chOff x="0" y="0"/>
                          <a:chExt cx="2051050" cy="1072353"/>
                        </a:xfrm>
                      </wpg:grpSpPr>
                      <wpg:grpSp>
                        <wpg:cNvPr id="4" name="Groep 4"/>
                        <wpg:cNvGrpSpPr/>
                        <wpg:grpSpPr>
                          <a:xfrm>
                            <a:off x="44450" y="0"/>
                            <a:ext cx="1965325" cy="735330"/>
                            <a:chOff x="0" y="0"/>
                            <a:chExt cx="1965325" cy="735330"/>
                          </a:xfrm>
                        </wpg:grpSpPr>
                        <wps:wsp>
                          <wps:cNvPr id="5" name="Rectangle 22"/>
                          <wps:cNvSpPr/>
                          <wps:spPr>
                            <a:xfrm>
                              <a:off x="0" y="12700"/>
                              <a:ext cx="619125" cy="722630"/>
                            </a:xfrm>
                            <a:prstGeom prst="rect">
                              <a:avLst/>
                            </a:prstGeom>
                            <a:noFill/>
                            <a:ln w="25400" cap="flat" cmpd="sng" algn="ctr">
                              <a:solidFill>
                                <a:srgbClr val="FBB03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24"/>
                          <wps:cNvSpPr/>
                          <wps:spPr>
                            <a:xfrm>
                              <a:off x="679450" y="0"/>
                              <a:ext cx="619125" cy="722630"/>
                            </a:xfrm>
                            <a:prstGeom prst="rect">
                              <a:avLst/>
                            </a:prstGeom>
                            <a:noFill/>
                            <a:ln w="25400" cap="flat" cmpd="sng" algn="ctr">
                              <a:solidFill>
                                <a:srgbClr val="FBB03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25"/>
                          <wps:cNvSpPr/>
                          <wps:spPr>
                            <a:xfrm>
                              <a:off x="1346200" y="0"/>
                              <a:ext cx="619125" cy="722630"/>
                            </a:xfrm>
                            <a:prstGeom prst="rect">
                              <a:avLst/>
                            </a:prstGeom>
                            <a:noFill/>
                            <a:ln w="25400" cap="flat" cmpd="sng" algn="ctr">
                              <a:solidFill>
                                <a:srgbClr val="FBB03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2"/>
                        <wps:cNvSpPr txBox="1">
                          <a:spLocks noChangeArrowheads="1"/>
                        </wps:cNvSpPr>
                        <wps:spPr bwMode="auto">
                          <a:xfrm>
                            <a:off x="0" y="844550"/>
                            <a:ext cx="704850" cy="223520"/>
                          </a:xfrm>
                          <a:prstGeom prst="rect">
                            <a:avLst/>
                          </a:prstGeom>
                          <a:solidFill>
                            <a:srgbClr val="FFFFFF"/>
                          </a:solidFill>
                          <a:ln w="9525">
                            <a:noFill/>
                            <a:miter lim="800000"/>
                            <a:headEnd/>
                            <a:tailEnd/>
                          </a:ln>
                        </wps:spPr>
                        <wps:txbx>
                          <w:txbxContent>
                            <w:p w14:paraId="29268F21" w14:textId="77777777" w:rsidR="00D905EC" w:rsidRPr="007E7F74" w:rsidRDefault="00D905EC" w:rsidP="00E7475F">
                              <w:pPr>
                                <w:rPr>
                                  <w:b/>
                                  <w:sz w:val="16"/>
                                  <w:szCs w:val="16"/>
                                </w:rPr>
                              </w:pPr>
                              <w:r>
                                <w:rPr>
                                  <w:b/>
                                  <w:sz w:val="16"/>
                                  <w:szCs w:val="16"/>
                                </w:rPr>
                                <w:t>1</w:t>
                              </w:r>
                              <w:r>
                                <w:rPr>
                                  <w:b/>
                                  <w:sz w:val="16"/>
                                  <w:szCs w:val="16"/>
                                  <w:vertAlign w:val="superscript"/>
                                </w:rPr>
                                <w:t xml:space="preserve">st </w:t>
                              </w:r>
                              <w:r>
                                <w:rPr>
                                  <w:b/>
                                  <w:sz w:val="16"/>
                                  <w:szCs w:val="16"/>
                                </w:rPr>
                                <w:t>loop</w:t>
                              </w:r>
                            </w:p>
                          </w:txbxContent>
                        </wps:txbx>
                        <wps:bodyPr rot="0" vert="horz" wrap="square" lIns="91440" tIns="45720" rIns="91440" bIns="45720" anchor="t" anchorCtr="0">
                          <a:spAutoFit/>
                        </wps:bodyPr>
                      </wps:wsp>
                      <wps:wsp>
                        <wps:cNvPr id="14" name="Text Box 2"/>
                        <wps:cNvSpPr txBox="1">
                          <a:spLocks noChangeArrowheads="1"/>
                        </wps:cNvSpPr>
                        <wps:spPr bwMode="auto">
                          <a:xfrm>
                            <a:off x="685800" y="844550"/>
                            <a:ext cx="704850" cy="223520"/>
                          </a:xfrm>
                          <a:prstGeom prst="rect">
                            <a:avLst/>
                          </a:prstGeom>
                          <a:solidFill>
                            <a:srgbClr val="FFFFFF"/>
                          </a:solidFill>
                          <a:ln w="9525">
                            <a:noFill/>
                            <a:miter lim="800000"/>
                            <a:headEnd/>
                            <a:tailEnd/>
                          </a:ln>
                        </wps:spPr>
                        <wps:txbx>
                          <w:txbxContent>
                            <w:p w14:paraId="0A5CD6B0" w14:textId="77777777" w:rsidR="00D905EC" w:rsidRPr="007E7F74" w:rsidRDefault="00D905EC" w:rsidP="00E7475F">
                              <w:pPr>
                                <w:rPr>
                                  <w:b/>
                                  <w:sz w:val="16"/>
                                  <w:szCs w:val="16"/>
                                </w:rPr>
                              </w:pPr>
                              <w:r>
                                <w:rPr>
                                  <w:b/>
                                  <w:sz w:val="16"/>
                                  <w:szCs w:val="16"/>
                                </w:rPr>
                                <w:t>2</w:t>
                              </w:r>
                              <w:r>
                                <w:rPr>
                                  <w:b/>
                                  <w:sz w:val="16"/>
                                  <w:szCs w:val="16"/>
                                  <w:vertAlign w:val="superscript"/>
                                </w:rPr>
                                <w:t xml:space="preserve">nd </w:t>
                              </w:r>
                              <w:r>
                                <w:rPr>
                                  <w:b/>
                                  <w:sz w:val="16"/>
                                  <w:szCs w:val="16"/>
                                </w:rPr>
                                <w:t>loop</w:t>
                              </w:r>
                            </w:p>
                          </w:txbxContent>
                        </wps:txbx>
                        <wps:bodyPr rot="0" vert="horz" wrap="square" lIns="91440" tIns="45720" rIns="91440" bIns="45720" anchor="t" anchorCtr="0">
                          <a:spAutoFit/>
                        </wps:bodyPr>
                      </wps:wsp>
                      <wps:wsp>
                        <wps:cNvPr id="16" name="Text Box 2"/>
                        <wps:cNvSpPr txBox="1">
                          <a:spLocks noChangeArrowheads="1"/>
                        </wps:cNvSpPr>
                        <wps:spPr bwMode="auto">
                          <a:xfrm>
                            <a:off x="1346200" y="848833"/>
                            <a:ext cx="704850" cy="223520"/>
                          </a:xfrm>
                          <a:prstGeom prst="rect">
                            <a:avLst/>
                          </a:prstGeom>
                          <a:solidFill>
                            <a:srgbClr val="FFFFFF"/>
                          </a:solidFill>
                          <a:ln w="9525">
                            <a:noFill/>
                            <a:miter lim="800000"/>
                            <a:headEnd/>
                            <a:tailEnd/>
                          </a:ln>
                        </wps:spPr>
                        <wps:txbx>
                          <w:txbxContent>
                            <w:p w14:paraId="19989CFD" w14:textId="77777777" w:rsidR="00D905EC" w:rsidRPr="007E7F74" w:rsidRDefault="00D905EC" w:rsidP="00E7475F">
                              <w:pPr>
                                <w:rPr>
                                  <w:b/>
                                  <w:sz w:val="16"/>
                                  <w:szCs w:val="16"/>
                                </w:rPr>
                              </w:pPr>
                              <w:r>
                                <w:rPr>
                                  <w:b/>
                                  <w:sz w:val="16"/>
                                  <w:szCs w:val="16"/>
                                </w:rPr>
                                <w:t>3</w:t>
                              </w:r>
                              <w:r>
                                <w:rPr>
                                  <w:b/>
                                  <w:sz w:val="16"/>
                                  <w:szCs w:val="16"/>
                                  <w:vertAlign w:val="superscript"/>
                                </w:rPr>
                                <w:t xml:space="preserve">rd </w:t>
                              </w:r>
                              <w:r>
                                <w:rPr>
                                  <w:b/>
                                  <w:sz w:val="16"/>
                                  <w:szCs w:val="16"/>
                                </w:rPr>
                                <w:t>loop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A93D907" id="Groep 3" o:spid="_x0000_s1062" style="position:absolute;left:0;text-align:left;margin-left:133.6pt;margin-top:37.4pt;width:161.5pt;height:84.45pt;z-index:251683840;mso-height-relative:margin" coordsize="20510,1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">
                <v:group id="Groep 4" o:spid="_x0000_s1063" style="position:absolute;left:444;width:19653;height:7353" coordsize="19653,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2" o:spid="_x0000_s1064" style="position:absolute;top:127;width:6191;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" filled="f" strokecolor="#fbb034" strokeweight="2pt"/>
                  <v:rect id="Rectangle 24" o:spid="_x0000_s1065" style="position:absolute;left:6794;width:6191;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" filled="f" strokecolor="#fbb034" strokeweight="2pt"/>
                  <v:rect id="Rectangle 25" o:spid="_x0000_s1066" style="position:absolute;left:13462;width:6191;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" filled="f" strokecolor="#fbb034" strokeweight="2pt"/>
                </v:group>
                <v:shape id="Text Box 2" o:spid="_x0000_s1067" type="#_x0000_t202" style="position:absolute;top:8445;width:704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29268F21" w14:textId="77777777" w:rsidR="00D905EC" w:rsidRPr="007E7F74" w:rsidRDefault="00D905EC" w:rsidP="00E7475F">
                        <w:pPr>
                          <w:rPr>
                            <w:b/>
                            <w:sz w:val="16"/>
                            <w:szCs w:val="16"/>
                          </w:rPr>
                        </w:pPr>
                        <w:r>
                          <w:rPr>
                            <w:b/>
                            <w:sz w:val="16"/>
                            <w:szCs w:val="16"/>
                          </w:rPr>
                          <w:t>1</w:t>
                        </w:r>
                        <w:r>
                          <w:rPr>
                            <w:b/>
                            <w:sz w:val="16"/>
                            <w:szCs w:val="16"/>
                            <w:vertAlign w:val="superscript"/>
                          </w:rPr>
                          <w:t xml:space="preserve">st </w:t>
                        </w:r>
                        <w:r>
                          <w:rPr>
                            <w:b/>
                            <w:sz w:val="16"/>
                            <w:szCs w:val="16"/>
                          </w:rPr>
                          <w:t>loop</w:t>
                        </w:r>
                      </w:p>
                    </w:txbxContent>
                  </v:textbox>
                </v:shape>
                <v:shape id="Text Box 2" o:spid="_x0000_s1068" type="#_x0000_t202" style="position:absolute;left:6858;top:8445;width:704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0A5CD6B0" w14:textId="77777777" w:rsidR="00D905EC" w:rsidRPr="007E7F74" w:rsidRDefault="00D905EC" w:rsidP="00E7475F">
                        <w:pPr>
                          <w:rPr>
                            <w:b/>
                            <w:sz w:val="16"/>
                            <w:szCs w:val="16"/>
                          </w:rPr>
                        </w:pPr>
                        <w:r>
                          <w:rPr>
                            <w:b/>
                            <w:sz w:val="16"/>
                            <w:szCs w:val="16"/>
                          </w:rPr>
                          <w:t>2</w:t>
                        </w:r>
                        <w:r>
                          <w:rPr>
                            <w:b/>
                            <w:sz w:val="16"/>
                            <w:szCs w:val="16"/>
                            <w:vertAlign w:val="superscript"/>
                          </w:rPr>
                          <w:t xml:space="preserve">nd </w:t>
                        </w:r>
                        <w:r>
                          <w:rPr>
                            <w:b/>
                            <w:sz w:val="16"/>
                            <w:szCs w:val="16"/>
                          </w:rPr>
                          <w:t>loop</w:t>
                        </w:r>
                      </w:p>
                    </w:txbxContent>
                  </v:textbox>
                </v:shape>
                <v:shape id="Text Box 2" o:spid="_x0000_s1069" type="#_x0000_t202" style="position:absolute;left:13462;top:8488;width:704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19989CFD" w14:textId="77777777" w:rsidR="00D905EC" w:rsidRPr="007E7F74" w:rsidRDefault="00D905EC" w:rsidP="00E7475F">
                        <w:pPr>
                          <w:rPr>
                            <w:b/>
                            <w:sz w:val="16"/>
                            <w:szCs w:val="16"/>
                          </w:rPr>
                        </w:pPr>
                        <w:r>
                          <w:rPr>
                            <w:b/>
                            <w:sz w:val="16"/>
                            <w:szCs w:val="16"/>
                          </w:rPr>
                          <w:t>3</w:t>
                        </w:r>
                        <w:r>
                          <w:rPr>
                            <w:b/>
                            <w:sz w:val="16"/>
                            <w:szCs w:val="16"/>
                            <w:vertAlign w:val="superscript"/>
                          </w:rPr>
                          <w:t xml:space="preserve">rd </w:t>
                        </w:r>
                        <w:r>
                          <w:rPr>
                            <w:b/>
                            <w:sz w:val="16"/>
                            <w:szCs w:val="16"/>
                          </w:rPr>
                          <w:t>loop</w:t>
                        </w:r>
                      </w:p>
                    </w:txbxContent>
                  </v:textbox>
                </v:shape>
              </v:group>
            </w:pict>
          </mc:Fallback>
        </mc:AlternateContent>
      </w:r>
      <w:r>
        <w:rPr>
          <w:noProof/>
          <w:lang w:val="de-DE" w:eastAsia="de-DE"/>
        </w:rPr>
        <w:drawing>
          <wp:inline distT="0" distB="0" distL="0" distR="0" wp14:anchorId="7ABED9F8" wp14:editId="06BD0106">
            <wp:extent cx="3740150" cy="1256030"/>
            <wp:effectExtent l="0" t="0" r="0" b="127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740150" cy="1256030"/>
                    </a:xfrm>
                    <a:prstGeom prst="rect">
                      <a:avLst/>
                    </a:prstGeom>
                  </pic:spPr>
                </pic:pic>
              </a:graphicData>
            </a:graphic>
          </wp:inline>
        </w:drawing>
      </w:r>
    </w:p>
    <w:p w14:paraId="71A133D3" w14:textId="77777777" w:rsidR="00E7475F" w:rsidRDefault="00E7475F" w:rsidP="00E7475F">
      <w:pPr>
        <w:jc w:val="both"/>
        <w:rPr>
          <w:sz w:val="16"/>
        </w:rPr>
      </w:pPr>
    </w:p>
    <w:p w14:paraId="504E142C" w14:textId="77777777" w:rsidR="00E7475F" w:rsidRDefault="00E7475F" w:rsidP="00E7475F">
      <w:pPr>
        <w:jc w:val="both"/>
        <w:rPr>
          <w:sz w:val="16"/>
        </w:rPr>
      </w:pPr>
    </w:p>
    <w:p w14:paraId="5E68B2D3" w14:textId="77777777" w:rsidR="00E7475F" w:rsidRDefault="00E7475F" w:rsidP="00E7475F">
      <w:pPr>
        <w:jc w:val="both"/>
        <w:rPr>
          <w:sz w:val="16"/>
        </w:rPr>
      </w:pPr>
    </w:p>
    <w:p w14:paraId="71A1367F" w14:textId="09D01298" w:rsidR="00E7475F" w:rsidRPr="00A97AD4" w:rsidRDefault="00E7475F" w:rsidP="00E7475F">
      <w:pPr>
        <w:jc w:val="both"/>
        <w:rPr>
          <w:sz w:val="16"/>
        </w:rPr>
      </w:pPr>
      <w:r w:rsidRPr="00A97AD4">
        <w:rPr>
          <w:sz w:val="16"/>
        </w:rPr>
        <w:t xml:space="preserve">Figure </w:t>
      </w:r>
      <w:r w:rsidR="009D736B">
        <w:rPr>
          <w:sz w:val="16"/>
        </w:rPr>
        <w:t>12.</w:t>
      </w:r>
      <w:r w:rsidRPr="00A97AD4">
        <w:rPr>
          <w:sz w:val="16"/>
        </w:rPr>
        <w:t>4: label with multiple column</w:t>
      </w:r>
      <w:r>
        <w:rPr>
          <w:sz w:val="16"/>
        </w:rPr>
        <w:t>s</w:t>
      </w:r>
      <w:r w:rsidRPr="00A97AD4">
        <w:rPr>
          <w:sz w:val="16"/>
        </w:rPr>
        <w:t xml:space="preserve"> with the recommended feed</w:t>
      </w:r>
      <w:r>
        <w:rPr>
          <w:sz w:val="16"/>
        </w:rPr>
        <w:t>ing</w:t>
      </w:r>
      <w:r w:rsidRPr="00A97AD4">
        <w:rPr>
          <w:sz w:val="16"/>
        </w:rPr>
        <w:t xml:space="preserve"> amount</w:t>
      </w:r>
    </w:p>
    <w:p w14:paraId="37B9DE12" w14:textId="2080BC8C" w:rsidR="00E7475F" w:rsidRPr="001C683E" w:rsidRDefault="00E7475F" w:rsidP="00F62BE6">
      <w:pPr>
        <w:pStyle w:val="Kop4"/>
      </w:pPr>
      <w:r w:rsidRPr="001C683E">
        <w:t>Entering the feeding instructions</w:t>
      </w:r>
    </w:p>
    <w:p w14:paraId="708932FA" w14:textId="77777777" w:rsidR="00E7475F" w:rsidRPr="001C683E" w:rsidRDefault="00E7475F" w:rsidP="00E7475F">
      <w:pPr>
        <w:jc w:val="both"/>
      </w:pPr>
      <w:r w:rsidRPr="001C683E">
        <w:t>Next to the information f</w:t>
      </w:r>
      <w:r>
        <w:t xml:space="preserve">rom the feeding table, other additional information about how to feed the animal is sometimes available on the label. This information can be entered in the ‘Feeding instructions’ field (see figure 5). </w:t>
      </w:r>
      <w:r w:rsidRPr="001C683E">
        <w:t>You can use this field also in cases when t</w:t>
      </w:r>
      <w:r>
        <w:t xml:space="preserve">here is information about feeding the animal but </w:t>
      </w:r>
      <w:r>
        <w:rPr>
          <w:u w:val="single"/>
        </w:rPr>
        <w:t>no</w:t>
      </w:r>
      <w:r w:rsidRPr="001C683E">
        <w:t xml:space="preserve"> </w:t>
      </w:r>
      <w:r>
        <w:t>feeding table on the label (see figure 6).</w:t>
      </w:r>
    </w:p>
    <w:p w14:paraId="5A7583E0" w14:textId="77777777" w:rsidR="00E7475F" w:rsidRPr="004B46FB" w:rsidRDefault="00E7475F" w:rsidP="00E7475F">
      <w:pPr>
        <w:jc w:val="both"/>
      </w:pPr>
    </w:p>
    <w:p w14:paraId="6951074F" w14:textId="77777777" w:rsidR="00E7475F" w:rsidRDefault="00E7475F" w:rsidP="00E7475F">
      <w:pPr>
        <w:rPr>
          <w:b/>
        </w:rPr>
      </w:pPr>
      <w:r>
        <w:rPr>
          <w:noProof/>
        </w:rPr>
        <w:drawing>
          <wp:inline distT="0" distB="0" distL="0" distR="0" wp14:anchorId="1BDCF576" wp14:editId="06C15EC7">
            <wp:extent cx="3974422" cy="1073150"/>
            <wp:effectExtent l="0" t="0" r="762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21815" cy="1085947"/>
                    </a:xfrm>
                    <a:prstGeom prst="rect">
                      <a:avLst/>
                    </a:prstGeom>
                  </pic:spPr>
                </pic:pic>
              </a:graphicData>
            </a:graphic>
          </wp:inline>
        </w:drawing>
      </w:r>
      <w:r>
        <w:rPr>
          <w:noProof/>
        </w:rPr>
        <mc:AlternateContent>
          <mc:Choice Requires="wpg">
            <w:drawing>
              <wp:anchor distT="0" distB="0" distL="114300" distR="114300" simplePos="0" relativeHeight="251684864" behindDoc="0" locked="0" layoutInCell="1" allowOverlap="1" wp14:anchorId="435DA088" wp14:editId="79E449A2">
                <wp:simplePos x="0" y="0"/>
                <wp:positionH relativeFrom="column">
                  <wp:posOffset>0</wp:posOffset>
                </wp:positionH>
                <wp:positionV relativeFrom="paragraph">
                  <wp:posOffset>-635</wp:posOffset>
                </wp:positionV>
                <wp:extent cx="3994150" cy="1092200"/>
                <wp:effectExtent l="0" t="0" r="25400" b="12700"/>
                <wp:wrapNone/>
                <wp:docPr id="35" name="Groep 35"/>
                <wp:cNvGraphicFramePr/>
                <a:graphic xmlns:a="http://schemas.openxmlformats.org/drawingml/2006/main">
                  <a:graphicData uri="http://schemas.microsoft.com/office/word/2010/wordprocessingGroup">
                    <wpg:wgp>
                      <wpg:cNvGrpSpPr/>
                      <wpg:grpSpPr>
                        <a:xfrm>
                          <a:off x="0" y="0"/>
                          <a:ext cx="3994150" cy="1092200"/>
                          <a:chOff x="0" y="0"/>
                          <a:chExt cx="3994150" cy="1092200"/>
                        </a:xfrm>
                      </wpg:grpSpPr>
                      <wpg:grpSp>
                        <wpg:cNvPr id="36" name="Groep 36"/>
                        <wpg:cNvGrpSpPr/>
                        <wpg:grpSpPr>
                          <a:xfrm>
                            <a:off x="0" y="0"/>
                            <a:ext cx="3994150" cy="1079500"/>
                            <a:chOff x="0" y="0"/>
                            <a:chExt cx="3994150" cy="1079500"/>
                          </a:xfrm>
                        </wpg:grpSpPr>
                        <wpg:grpSp>
                          <wpg:cNvPr id="196" name="Groep 196"/>
                          <wpg:cNvGrpSpPr/>
                          <wpg:grpSpPr>
                            <a:xfrm>
                              <a:off x="431800" y="0"/>
                              <a:ext cx="3562350" cy="914400"/>
                              <a:chOff x="0" y="0"/>
                              <a:chExt cx="3562350" cy="914400"/>
                            </a:xfrm>
                          </wpg:grpSpPr>
                          <wps:wsp>
                            <wps:cNvPr id="200" name="Rechte verbindingslijn 200"/>
                            <wps:cNvCnPr/>
                            <wps:spPr>
                              <a:xfrm flipV="1">
                                <a:off x="2933700" y="6350"/>
                                <a:ext cx="615950" cy="6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07" name="Rechte verbindingslijn 207"/>
                            <wps:cNvCnPr/>
                            <wps:spPr>
                              <a:xfrm>
                                <a:off x="3556000" y="0"/>
                                <a:ext cx="1270" cy="91440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09" name="Rechte verbindingslijn 209"/>
                            <wps:cNvCnPr/>
                            <wps:spPr>
                              <a:xfrm flipH="1">
                                <a:off x="0" y="901700"/>
                                <a:ext cx="3562350"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g:grpSp>
                        <wps:wsp>
                          <wps:cNvPr id="210" name="Rechte verbindingslijn 210"/>
                          <wps:cNvCnPr/>
                          <wps:spPr>
                            <a:xfrm>
                              <a:off x="438150" y="908050"/>
                              <a:ext cx="6350" cy="1714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21" name="Rechte verbindingslijn 221"/>
                          <wps:cNvCnPr/>
                          <wps:spPr>
                            <a:xfrm flipH="1">
                              <a:off x="0" y="1066800"/>
                              <a:ext cx="444500" cy="1270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g:grpSp>
                      <wps:wsp>
                        <wps:cNvPr id="222" name="Rechte verbindingslijn 222"/>
                        <wps:cNvCnPr/>
                        <wps:spPr>
                          <a:xfrm flipV="1">
                            <a:off x="19050" y="209550"/>
                            <a:ext cx="0" cy="8826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23" name="Rechte verbindingslijn 223"/>
                        <wps:cNvCnPr/>
                        <wps:spPr>
                          <a:xfrm>
                            <a:off x="25400" y="203200"/>
                            <a:ext cx="3352800" cy="6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24" name="Rechte verbindingslijn 224"/>
                        <wps:cNvCnPr/>
                        <wps:spPr>
                          <a:xfrm flipV="1">
                            <a:off x="3359150" y="12700"/>
                            <a:ext cx="0" cy="1968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60A3BD7B" id="Groep 35" o:spid="_x0000_s1026" style="position:absolute;margin-left:0;margin-top:-.05pt;width:314.5pt;height:86pt;z-index:251684864" coordsize="39941,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">
                <v:group id="Groep 36" o:spid="_x0000_s1027" style="position:absolute;width:39941;height:10795" coordsize="39941,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ep 196" o:spid="_x0000_s1028" style="position:absolute;left:4318;width:35623;height:9144" coordsize="35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Rechte verbindingslijn 200" o:spid="_x0000_s1029" style="position:absolute;flip:y;visibility:visible;mso-wrap-style:square" from="29337,63" to="3549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" strokecolor="#ee457c [3047]" strokeweight="1.5pt"/>
                    <v:line id="Rechte verbindingslijn 207" o:spid="_x0000_s1030" style="position:absolute;visibility:visible;mso-wrap-style:square" from="35560,0" to="3557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" strokecolor="#ee457c [3047]" strokeweight="1.5pt"/>
                    <v:line id="Rechte verbindingslijn 209" o:spid="_x0000_s1031" style="position:absolute;flip:x;visibility:visible;mso-wrap-style:square" from="0,9017" to="35623,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" strokecolor="#ee457c [3047]" strokeweight="1.5pt"/>
                  </v:group>
                  <v:line id="Rechte verbindingslijn 210" o:spid="_x0000_s1032" style="position:absolute;visibility:visible;mso-wrap-style:square" from="4381,9080" to="4445,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" strokecolor="#ee457c [3047]" strokeweight="1.5pt"/>
                  <v:line id="Rechte verbindingslijn 221" o:spid="_x0000_s1033" style="position:absolute;flip:x;visibility:visible;mso-wrap-style:square" from="0,10668" to="4445,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" strokecolor="#ee457c [3047]" strokeweight="1.5pt"/>
                </v:group>
                <v:line id="Rechte verbindingslijn 222" o:spid="_x0000_s1034" style="position:absolute;flip:y;visibility:visible;mso-wrap-style:square" from="190,2095" to="190,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" strokecolor="#ee457c [3047]" strokeweight="1.5pt"/>
                <v:line id="Rechte verbindingslijn 223" o:spid="_x0000_s1035" style="position:absolute;visibility:visible;mso-wrap-style:square" from="254,2032" to="3378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" strokecolor="#ee457c [3047]" strokeweight="1.5pt"/>
                <v:line id="Rechte verbindingslijn 224" o:spid="_x0000_s1036" style="position:absolute;flip:y;visibility:visible;mso-wrap-style:square" from="33591,127" to="3359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" strokecolor="#ee457c [3047]" strokeweight="1.5pt"/>
              </v:group>
            </w:pict>
          </mc:Fallback>
        </mc:AlternateContent>
      </w:r>
    </w:p>
    <w:p w14:paraId="649240DB" w14:textId="612966C8" w:rsidR="00E7475F" w:rsidRPr="001C683E" w:rsidRDefault="00E7475F" w:rsidP="00E7475F">
      <w:pPr>
        <w:jc w:val="both"/>
        <w:rPr>
          <w:sz w:val="16"/>
        </w:rPr>
      </w:pPr>
      <w:r w:rsidRPr="001C683E">
        <w:rPr>
          <w:sz w:val="16"/>
        </w:rPr>
        <w:t xml:space="preserve">Figure </w:t>
      </w:r>
      <w:r w:rsidR="009D736B">
        <w:rPr>
          <w:sz w:val="16"/>
        </w:rPr>
        <w:t>12.5</w:t>
      </w:r>
      <w:r w:rsidRPr="001C683E">
        <w:rPr>
          <w:sz w:val="16"/>
        </w:rPr>
        <w:t xml:space="preserve">: example of additional information about feeding </w:t>
      </w:r>
      <w:r>
        <w:rPr>
          <w:sz w:val="16"/>
        </w:rPr>
        <w:t>the</w:t>
      </w:r>
      <w:r w:rsidRPr="001C683E">
        <w:rPr>
          <w:sz w:val="16"/>
        </w:rPr>
        <w:t xml:space="preserve"> animal </w:t>
      </w:r>
    </w:p>
    <w:p w14:paraId="59CF059F" w14:textId="77777777" w:rsidR="00E7475F" w:rsidRPr="001C683E" w:rsidRDefault="00E7475F" w:rsidP="00E7475F">
      <w:pPr>
        <w:jc w:val="both"/>
      </w:pPr>
    </w:p>
    <w:p w14:paraId="76178C76" w14:textId="77777777" w:rsidR="00E7475F" w:rsidRDefault="00E7475F" w:rsidP="00E7475F">
      <w:pPr>
        <w:rPr>
          <w:b/>
        </w:rPr>
      </w:pPr>
      <w:r>
        <w:rPr>
          <w:noProof/>
        </w:rPr>
        <w:drawing>
          <wp:inline distT="0" distB="0" distL="0" distR="0" wp14:anchorId="45E9CFF3" wp14:editId="35DB801C">
            <wp:extent cx="4089400" cy="526107"/>
            <wp:effectExtent l="0" t="0" r="6350" b="762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79154" cy="550519"/>
                    </a:xfrm>
                    <a:prstGeom prst="rect">
                      <a:avLst/>
                    </a:prstGeom>
                    <a:noFill/>
                    <a:ln>
                      <a:noFill/>
                    </a:ln>
                  </pic:spPr>
                </pic:pic>
              </a:graphicData>
            </a:graphic>
          </wp:inline>
        </w:drawing>
      </w:r>
      <w:r>
        <w:rPr>
          <w:noProof/>
        </w:rPr>
        <mc:AlternateContent>
          <mc:Choice Requires="wpg">
            <w:drawing>
              <wp:anchor distT="0" distB="0" distL="114300" distR="114300" simplePos="0" relativeHeight="251685888" behindDoc="0" locked="0" layoutInCell="1" allowOverlap="1" wp14:anchorId="40CE7C0D" wp14:editId="4C79DC4F">
                <wp:simplePos x="0" y="0"/>
                <wp:positionH relativeFrom="column">
                  <wp:posOffset>0</wp:posOffset>
                </wp:positionH>
                <wp:positionV relativeFrom="paragraph">
                  <wp:posOffset>-635</wp:posOffset>
                </wp:positionV>
                <wp:extent cx="4114800" cy="546100"/>
                <wp:effectExtent l="0" t="0" r="38100" b="25400"/>
                <wp:wrapNone/>
                <wp:docPr id="226" name="Groep 226"/>
                <wp:cNvGraphicFramePr/>
                <a:graphic xmlns:a="http://schemas.openxmlformats.org/drawingml/2006/main">
                  <a:graphicData uri="http://schemas.microsoft.com/office/word/2010/wordprocessingGroup">
                    <wpg:wgp>
                      <wpg:cNvGrpSpPr/>
                      <wpg:grpSpPr>
                        <a:xfrm>
                          <a:off x="0" y="0"/>
                          <a:ext cx="4114800" cy="546100"/>
                          <a:chOff x="0" y="0"/>
                          <a:chExt cx="4114800" cy="546100"/>
                        </a:xfrm>
                      </wpg:grpSpPr>
                      <wps:wsp>
                        <wps:cNvPr id="227" name="Rechte verbindingslijn 227"/>
                        <wps:cNvCnPr/>
                        <wps:spPr>
                          <a:xfrm>
                            <a:off x="2152650" y="0"/>
                            <a:ext cx="0" cy="13970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28" name="Rechte verbindingslijn 228"/>
                        <wps:cNvCnPr/>
                        <wps:spPr>
                          <a:xfrm>
                            <a:off x="2165350" y="6350"/>
                            <a:ext cx="1949450"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29" name="Rechte verbindingslijn 229"/>
                        <wps:cNvCnPr/>
                        <wps:spPr>
                          <a:xfrm flipH="1">
                            <a:off x="4108450" y="12700"/>
                            <a:ext cx="6350" cy="387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30" name="Rechte verbindingslijn 230"/>
                        <wps:cNvCnPr/>
                        <wps:spPr>
                          <a:xfrm flipH="1" flipV="1">
                            <a:off x="0" y="527050"/>
                            <a:ext cx="3854450" cy="6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31" name="Rechte verbindingslijn 231"/>
                        <wps:cNvCnPr/>
                        <wps:spPr>
                          <a:xfrm flipH="1">
                            <a:off x="19050" y="146050"/>
                            <a:ext cx="2133600" cy="6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32" name="Rechte verbindingslijn 232"/>
                        <wps:cNvCnPr/>
                        <wps:spPr>
                          <a:xfrm>
                            <a:off x="12700" y="165100"/>
                            <a:ext cx="0" cy="3746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33" name="Rechte verbindingslijn 233"/>
                        <wps:cNvCnPr/>
                        <wps:spPr>
                          <a:xfrm flipV="1">
                            <a:off x="3860800" y="412750"/>
                            <a:ext cx="0" cy="133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234" name="Rechte verbindingslijn 234"/>
                        <wps:cNvCnPr/>
                        <wps:spPr>
                          <a:xfrm flipH="1" flipV="1">
                            <a:off x="3854450" y="393700"/>
                            <a:ext cx="260350" cy="6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37C8210F" id="Groep 226" o:spid="_x0000_s1026" style="position:absolute;margin-left:0;margin-top:-.05pt;width:324pt;height:43pt;z-index:251685888" coordsize="41148,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">
                <v:line id="Rechte verbindingslijn 227" o:spid="_x0000_s1027" style="position:absolute;visibility:visible;mso-wrap-style:square" from="21526,0" to="21526,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" strokecolor="#ee457c [3047]" strokeweight="1.5pt"/>
                <v:line id="Rechte verbindingslijn 228" o:spid="_x0000_s1028" style="position:absolute;visibility:visible;mso-wrap-style:square" from="21653,63" to="41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" strokecolor="#ee457c [3047]" strokeweight="1.5pt"/>
                <v:line id="Rechte verbindingslijn 229" o:spid="_x0000_s1029" style="position:absolute;flip:x;visibility:visible;mso-wrap-style:square" from="41084,127" to="4114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" strokecolor="#ee457c [3047]" strokeweight="1.5pt"/>
                <v:line id="Rechte verbindingslijn 230" o:spid="_x0000_s1030" style="position:absolute;flip:x y;visibility:visible;mso-wrap-style:square" from="0,5270" to="3854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" strokecolor="#ee457c [3047]" strokeweight="1.5pt"/>
                <v:line id="Rechte verbindingslijn 231" o:spid="_x0000_s1031" style="position:absolute;flip:x;visibility:visible;mso-wrap-style:square" from="190,1460" to="2152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" strokecolor="#ee457c [3047]" strokeweight="1.5pt"/>
                <v:line id="Rechte verbindingslijn 232" o:spid="_x0000_s1032" style="position:absolute;visibility:visible;mso-wrap-style:square" from="127,1651" to="12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" strokecolor="#ee457c [3047]" strokeweight="1.5pt"/>
                <v:line id="Rechte verbindingslijn 233" o:spid="_x0000_s1033" style="position:absolute;flip:y;visibility:visible;mso-wrap-style:square" from="38608,4127" to="38608,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" strokecolor="#ee457c [3047]" strokeweight="1.5pt"/>
                <v:line id="Rechte verbindingslijn 234" o:spid="_x0000_s1034" style="position:absolute;flip:x y;visibility:visible;mso-wrap-style:square" from="38544,3937" to="4114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" strokecolor="#ee457c [3047]" strokeweight="1.5pt"/>
              </v:group>
            </w:pict>
          </mc:Fallback>
        </mc:AlternateContent>
      </w:r>
    </w:p>
    <w:p w14:paraId="007473B2" w14:textId="2EF09EEF" w:rsidR="00E7475F" w:rsidRPr="001C683E" w:rsidRDefault="00E7475F" w:rsidP="00E7475F">
      <w:pPr>
        <w:jc w:val="both"/>
      </w:pPr>
      <w:r w:rsidRPr="001C683E">
        <w:rPr>
          <w:sz w:val="16"/>
        </w:rPr>
        <w:t xml:space="preserve">Figure </w:t>
      </w:r>
      <w:r w:rsidR="009D736B">
        <w:rPr>
          <w:sz w:val="16"/>
        </w:rPr>
        <w:t>12.</w:t>
      </w:r>
      <w:r w:rsidRPr="001C683E">
        <w:rPr>
          <w:sz w:val="16"/>
        </w:rPr>
        <w:t>6: example of feeding instructions without a feeding table</w:t>
      </w:r>
    </w:p>
    <w:p w14:paraId="72A1D9FD" w14:textId="0705E238" w:rsidR="00E7475F" w:rsidRPr="004B46FB" w:rsidRDefault="00E7475F" w:rsidP="00AD64B5">
      <w:pPr>
        <w:pStyle w:val="Kop4"/>
      </w:pPr>
      <w:r w:rsidRPr="004B46FB">
        <w:t>Entering complex feeding tables</w:t>
      </w:r>
    </w:p>
    <w:p w14:paraId="4634B915" w14:textId="2B858647" w:rsidR="00E7475F" w:rsidRDefault="00E7475F" w:rsidP="00E7475F">
      <w:pPr>
        <w:jc w:val="both"/>
      </w:pPr>
      <w:r w:rsidRPr="00E452BF">
        <w:t xml:space="preserve">In some </w:t>
      </w:r>
      <w:r w:rsidR="00AC2219" w:rsidRPr="00E452BF">
        <w:t>cases,</w:t>
      </w:r>
      <w:r w:rsidRPr="00E452BF">
        <w:t xml:space="preserve"> the f</w:t>
      </w:r>
      <w:r>
        <w:t>eeding table on the label/packaging is too complex and consequently the structured representation cannot be used (see figure 7). In those cases, address this situation by entering in the ‘Feeding instructions’ field the following sentence (next to other textual information you can enter in that field, see also figure 7):</w:t>
      </w:r>
    </w:p>
    <w:p w14:paraId="6FAD27BA" w14:textId="77777777" w:rsidR="00E7475F" w:rsidRPr="0047215C" w:rsidRDefault="00E7475F" w:rsidP="00E7475F">
      <w:pPr>
        <w:jc w:val="both"/>
      </w:pPr>
      <w:r>
        <w:rPr>
          <w:i/>
        </w:rPr>
        <w:t xml:space="preserve">‘Your animal’s needs for food will vary according to age, weight, breed, sex and activity level. </w:t>
      </w:r>
      <w:r w:rsidRPr="0047215C">
        <w:rPr>
          <w:i/>
        </w:rPr>
        <w:t>As it is important that your pet receives the c</w:t>
      </w:r>
      <w:r>
        <w:rPr>
          <w:i/>
        </w:rPr>
        <w:t>orrect amount of food, please consult the pack for complete detailed feeding instructions.’</w:t>
      </w:r>
      <w:r>
        <w:t xml:space="preserve"> </w:t>
      </w:r>
    </w:p>
    <w:p w14:paraId="60DA0740" w14:textId="77777777" w:rsidR="00E7475F" w:rsidRPr="004B46FB" w:rsidRDefault="00E7475F" w:rsidP="00E7475F">
      <w:pPr>
        <w:pStyle w:val="Geenafstand"/>
        <w:jc w:val="both"/>
        <w:rPr>
          <w:b/>
          <w:lang w:val="en-GB"/>
        </w:rPr>
      </w:pPr>
    </w:p>
    <w:p w14:paraId="275505AF" w14:textId="0C58EF7C" w:rsidR="00E7475F" w:rsidRPr="004B46FB" w:rsidRDefault="00E7475F" w:rsidP="00E7475F">
      <w:pPr>
        <w:pStyle w:val="Geenafstand"/>
        <w:jc w:val="both"/>
        <w:rPr>
          <w:lang w:val="en-GB"/>
        </w:rPr>
      </w:pPr>
      <w:r w:rsidRPr="0047215C">
        <w:rPr>
          <w:b/>
          <w:lang w:val="en-GB"/>
        </w:rPr>
        <w:t xml:space="preserve">Note: </w:t>
      </w:r>
      <w:r w:rsidR="009D736B">
        <w:rPr>
          <w:szCs w:val="18"/>
          <w:lang w:val="en-GB"/>
        </w:rPr>
        <w:t>p</w:t>
      </w:r>
      <w:r w:rsidRPr="0047215C">
        <w:rPr>
          <w:szCs w:val="18"/>
          <w:lang w:val="en-GB"/>
        </w:rPr>
        <w:t>lease use only in exceptional cases and be aware that the data are</w:t>
      </w:r>
      <w:r>
        <w:rPr>
          <w:szCs w:val="18"/>
          <w:lang w:val="en-GB"/>
        </w:rPr>
        <w:t xml:space="preserve"> consequently</w:t>
      </w:r>
      <w:r w:rsidRPr="0047215C">
        <w:rPr>
          <w:szCs w:val="18"/>
          <w:lang w:val="en-GB"/>
        </w:rPr>
        <w:t xml:space="preserve"> not available for the recipient, for eContent, etc.</w:t>
      </w:r>
    </w:p>
    <w:p w14:paraId="03C7BF7A" w14:textId="77777777" w:rsidR="00E7475F" w:rsidRPr="004B46FB" w:rsidRDefault="00E7475F" w:rsidP="00E7475F">
      <w:pPr>
        <w:rPr>
          <w:b/>
        </w:rPr>
      </w:pPr>
    </w:p>
    <w:p w14:paraId="210967F1" w14:textId="77777777" w:rsidR="00E7475F" w:rsidRPr="004B46FB" w:rsidRDefault="00E7475F" w:rsidP="00E7475F">
      <w:pPr>
        <w:rPr>
          <w:sz w:val="16"/>
        </w:rPr>
      </w:pPr>
    </w:p>
    <w:p w14:paraId="00E53A02" w14:textId="77777777" w:rsidR="00E7475F" w:rsidRPr="004B46FB" w:rsidRDefault="00E7475F" w:rsidP="00E7475F">
      <w:pPr>
        <w:rPr>
          <w:b/>
        </w:rPr>
      </w:pPr>
    </w:p>
    <w:p w14:paraId="74EF0DB4" w14:textId="77777777" w:rsidR="00E7475F" w:rsidRDefault="00E7475F" w:rsidP="00E7475F">
      <w:pPr>
        <w:rPr>
          <w:b/>
        </w:rPr>
      </w:pPr>
      <w:r>
        <w:rPr>
          <w:noProof/>
          <w:lang w:val="de-DE" w:eastAsia="de-DE"/>
        </w:rPr>
        <w:lastRenderedPageBreak/>
        <w:drawing>
          <wp:inline distT="0" distB="0" distL="0" distR="0" wp14:anchorId="7A059784" wp14:editId="43929478">
            <wp:extent cx="2209119" cy="2251279"/>
            <wp:effectExtent l="0" t="0" r="127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69794" cy="2313112"/>
                    </a:xfrm>
                    <a:prstGeom prst="rect">
                      <a:avLst/>
                    </a:prstGeom>
                  </pic:spPr>
                </pic:pic>
              </a:graphicData>
            </a:graphic>
          </wp:inline>
        </w:drawing>
      </w:r>
    </w:p>
    <w:p w14:paraId="11EDAE54" w14:textId="567895FF" w:rsidR="00E7475F" w:rsidRPr="007F4AEE" w:rsidRDefault="00E7475F" w:rsidP="00E7475F">
      <w:pPr>
        <w:rPr>
          <w:sz w:val="16"/>
        </w:rPr>
      </w:pPr>
      <w:r w:rsidRPr="007F4AEE">
        <w:rPr>
          <w:sz w:val="16"/>
        </w:rPr>
        <w:t xml:space="preserve">Figure </w:t>
      </w:r>
      <w:r w:rsidR="009D736B">
        <w:rPr>
          <w:sz w:val="16"/>
        </w:rPr>
        <w:t>12.</w:t>
      </w:r>
      <w:r w:rsidRPr="007F4AEE">
        <w:rPr>
          <w:sz w:val="16"/>
        </w:rPr>
        <w:t xml:space="preserve">7: example of a complex feeding table </w:t>
      </w:r>
    </w:p>
    <w:p w14:paraId="11C51689" w14:textId="26D1E72A" w:rsidR="00E7475F" w:rsidRPr="00AB6E57" w:rsidRDefault="00E7475F" w:rsidP="00AB6E57">
      <w:pPr>
        <w:pStyle w:val="Kop3"/>
      </w:pPr>
      <w:bookmarkStart w:id="1331" w:name="_Toc25756715"/>
      <w:bookmarkStart w:id="1332" w:name="_Toc106622271"/>
      <w:r w:rsidRPr="00AB6E57">
        <w:t>Energy content statement</w:t>
      </w:r>
      <w:bookmarkEnd w:id="1331"/>
      <w:bookmarkEnd w:id="1332"/>
      <w:r w:rsidRPr="00AB6E57">
        <w:t xml:space="preserve"> </w:t>
      </w:r>
    </w:p>
    <w:p w14:paraId="50FE502C" w14:textId="77777777" w:rsidR="00E7475F" w:rsidRPr="00303A82" w:rsidRDefault="00E7475F" w:rsidP="00E7475F">
      <w:pPr>
        <w:pStyle w:val="Geenafstand"/>
        <w:jc w:val="both"/>
        <w:rPr>
          <w:lang w:val="en-GB"/>
        </w:rPr>
      </w:pPr>
      <w:r w:rsidRPr="00303A82">
        <w:rPr>
          <w:lang w:val="en-GB"/>
        </w:rPr>
        <w:t>In th</w:t>
      </w:r>
      <w:r>
        <w:rPr>
          <w:lang w:val="en-GB"/>
        </w:rPr>
        <w:t>e ‘Feed analytical constituents’ field you may enter the energy content of the feed, if stated on the label/packaging. For more information, please refer to the instruction of the ‘Feed analytical constituents’ field in Attribute Explorer. Below, you can find an example of a statement of the energy content.</w:t>
      </w:r>
    </w:p>
    <w:p w14:paraId="47568FFC" w14:textId="77777777" w:rsidR="00E7475F" w:rsidRPr="004B46FB" w:rsidRDefault="00E7475F" w:rsidP="00E7475F">
      <w:pPr>
        <w:pStyle w:val="Geenafstand"/>
        <w:rPr>
          <w:lang w:val="en-GB"/>
        </w:rPr>
      </w:pPr>
    </w:p>
    <w:p w14:paraId="5EDE94E1" w14:textId="77777777" w:rsidR="00E7475F" w:rsidRPr="004B46FB" w:rsidRDefault="00E7475F" w:rsidP="00E7475F">
      <w:pPr>
        <w:autoSpaceDE w:val="0"/>
        <w:autoSpaceDN w:val="0"/>
        <w:adjustRightInd w:val="0"/>
      </w:pPr>
      <w:r>
        <w:rPr>
          <w:noProof/>
        </w:rPr>
        <w:drawing>
          <wp:inline distT="0" distB="0" distL="0" distR="0" wp14:anchorId="6956A0A0" wp14:editId="3B5CFC95">
            <wp:extent cx="781050" cy="663474"/>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86981" cy="668512"/>
                    </a:xfrm>
                    <a:prstGeom prst="rect">
                      <a:avLst/>
                    </a:prstGeom>
                  </pic:spPr>
                </pic:pic>
              </a:graphicData>
            </a:graphic>
          </wp:inline>
        </w:drawing>
      </w:r>
      <w:r w:rsidRPr="004B46FB">
        <w:t xml:space="preserve"> </w:t>
      </w:r>
    </w:p>
    <w:p w14:paraId="664B419B" w14:textId="737DC233" w:rsidR="005169FD" w:rsidRDefault="00E7475F" w:rsidP="00E7475F">
      <w:pPr>
        <w:rPr>
          <w:szCs w:val="18"/>
        </w:rPr>
      </w:pPr>
      <w:r w:rsidRPr="007F4AEE">
        <w:rPr>
          <w:sz w:val="16"/>
        </w:rPr>
        <w:t xml:space="preserve">Figure </w:t>
      </w:r>
      <w:r w:rsidR="009D736B">
        <w:rPr>
          <w:sz w:val="16"/>
        </w:rPr>
        <w:t>12.</w:t>
      </w:r>
      <w:r w:rsidRPr="007F4AEE">
        <w:rPr>
          <w:sz w:val="16"/>
        </w:rPr>
        <w:t>8: example of an energy content statement</w:t>
      </w:r>
      <w:r w:rsidR="005169FD">
        <w:rPr>
          <w:szCs w:val="18"/>
        </w:rPr>
        <w:br w:type="page"/>
      </w:r>
    </w:p>
    <w:p w14:paraId="5366991A" w14:textId="5A6F3F76" w:rsidR="001A76FB" w:rsidRDefault="001A76FB" w:rsidP="001A76FB">
      <w:pPr>
        <w:pStyle w:val="Kop1"/>
      </w:pPr>
      <w:bookmarkStart w:id="1333" w:name="_Toc25756716"/>
      <w:bookmarkStart w:id="1334" w:name="_Toc106622272"/>
      <w:r>
        <w:lastRenderedPageBreak/>
        <w:t>Dangerous goods</w:t>
      </w:r>
      <w:bookmarkEnd w:id="1333"/>
      <w:bookmarkEnd w:id="1334"/>
    </w:p>
    <w:p w14:paraId="5D21EC97" w14:textId="77777777" w:rsidR="0001298A" w:rsidRDefault="0001298A" w:rsidP="0001298A">
      <w:r>
        <w:t>Information about dangerous goods that can be entered in the data pool, is based on information that is legally mandatory according to three laws: REACH, ADR and CLP.</w:t>
      </w:r>
    </w:p>
    <w:p w14:paraId="797E51BE" w14:textId="77777777" w:rsidR="0001298A" w:rsidRDefault="0001298A" w:rsidP="0001298A"/>
    <w:p w14:paraId="7E12CDA5" w14:textId="77777777" w:rsidR="0001298A" w:rsidRPr="00217664" w:rsidRDefault="0001298A" w:rsidP="0001298A">
      <w:pPr>
        <w:rPr>
          <w:b/>
          <w:bCs/>
          <w:iCs/>
        </w:rPr>
      </w:pPr>
      <w:r w:rsidRPr="00217664">
        <w:rPr>
          <w:b/>
          <w:bCs/>
          <w:iCs/>
        </w:rPr>
        <w:t>What is REACH?</w:t>
      </w:r>
    </w:p>
    <w:p w14:paraId="32683B3D" w14:textId="77777777" w:rsidR="0001298A" w:rsidRDefault="0001298A" w:rsidP="0001298A">
      <w:r>
        <w:t>REACH is an European regulation about the production of and trade in chemical substances (dangerous goods). It describes where companies and governments should adhere to. REACH stands for Registration, Evaluation, Authorisation and restriction of Chemical substances. This regulation applies to all countries of the European Union.</w:t>
      </w:r>
    </w:p>
    <w:p w14:paraId="63B55638" w14:textId="77777777" w:rsidR="0001298A" w:rsidRDefault="0001298A" w:rsidP="0001298A"/>
    <w:p w14:paraId="3EB991FD" w14:textId="77777777" w:rsidR="0001298A" w:rsidRPr="00217664" w:rsidRDefault="0001298A" w:rsidP="0001298A">
      <w:pPr>
        <w:rPr>
          <w:b/>
          <w:bCs/>
          <w:iCs/>
        </w:rPr>
      </w:pPr>
      <w:r w:rsidRPr="00217664">
        <w:rPr>
          <w:b/>
          <w:bCs/>
          <w:iCs/>
        </w:rPr>
        <w:t>What is ADR?</w:t>
      </w:r>
    </w:p>
    <w:p w14:paraId="7022631C" w14:textId="77777777" w:rsidR="0001298A" w:rsidRDefault="0001298A" w:rsidP="0001298A">
      <w:r>
        <w:t>ADR is the abbreviation of ‘Accord européen relative au transport international des marchandises Dangereuses par Route’ or in English ‘the European Agreement concerning the International Carriage of Dangerous Goods by Road’. ADR is a treaty of the UN (United Nations) and established in 1957 to regulate the international transport of dangerous goods.</w:t>
      </w:r>
    </w:p>
    <w:p w14:paraId="72411EF5" w14:textId="77777777" w:rsidR="0001298A" w:rsidRPr="00217664" w:rsidRDefault="0001298A" w:rsidP="0001298A">
      <w:pPr>
        <w:rPr>
          <w:b/>
          <w:bCs/>
          <w:iCs/>
        </w:rPr>
      </w:pPr>
    </w:p>
    <w:p w14:paraId="474D8B86" w14:textId="77777777" w:rsidR="0001298A" w:rsidRPr="00217664" w:rsidRDefault="0001298A" w:rsidP="0001298A">
      <w:pPr>
        <w:rPr>
          <w:b/>
          <w:bCs/>
          <w:iCs/>
        </w:rPr>
      </w:pPr>
      <w:r w:rsidRPr="00217664">
        <w:rPr>
          <w:b/>
          <w:bCs/>
          <w:iCs/>
        </w:rPr>
        <w:t>What is CLP?</w:t>
      </w:r>
    </w:p>
    <w:p w14:paraId="04EE6A87" w14:textId="77777777" w:rsidR="0001298A" w:rsidRDefault="0001298A" w:rsidP="0001298A">
      <w:r>
        <w:t xml:space="preserve">The Globally Harmonized System (UN-GHS) is a worldwide harmonised system for the classification and labelling of chemical substances and mixtures based on their hazardous properties. This system has been established by the United Nations. The European Commission has drafted an European regulation for the introduction of the harmonised system in the European Union: Regulation on Classification, Labelling and Packaging, CLP (hereafter referred to as CLP). </w:t>
      </w:r>
    </w:p>
    <w:p w14:paraId="49795E29" w14:textId="77777777" w:rsidR="0001298A" w:rsidRDefault="0001298A" w:rsidP="0001298A"/>
    <w:p w14:paraId="501E2FAC" w14:textId="77777777" w:rsidR="0001298A" w:rsidRPr="00217664" w:rsidRDefault="0001298A" w:rsidP="0001298A">
      <w:pPr>
        <w:rPr>
          <w:b/>
          <w:bCs/>
          <w:iCs/>
        </w:rPr>
      </w:pPr>
      <w:r w:rsidRPr="00217664">
        <w:rPr>
          <w:b/>
          <w:bCs/>
          <w:iCs/>
        </w:rPr>
        <w:t>What is the relationship between CLP and the ADR?</w:t>
      </w:r>
    </w:p>
    <w:p w14:paraId="3117BF17" w14:textId="77777777" w:rsidR="0001298A" w:rsidRDefault="0001298A" w:rsidP="0001298A">
      <w:r>
        <w:t xml:space="preserve">At the UN level some agreements have been made about the transport of chemical substances and mixtures. The agreements for transport are binding and worldwide harmonised in transport legislation. The UN-GHS criteria are also incorporated in the ADR. The ADR is implemented in the Dutch legislation (Law transport of dangerous substances). </w:t>
      </w:r>
    </w:p>
    <w:p w14:paraId="770A9484" w14:textId="77777777" w:rsidR="0001298A" w:rsidRDefault="0001298A" w:rsidP="0001298A">
      <w:r>
        <w:t>You can find more information about legislation on:</w:t>
      </w:r>
    </w:p>
    <w:p w14:paraId="6BF090E0" w14:textId="1C05388D" w:rsidR="0001298A" w:rsidRPr="00F909B0" w:rsidRDefault="0001298A" w:rsidP="0001298A">
      <w:pPr>
        <w:pStyle w:val="GS1Bullet4"/>
      </w:pPr>
      <w:r w:rsidRPr="00286857">
        <w:t>For the Netherlands:</w:t>
      </w:r>
      <w:r>
        <w:t xml:space="preserve"> </w:t>
      </w:r>
      <w:hyperlink r:id="rId51" w:history="1">
        <w:r w:rsidRPr="00F35934">
          <w:rPr>
            <w:rStyle w:val="Hyperlink"/>
            <w:lang w:val="en-GB"/>
          </w:rPr>
          <w:t>www.chemischestoffengoedgeregeld.nl</w:t>
        </w:r>
      </w:hyperlink>
      <w:r>
        <w:t xml:space="preserve"> </w:t>
      </w:r>
    </w:p>
    <w:p w14:paraId="06F2C436" w14:textId="77777777" w:rsidR="0001298A" w:rsidRDefault="0001298A" w:rsidP="0001298A">
      <w:pPr>
        <w:pStyle w:val="GS1Bullet4"/>
        <w:rPr>
          <w:szCs w:val="20"/>
        </w:rPr>
      </w:pPr>
      <w:r>
        <w:t xml:space="preserve">For Belgium: </w:t>
      </w:r>
      <w:hyperlink r:id="rId52" w:history="1">
        <w:r>
          <w:rPr>
            <w:rStyle w:val="Hyperlink"/>
            <w:lang w:val="en-GB"/>
          </w:rPr>
          <w:t>www.werk.belgie.be</w:t>
        </w:r>
      </w:hyperlink>
      <w:r>
        <w:t xml:space="preserve"> </w:t>
      </w:r>
    </w:p>
    <w:p w14:paraId="2A5DEF36" w14:textId="77777777" w:rsidR="0001298A" w:rsidRDefault="0001298A" w:rsidP="0001298A"/>
    <w:p w14:paraId="70AEA8CE" w14:textId="77777777" w:rsidR="0001298A" w:rsidRPr="0016565D" w:rsidRDefault="0001298A" w:rsidP="0001298A">
      <w:pPr>
        <w:rPr>
          <w:b/>
          <w:bCs/>
          <w:iCs/>
        </w:rPr>
      </w:pPr>
      <w:r w:rsidRPr="00217664">
        <w:rPr>
          <w:b/>
          <w:bCs/>
          <w:iCs/>
        </w:rPr>
        <w:t>Where do you find the information that should be entered in the fields for dangerous goods?</w:t>
      </w:r>
    </w:p>
    <w:p w14:paraId="778EDDE5" w14:textId="77777777" w:rsidR="0001298A" w:rsidRDefault="0001298A" w:rsidP="0001298A">
      <w:r>
        <w:t xml:space="preserve">The information that should be entered in the data pool is mainly based on information that is available on the Safety Data Sheet (SDS). Some products do not have an SDS, for example most of the cosmetics (however for aerosols an SDS is available). For these products it is nevertheless necessary to enter information in the data pool in the context of ADR regulation. Concluded, per product you need to populate information that is available at the supplier for that product, for example on the SDS. </w:t>
      </w:r>
    </w:p>
    <w:p w14:paraId="3EE38C28" w14:textId="77777777" w:rsidR="0001298A" w:rsidRDefault="0001298A" w:rsidP="0001298A"/>
    <w:p w14:paraId="3A84BF03" w14:textId="77777777" w:rsidR="0001298A" w:rsidRPr="0016565D" w:rsidRDefault="0001298A" w:rsidP="0001298A">
      <w:pPr>
        <w:rPr>
          <w:b/>
          <w:bCs/>
          <w:iCs/>
        </w:rPr>
      </w:pPr>
      <w:r w:rsidRPr="0016565D">
        <w:rPr>
          <w:b/>
          <w:bCs/>
          <w:iCs/>
        </w:rPr>
        <w:t>What is the Safety Data Sheet (SDS)?</w:t>
      </w:r>
    </w:p>
    <w:p w14:paraId="11A09FD3" w14:textId="0F573DB6" w:rsidR="0001298A" w:rsidRDefault="0001298A" w:rsidP="0001298A">
      <w:r>
        <w:t>This is a structured document with information about the risks of a dangerous good or mixture and also recommendations for safe use of the substances at work. All properties of the dangerous substance are available on the SDS. Not all information that is in the SDS needs to be entered in the data pool. Only information which is important to mention about the transport of dangerous goods on the road is necessary.</w:t>
      </w:r>
    </w:p>
    <w:p w14:paraId="5A200AF0" w14:textId="77777777" w:rsidR="0001298A" w:rsidRDefault="0001298A" w:rsidP="0001298A"/>
    <w:p w14:paraId="1A507640" w14:textId="77777777" w:rsidR="0001298A" w:rsidRPr="00704103" w:rsidRDefault="0001298A" w:rsidP="0001298A">
      <w:pPr>
        <w:rPr>
          <w:b/>
          <w:bCs/>
          <w:iCs/>
        </w:rPr>
      </w:pPr>
      <w:r w:rsidRPr="00704103">
        <w:rPr>
          <w:b/>
          <w:bCs/>
          <w:iCs/>
        </w:rPr>
        <w:t>Why is it important to enter this information into the data pool?</w:t>
      </w:r>
    </w:p>
    <w:p w14:paraId="1BD53FA8" w14:textId="77777777" w:rsidR="0001298A" w:rsidRDefault="0001298A" w:rsidP="0001298A">
      <w:r>
        <w:t xml:space="preserve">Retailers use the dangerous goods information to organise their logistic processes and inform their clients, for example on their website. </w:t>
      </w:r>
    </w:p>
    <w:p w14:paraId="5EF7D1AB" w14:textId="77777777" w:rsidR="0001298A" w:rsidRDefault="0001298A" w:rsidP="0001298A"/>
    <w:p w14:paraId="32474595" w14:textId="4A37BE34" w:rsidR="001A76FB" w:rsidRPr="0001298A" w:rsidRDefault="001A76FB">
      <w:pPr>
        <w:rPr>
          <w:rFonts w:cs="Arial"/>
          <w:b/>
          <w:bCs/>
          <w:color w:val="002C6C"/>
          <w:kern w:val="32"/>
          <w:sz w:val="28"/>
          <w:szCs w:val="32"/>
        </w:rPr>
      </w:pPr>
      <w:r>
        <w:br w:type="page"/>
      </w:r>
    </w:p>
    <w:p w14:paraId="7020D08A" w14:textId="4E6921EC" w:rsidR="004B1DE3" w:rsidRDefault="005169FD" w:rsidP="005169FD">
      <w:pPr>
        <w:pStyle w:val="Kop1"/>
      </w:pPr>
      <w:bookmarkStart w:id="1335" w:name="_Toc25756717"/>
      <w:bookmarkStart w:id="1336" w:name="_Toc106622273"/>
      <w:r>
        <w:lastRenderedPageBreak/>
        <w:t>Appendix</w:t>
      </w:r>
      <w:bookmarkEnd w:id="1335"/>
      <w:bookmarkEnd w:id="1336"/>
    </w:p>
    <w:p w14:paraId="35ED3A4A" w14:textId="77777777" w:rsidR="005169FD" w:rsidRDefault="00944654" w:rsidP="005169FD">
      <w:pPr>
        <w:pStyle w:val="Appendix2"/>
      </w:pPr>
      <w:bookmarkStart w:id="1337" w:name="_Toc25756718"/>
      <w:bookmarkStart w:id="1338" w:name="_Toc106622274"/>
      <w:r>
        <w:t>Allergen Code List</w:t>
      </w:r>
      <w:bookmarkEnd w:id="1337"/>
      <w:bookmarkEnd w:id="1338"/>
    </w:p>
    <w:tbl>
      <w:tblPr>
        <w:tblW w:w="0" w:type="auto"/>
        <w:tblInd w:w="-10" w:type="dxa"/>
        <w:tblLayout w:type="fixed"/>
        <w:tblCellMar>
          <w:left w:w="70" w:type="dxa"/>
          <w:right w:w="70" w:type="dxa"/>
        </w:tblCellMar>
        <w:tblLook w:val="04A0" w:firstRow="1" w:lastRow="0" w:firstColumn="1" w:lastColumn="0" w:noHBand="0" w:noVBand="1"/>
      </w:tblPr>
      <w:tblGrid>
        <w:gridCol w:w="654"/>
        <w:gridCol w:w="2482"/>
        <w:gridCol w:w="3810"/>
        <w:gridCol w:w="1418"/>
        <w:gridCol w:w="1655"/>
      </w:tblGrid>
      <w:tr w:rsidR="003414BC" w:rsidRPr="004C7F79" w14:paraId="082C79BE" w14:textId="77777777" w:rsidTr="009C547D">
        <w:trPr>
          <w:cantSplit/>
          <w:tblHeader/>
        </w:trPr>
        <w:tc>
          <w:tcPr>
            <w:tcW w:w="654" w:type="dxa"/>
            <w:tcBorders>
              <w:top w:val="single" w:sz="8" w:space="0" w:color="auto"/>
              <w:left w:val="single" w:sz="8" w:space="0" w:color="auto"/>
              <w:bottom w:val="single" w:sz="8" w:space="0" w:color="auto"/>
              <w:right w:val="single" w:sz="8" w:space="0" w:color="auto"/>
            </w:tcBorders>
            <w:shd w:val="clear" w:color="000000" w:fill="002C6C"/>
            <w:vAlign w:val="center"/>
            <w:hideMark/>
          </w:tcPr>
          <w:p w14:paraId="32173DA8" w14:textId="77777777" w:rsidR="003414BC" w:rsidRPr="004C7F79" w:rsidRDefault="003414BC" w:rsidP="009C547D">
            <w:pPr>
              <w:rPr>
                <w:rFonts w:cs="Calibri"/>
                <w:b/>
                <w:bCs/>
                <w:color w:val="FFFFFF"/>
                <w:szCs w:val="18"/>
                <w:lang w:val="nl-NL" w:eastAsia="nl-NL"/>
              </w:rPr>
            </w:pPr>
            <w:r w:rsidRPr="004C7F79">
              <w:rPr>
                <w:rFonts w:cs="Calibri"/>
                <w:b/>
                <w:bCs/>
                <w:color w:val="FFFFFF" w:themeColor="background1"/>
                <w:szCs w:val="18"/>
                <w:lang w:eastAsia="nl-NL"/>
              </w:rPr>
              <w:t>Code</w:t>
            </w:r>
          </w:p>
        </w:tc>
        <w:tc>
          <w:tcPr>
            <w:tcW w:w="2482" w:type="dxa"/>
            <w:tcBorders>
              <w:top w:val="single" w:sz="8" w:space="0" w:color="auto"/>
              <w:left w:val="nil"/>
              <w:bottom w:val="single" w:sz="8" w:space="0" w:color="auto"/>
              <w:right w:val="single" w:sz="8" w:space="0" w:color="auto"/>
            </w:tcBorders>
            <w:shd w:val="clear" w:color="000000" w:fill="002C6C"/>
            <w:vAlign w:val="center"/>
            <w:hideMark/>
          </w:tcPr>
          <w:p w14:paraId="40A526BB" w14:textId="77777777" w:rsidR="003414BC" w:rsidRPr="004C7F79" w:rsidRDefault="003414BC" w:rsidP="009C547D">
            <w:pPr>
              <w:rPr>
                <w:rFonts w:cs="Calibri"/>
                <w:b/>
                <w:bCs/>
                <w:color w:val="FFFFFF"/>
                <w:szCs w:val="18"/>
                <w:lang w:val="nl-NL" w:eastAsia="nl-NL"/>
              </w:rPr>
            </w:pPr>
            <w:r w:rsidRPr="004C7F79">
              <w:rPr>
                <w:rFonts w:cs="Calibri"/>
                <w:b/>
                <w:bCs/>
                <w:color w:val="FFFFFF"/>
                <w:szCs w:val="18"/>
                <w:lang w:val="nl-NL" w:eastAsia="nl-NL"/>
              </w:rPr>
              <w:t> </w:t>
            </w:r>
            <w:r>
              <w:rPr>
                <w:rFonts w:cs="Calibri"/>
                <w:b/>
                <w:bCs/>
                <w:color w:val="FFFFFF"/>
                <w:szCs w:val="18"/>
                <w:lang w:val="nl-NL" w:eastAsia="nl-NL"/>
              </w:rPr>
              <w:t>Code Name</w:t>
            </w:r>
          </w:p>
        </w:tc>
        <w:tc>
          <w:tcPr>
            <w:tcW w:w="3810" w:type="dxa"/>
            <w:tcBorders>
              <w:top w:val="single" w:sz="8" w:space="0" w:color="auto"/>
              <w:left w:val="nil"/>
              <w:bottom w:val="single" w:sz="8" w:space="0" w:color="auto"/>
              <w:right w:val="single" w:sz="8" w:space="0" w:color="auto"/>
            </w:tcBorders>
            <w:shd w:val="clear" w:color="000000" w:fill="002C6C"/>
            <w:vAlign w:val="center"/>
            <w:hideMark/>
          </w:tcPr>
          <w:p w14:paraId="1ACB9F77" w14:textId="77777777" w:rsidR="003414BC" w:rsidRPr="004C7F79" w:rsidRDefault="003414BC" w:rsidP="009C547D">
            <w:pPr>
              <w:rPr>
                <w:rFonts w:cs="Calibri"/>
                <w:b/>
                <w:bCs/>
                <w:color w:val="FFFFFF"/>
                <w:szCs w:val="18"/>
                <w:lang w:val="nl-NL" w:eastAsia="nl-NL"/>
              </w:rPr>
            </w:pPr>
            <w:r w:rsidRPr="004C7F79">
              <w:rPr>
                <w:rFonts w:cs="Calibri"/>
                <w:b/>
                <w:bCs/>
                <w:color w:val="FFFFFF"/>
                <w:szCs w:val="18"/>
                <w:lang w:eastAsia="nl-NL"/>
              </w:rPr>
              <w:t>Definition</w:t>
            </w:r>
          </w:p>
        </w:tc>
        <w:tc>
          <w:tcPr>
            <w:tcW w:w="1418" w:type="dxa"/>
            <w:tcBorders>
              <w:top w:val="single" w:sz="8" w:space="0" w:color="auto"/>
              <w:left w:val="nil"/>
              <w:bottom w:val="single" w:sz="8" w:space="0" w:color="auto"/>
              <w:right w:val="single" w:sz="8" w:space="0" w:color="auto"/>
            </w:tcBorders>
            <w:shd w:val="clear" w:color="000000" w:fill="002C6C"/>
            <w:vAlign w:val="center"/>
            <w:hideMark/>
          </w:tcPr>
          <w:p w14:paraId="10B14F4E" w14:textId="77777777" w:rsidR="003414BC" w:rsidRPr="004C7F79" w:rsidRDefault="003414BC" w:rsidP="009C547D">
            <w:pPr>
              <w:rPr>
                <w:rFonts w:cs="Calibri"/>
                <w:b/>
                <w:bCs/>
                <w:color w:val="FFFFFF"/>
                <w:szCs w:val="18"/>
                <w:lang w:val="nl-NL" w:eastAsia="nl-NL"/>
              </w:rPr>
            </w:pPr>
            <w:r w:rsidRPr="004C7F79">
              <w:rPr>
                <w:rFonts w:cs="Calibri"/>
                <w:b/>
                <w:bCs/>
                <w:color w:val="FFFFFF"/>
                <w:szCs w:val="18"/>
                <w:lang w:eastAsia="nl-NL"/>
              </w:rPr>
              <w:t>Manda</w:t>
            </w:r>
            <w:r>
              <w:rPr>
                <w:rFonts w:cs="Calibri"/>
                <w:b/>
                <w:bCs/>
                <w:color w:val="FFFFFF"/>
                <w:szCs w:val="18"/>
                <w:lang w:eastAsia="nl-NL"/>
              </w:rPr>
              <w:br/>
            </w:r>
            <w:r w:rsidRPr="004C7F79">
              <w:rPr>
                <w:rFonts w:cs="Calibri"/>
                <w:b/>
                <w:bCs/>
                <w:color w:val="FFFFFF"/>
                <w:szCs w:val="18"/>
                <w:lang w:eastAsia="nl-NL"/>
              </w:rPr>
              <w:t>tory</w:t>
            </w:r>
          </w:p>
        </w:tc>
        <w:tc>
          <w:tcPr>
            <w:tcW w:w="1655" w:type="dxa"/>
            <w:tcBorders>
              <w:top w:val="single" w:sz="8" w:space="0" w:color="auto"/>
              <w:left w:val="nil"/>
              <w:bottom w:val="single" w:sz="8" w:space="0" w:color="auto"/>
              <w:right w:val="single" w:sz="8" w:space="0" w:color="auto"/>
            </w:tcBorders>
            <w:shd w:val="clear" w:color="000000" w:fill="002C6C"/>
            <w:vAlign w:val="center"/>
            <w:hideMark/>
          </w:tcPr>
          <w:p w14:paraId="7D3C2A37" w14:textId="77777777" w:rsidR="003414BC" w:rsidRPr="004C7F79" w:rsidRDefault="003414BC" w:rsidP="009C547D">
            <w:pPr>
              <w:rPr>
                <w:rFonts w:cs="Calibri"/>
                <w:b/>
                <w:bCs/>
                <w:color w:val="FFFFFF"/>
                <w:szCs w:val="18"/>
                <w:lang w:val="en-US" w:eastAsia="nl-NL"/>
              </w:rPr>
            </w:pPr>
            <w:r w:rsidRPr="004C7F79">
              <w:rPr>
                <w:rFonts w:cs="Calibri"/>
                <w:b/>
                <w:bCs/>
                <w:color w:val="FFFFFF"/>
                <w:szCs w:val="18"/>
                <w:lang w:eastAsia="nl-NL"/>
              </w:rPr>
              <w:t>Mandatory to use instead of or combined with</w:t>
            </w:r>
          </w:p>
        </w:tc>
      </w:tr>
      <w:tr w:rsidR="003414BC" w:rsidRPr="008F5075" w14:paraId="1C30323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D4727F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BC</w:t>
            </w:r>
          </w:p>
        </w:tc>
        <w:tc>
          <w:tcPr>
            <w:tcW w:w="2482" w:type="dxa"/>
            <w:tcBorders>
              <w:top w:val="nil"/>
              <w:left w:val="nil"/>
              <w:bottom w:val="single" w:sz="8" w:space="0" w:color="auto"/>
              <w:right w:val="single" w:sz="8" w:space="0" w:color="auto"/>
            </w:tcBorders>
            <w:shd w:val="clear" w:color="auto" w:fill="auto"/>
            <w:vAlign w:val="bottom"/>
          </w:tcPr>
          <w:p w14:paraId="1DD4320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Celery and its Derivatives</w:t>
            </w:r>
          </w:p>
        </w:tc>
        <w:tc>
          <w:tcPr>
            <w:tcW w:w="3810" w:type="dxa"/>
            <w:tcBorders>
              <w:top w:val="nil"/>
              <w:left w:val="nil"/>
              <w:bottom w:val="single" w:sz="8" w:space="0" w:color="auto"/>
              <w:right w:val="single" w:sz="8" w:space="0" w:color="auto"/>
            </w:tcBorders>
            <w:shd w:val="clear" w:color="auto" w:fill="auto"/>
            <w:vAlign w:val="center"/>
          </w:tcPr>
          <w:p w14:paraId="7090ECF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celery or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2DFD48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5FE98214" w14:textId="77777777" w:rsidR="003414BC" w:rsidRPr="008F5075" w:rsidRDefault="003414BC" w:rsidP="009C547D">
            <w:pPr>
              <w:rPr>
                <w:rFonts w:cs="Calibri"/>
                <w:szCs w:val="18"/>
                <w:lang w:val="en-US" w:eastAsia="nl-NL"/>
              </w:rPr>
            </w:pPr>
          </w:p>
        </w:tc>
      </w:tr>
      <w:tr w:rsidR="003414BC" w:rsidRPr="008F5075" w14:paraId="4DDFB05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002C5D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AW</w:t>
            </w:r>
          </w:p>
        </w:tc>
        <w:tc>
          <w:tcPr>
            <w:tcW w:w="2482" w:type="dxa"/>
            <w:tcBorders>
              <w:top w:val="nil"/>
              <w:left w:val="nil"/>
              <w:bottom w:val="single" w:sz="8" w:space="0" w:color="auto"/>
              <w:right w:val="single" w:sz="8" w:space="0" w:color="auto"/>
            </w:tcBorders>
            <w:shd w:val="clear" w:color="auto" w:fill="auto"/>
            <w:vAlign w:val="bottom"/>
          </w:tcPr>
          <w:p w14:paraId="056B9D0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Cereals and Their Derivatives</w:t>
            </w:r>
          </w:p>
        </w:tc>
        <w:tc>
          <w:tcPr>
            <w:tcW w:w="3810" w:type="dxa"/>
            <w:tcBorders>
              <w:top w:val="nil"/>
              <w:left w:val="nil"/>
              <w:bottom w:val="single" w:sz="8" w:space="0" w:color="auto"/>
              <w:right w:val="single" w:sz="8" w:space="0" w:color="auto"/>
            </w:tcBorders>
            <w:shd w:val="clear" w:color="auto" w:fill="auto"/>
            <w:vAlign w:val="center"/>
          </w:tcPr>
          <w:p w14:paraId="0C72B3B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cereals containing gluten and their derivatives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76522F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6DFAE993" w14:textId="77777777" w:rsidR="003414BC" w:rsidRPr="008F5075" w:rsidRDefault="003414BC" w:rsidP="009C547D">
            <w:pPr>
              <w:rPr>
                <w:rFonts w:cs="Calibri"/>
                <w:szCs w:val="18"/>
                <w:lang w:val="en-US" w:eastAsia="nl-NL"/>
              </w:rPr>
            </w:pPr>
          </w:p>
        </w:tc>
      </w:tr>
      <w:tr w:rsidR="003414BC" w:rsidRPr="008F5075" w14:paraId="6C8C5F6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97BD1B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AC</w:t>
            </w:r>
          </w:p>
        </w:tc>
        <w:tc>
          <w:tcPr>
            <w:tcW w:w="2482" w:type="dxa"/>
            <w:tcBorders>
              <w:top w:val="nil"/>
              <w:left w:val="nil"/>
              <w:bottom w:val="single" w:sz="8" w:space="0" w:color="auto"/>
              <w:right w:val="single" w:sz="8" w:space="0" w:color="auto"/>
            </w:tcBorders>
            <w:shd w:val="clear" w:color="auto" w:fill="auto"/>
            <w:vAlign w:val="bottom"/>
          </w:tcPr>
          <w:p w14:paraId="3E284AF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Crustaceans and Their Derivatives</w:t>
            </w:r>
          </w:p>
        </w:tc>
        <w:tc>
          <w:tcPr>
            <w:tcW w:w="3810" w:type="dxa"/>
            <w:tcBorders>
              <w:top w:val="nil"/>
              <w:left w:val="nil"/>
              <w:bottom w:val="single" w:sz="8" w:space="0" w:color="auto"/>
              <w:right w:val="single" w:sz="8" w:space="0" w:color="auto"/>
            </w:tcBorders>
            <w:shd w:val="clear" w:color="auto" w:fill="auto"/>
            <w:vAlign w:val="center"/>
          </w:tcPr>
          <w:p w14:paraId="2AD0D38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crustaceans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84EB350"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6E41C76C" w14:textId="77777777" w:rsidR="003414BC" w:rsidRPr="008F5075" w:rsidRDefault="003414BC" w:rsidP="009C547D">
            <w:pPr>
              <w:rPr>
                <w:rFonts w:cs="Calibri"/>
                <w:szCs w:val="18"/>
                <w:lang w:val="en-US" w:eastAsia="nl-NL"/>
              </w:rPr>
            </w:pPr>
          </w:p>
        </w:tc>
      </w:tr>
      <w:tr w:rsidR="003414BC" w:rsidRPr="008F5075" w14:paraId="4C60629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0343B3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AE</w:t>
            </w:r>
          </w:p>
        </w:tc>
        <w:tc>
          <w:tcPr>
            <w:tcW w:w="2482" w:type="dxa"/>
            <w:tcBorders>
              <w:top w:val="nil"/>
              <w:left w:val="nil"/>
              <w:bottom w:val="single" w:sz="8" w:space="0" w:color="auto"/>
              <w:right w:val="single" w:sz="8" w:space="0" w:color="auto"/>
            </w:tcBorders>
            <w:shd w:val="clear" w:color="auto" w:fill="auto"/>
            <w:vAlign w:val="bottom"/>
          </w:tcPr>
          <w:p w14:paraId="4ECFCC1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Eggs and Their Derivatives</w:t>
            </w:r>
          </w:p>
        </w:tc>
        <w:tc>
          <w:tcPr>
            <w:tcW w:w="3810" w:type="dxa"/>
            <w:tcBorders>
              <w:top w:val="nil"/>
              <w:left w:val="nil"/>
              <w:bottom w:val="single" w:sz="8" w:space="0" w:color="auto"/>
              <w:right w:val="single" w:sz="8" w:space="0" w:color="auto"/>
            </w:tcBorders>
            <w:shd w:val="clear" w:color="auto" w:fill="auto"/>
            <w:vAlign w:val="center"/>
          </w:tcPr>
          <w:p w14:paraId="14D5BA3E"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eggs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656AA3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25CD3469" w14:textId="77777777" w:rsidR="003414BC" w:rsidRPr="008F5075" w:rsidRDefault="003414BC" w:rsidP="009C547D">
            <w:pPr>
              <w:rPr>
                <w:rFonts w:cs="Calibri"/>
                <w:szCs w:val="18"/>
                <w:lang w:val="en-US" w:eastAsia="nl-NL"/>
              </w:rPr>
            </w:pPr>
          </w:p>
        </w:tc>
      </w:tr>
      <w:tr w:rsidR="003414BC" w:rsidRPr="008F5075" w14:paraId="32FD81A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8B3B29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AF</w:t>
            </w:r>
          </w:p>
        </w:tc>
        <w:tc>
          <w:tcPr>
            <w:tcW w:w="2482" w:type="dxa"/>
            <w:tcBorders>
              <w:top w:val="nil"/>
              <w:left w:val="nil"/>
              <w:bottom w:val="single" w:sz="8" w:space="0" w:color="auto"/>
              <w:right w:val="single" w:sz="8" w:space="0" w:color="auto"/>
            </w:tcBorders>
            <w:shd w:val="clear" w:color="auto" w:fill="auto"/>
            <w:vAlign w:val="bottom"/>
          </w:tcPr>
          <w:p w14:paraId="10D651D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Fish and Their Derivatives</w:t>
            </w:r>
          </w:p>
        </w:tc>
        <w:tc>
          <w:tcPr>
            <w:tcW w:w="3810" w:type="dxa"/>
            <w:tcBorders>
              <w:top w:val="nil"/>
              <w:left w:val="nil"/>
              <w:bottom w:val="single" w:sz="8" w:space="0" w:color="auto"/>
              <w:right w:val="single" w:sz="8" w:space="0" w:color="auto"/>
            </w:tcBorders>
            <w:shd w:val="clear" w:color="auto" w:fill="auto"/>
            <w:vAlign w:val="center"/>
          </w:tcPr>
          <w:p w14:paraId="090EBE4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fish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5A5CE4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14E8687F" w14:textId="77777777" w:rsidR="003414BC" w:rsidRPr="008F5075" w:rsidRDefault="003414BC" w:rsidP="009C547D">
            <w:pPr>
              <w:rPr>
                <w:rFonts w:cs="Calibri"/>
                <w:szCs w:val="18"/>
                <w:lang w:val="en-US" w:eastAsia="nl-NL"/>
              </w:rPr>
            </w:pPr>
          </w:p>
        </w:tc>
      </w:tr>
      <w:tr w:rsidR="003414BC" w:rsidRPr="008F5075" w14:paraId="1DF9EE9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264331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NL</w:t>
            </w:r>
          </w:p>
        </w:tc>
        <w:tc>
          <w:tcPr>
            <w:tcW w:w="2482" w:type="dxa"/>
            <w:tcBorders>
              <w:top w:val="nil"/>
              <w:left w:val="nil"/>
              <w:bottom w:val="single" w:sz="8" w:space="0" w:color="auto"/>
              <w:right w:val="single" w:sz="8" w:space="0" w:color="auto"/>
            </w:tcBorders>
            <w:shd w:val="clear" w:color="auto" w:fill="auto"/>
            <w:vAlign w:val="bottom"/>
          </w:tcPr>
          <w:p w14:paraId="19080AF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Lupine and its Derivatives</w:t>
            </w:r>
          </w:p>
        </w:tc>
        <w:tc>
          <w:tcPr>
            <w:tcW w:w="3810" w:type="dxa"/>
            <w:tcBorders>
              <w:top w:val="nil"/>
              <w:left w:val="nil"/>
              <w:bottom w:val="single" w:sz="8" w:space="0" w:color="auto"/>
              <w:right w:val="single" w:sz="8" w:space="0" w:color="auto"/>
            </w:tcBorders>
            <w:shd w:val="clear" w:color="auto" w:fill="auto"/>
            <w:vAlign w:val="center"/>
          </w:tcPr>
          <w:p w14:paraId="649A506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lupine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F0B0D4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36094DC9" w14:textId="77777777" w:rsidR="003414BC" w:rsidRPr="008F5075" w:rsidRDefault="003414BC" w:rsidP="009C547D">
            <w:pPr>
              <w:rPr>
                <w:rFonts w:cs="Calibri"/>
                <w:szCs w:val="18"/>
                <w:lang w:val="en-US" w:eastAsia="nl-NL"/>
              </w:rPr>
            </w:pPr>
          </w:p>
        </w:tc>
      </w:tr>
      <w:tr w:rsidR="003414BC" w:rsidRPr="008F5075" w14:paraId="7D795FE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841DC4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AM</w:t>
            </w:r>
          </w:p>
        </w:tc>
        <w:tc>
          <w:tcPr>
            <w:tcW w:w="2482" w:type="dxa"/>
            <w:tcBorders>
              <w:top w:val="nil"/>
              <w:left w:val="nil"/>
              <w:bottom w:val="single" w:sz="8" w:space="0" w:color="auto"/>
              <w:right w:val="single" w:sz="8" w:space="0" w:color="auto"/>
            </w:tcBorders>
            <w:shd w:val="clear" w:color="auto" w:fill="auto"/>
            <w:vAlign w:val="bottom"/>
          </w:tcPr>
          <w:p w14:paraId="31ACAB6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Milk and its Derivatives</w:t>
            </w:r>
          </w:p>
        </w:tc>
        <w:tc>
          <w:tcPr>
            <w:tcW w:w="3810" w:type="dxa"/>
            <w:tcBorders>
              <w:top w:val="nil"/>
              <w:left w:val="nil"/>
              <w:bottom w:val="single" w:sz="8" w:space="0" w:color="auto"/>
              <w:right w:val="single" w:sz="8" w:space="0" w:color="auto"/>
            </w:tcBorders>
            <w:shd w:val="clear" w:color="auto" w:fill="auto"/>
            <w:vAlign w:val="center"/>
          </w:tcPr>
          <w:p w14:paraId="48390BF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milk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F8D4312"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7952EDCA" w14:textId="77777777" w:rsidR="003414BC" w:rsidRPr="008F5075" w:rsidRDefault="003414BC" w:rsidP="009C547D">
            <w:pPr>
              <w:rPr>
                <w:rFonts w:cs="Calibri"/>
                <w:szCs w:val="18"/>
                <w:lang w:val="en-US" w:eastAsia="nl-NL"/>
              </w:rPr>
            </w:pPr>
          </w:p>
        </w:tc>
      </w:tr>
      <w:tr w:rsidR="003414BC" w:rsidRPr="008F5075" w14:paraId="2BF1C21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4622FE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UM</w:t>
            </w:r>
          </w:p>
        </w:tc>
        <w:tc>
          <w:tcPr>
            <w:tcW w:w="2482" w:type="dxa"/>
            <w:tcBorders>
              <w:top w:val="nil"/>
              <w:left w:val="nil"/>
              <w:bottom w:val="single" w:sz="8" w:space="0" w:color="auto"/>
              <w:right w:val="single" w:sz="8" w:space="0" w:color="auto"/>
            </w:tcBorders>
            <w:shd w:val="clear" w:color="auto" w:fill="auto"/>
            <w:vAlign w:val="bottom"/>
          </w:tcPr>
          <w:p w14:paraId="35D4E0A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Molluscs and its derivatives</w:t>
            </w:r>
          </w:p>
        </w:tc>
        <w:tc>
          <w:tcPr>
            <w:tcW w:w="3810" w:type="dxa"/>
            <w:tcBorders>
              <w:top w:val="nil"/>
              <w:left w:val="nil"/>
              <w:bottom w:val="single" w:sz="8" w:space="0" w:color="auto"/>
              <w:right w:val="single" w:sz="8" w:space="0" w:color="auto"/>
            </w:tcBorders>
            <w:shd w:val="clear" w:color="auto" w:fill="auto"/>
            <w:vAlign w:val="center"/>
          </w:tcPr>
          <w:p w14:paraId="42BA31F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molluscs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C1ABFE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294089C3" w14:textId="77777777" w:rsidR="003414BC" w:rsidRPr="008F5075" w:rsidRDefault="003414BC" w:rsidP="009C547D">
            <w:pPr>
              <w:rPr>
                <w:rFonts w:cs="Calibri"/>
                <w:szCs w:val="18"/>
                <w:lang w:val="en-US" w:eastAsia="nl-NL"/>
              </w:rPr>
            </w:pPr>
          </w:p>
        </w:tc>
      </w:tr>
      <w:tr w:rsidR="003414BC" w:rsidRPr="008F5075" w14:paraId="37089C0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4B0252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BM</w:t>
            </w:r>
          </w:p>
        </w:tc>
        <w:tc>
          <w:tcPr>
            <w:tcW w:w="2482" w:type="dxa"/>
            <w:tcBorders>
              <w:top w:val="nil"/>
              <w:left w:val="nil"/>
              <w:bottom w:val="single" w:sz="8" w:space="0" w:color="auto"/>
              <w:right w:val="single" w:sz="8" w:space="0" w:color="auto"/>
            </w:tcBorders>
            <w:shd w:val="clear" w:color="auto" w:fill="auto"/>
            <w:vAlign w:val="bottom"/>
          </w:tcPr>
          <w:p w14:paraId="248D39F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Mustard and its Derivatives</w:t>
            </w:r>
          </w:p>
        </w:tc>
        <w:tc>
          <w:tcPr>
            <w:tcW w:w="3810" w:type="dxa"/>
            <w:tcBorders>
              <w:top w:val="nil"/>
              <w:left w:val="nil"/>
              <w:bottom w:val="single" w:sz="8" w:space="0" w:color="auto"/>
              <w:right w:val="single" w:sz="8" w:space="0" w:color="auto"/>
            </w:tcBorders>
            <w:shd w:val="clear" w:color="auto" w:fill="auto"/>
            <w:vAlign w:val="center"/>
          </w:tcPr>
          <w:p w14:paraId="58F627A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mustard or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65CFB5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68238DED" w14:textId="77777777" w:rsidR="003414BC" w:rsidRPr="008F5075" w:rsidRDefault="003414BC" w:rsidP="009C547D">
            <w:pPr>
              <w:rPr>
                <w:rFonts w:cs="Calibri"/>
                <w:szCs w:val="18"/>
                <w:lang w:val="en-US" w:eastAsia="nl-NL"/>
              </w:rPr>
            </w:pPr>
          </w:p>
        </w:tc>
      </w:tr>
      <w:tr w:rsidR="003414BC" w:rsidRPr="008F5075" w14:paraId="627FD02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056BE1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AP</w:t>
            </w:r>
          </w:p>
        </w:tc>
        <w:tc>
          <w:tcPr>
            <w:tcW w:w="2482" w:type="dxa"/>
            <w:tcBorders>
              <w:top w:val="nil"/>
              <w:left w:val="nil"/>
              <w:bottom w:val="single" w:sz="8" w:space="0" w:color="auto"/>
              <w:right w:val="single" w:sz="8" w:space="0" w:color="auto"/>
            </w:tcBorders>
            <w:shd w:val="clear" w:color="auto" w:fill="auto"/>
            <w:vAlign w:val="bottom"/>
          </w:tcPr>
          <w:p w14:paraId="7AC65FE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Peanuts and Their Derivatives</w:t>
            </w:r>
          </w:p>
        </w:tc>
        <w:tc>
          <w:tcPr>
            <w:tcW w:w="3810" w:type="dxa"/>
            <w:tcBorders>
              <w:top w:val="nil"/>
              <w:left w:val="nil"/>
              <w:bottom w:val="single" w:sz="8" w:space="0" w:color="auto"/>
              <w:right w:val="single" w:sz="8" w:space="0" w:color="auto"/>
            </w:tcBorders>
            <w:shd w:val="clear" w:color="auto" w:fill="auto"/>
            <w:vAlign w:val="center"/>
          </w:tcPr>
          <w:p w14:paraId="2758FC1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peanuts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BCB4DB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6171B6D4" w14:textId="77777777" w:rsidR="003414BC" w:rsidRPr="008F5075" w:rsidRDefault="003414BC" w:rsidP="009C547D">
            <w:pPr>
              <w:rPr>
                <w:rFonts w:cs="Calibri"/>
                <w:szCs w:val="18"/>
                <w:lang w:val="en-US" w:eastAsia="nl-NL"/>
              </w:rPr>
            </w:pPr>
          </w:p>
        </w:tc>
      </w:tr>
      <w:tr w:rsidR="003414BC" w:rsidRPr="008F5075" w14:paraId="406F117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C628DD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AS</w:t>
            </w:r>
          </w:p>
        </w:tc>
        <w:tc>
          <w:tcPr>
            <w:tcW w:w="2482" w:type="dxa"/>
            <w:tcBorders>
              <w:top w:val="nil"/>
              <w:left w:val="nil"/>
              <w:bottom w:val="single" w:sz="8" w:space="0" w:color="auto"/>
              <w:right w:val="single" w:sz="8" w:space="0" w:color="auto"/>
            </w:tcBorders>
            <w:shd w:val="clear" w:color="auto" w:fill="auto"/>
            <w:vAlign w:val="bottom"/>
          </w:tcPr>
          <w:p w14:paraId="4BE93B9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Sesame Seeds and Their Derivatives</w:t>
            </w:r>
          </w:p>
        </w:tc>
        <w:tc>
          <w:tcPr>
            <w:tcW w:w="3810" w:type="dxa"/>
            <w:tcBorders>
              <w:top w:val="nil"/>
              <w:left w:val="nil"/>
              <w:bottom w:val="single" w:sz="8" w:space="0" w:color="auto"/>
              <w:right w:val="single" w:sz="8" w:space="0" w:color="auto"/>
            </w:tcBorders>
            <w:shd w:val="clear" w:color="auto" w:fill="auto"/>
            <w:vAlign w:val="center"/>
          </w:tcPr>
          <w:p w14:paraId="4DA0D83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sesame seeds or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E92A7B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4B380D9D" w14:textId="77777777" w:rsidR="003414BC" w:rsidRPr="008F5075" w:rsidRDefault="003414BC" w:rsidP="009C547D">
            <w:pPr>
              <w:rPr>
                <w:rFonts w:cs="Calibri"/>
                <w:szCs w:val="18"/>
                <w:lang w:val="en-US" w:eastAsia="nl-NL"/>
              </w:rPr>
            </w:pPr>
          </w:p>
        </w:tc>
      </w:tr>
      <w:tr w:rsidR="003414BC" w:rsidRPr="008F5075" w14:paraId="574ACE0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FFE868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AY</w:t>
            </w:r>
          </w:p>
        </w:tc>
        <w:tc>
          <w:tcPr>
            <w:tcW w:w="2482" w:type="dxa"/>
            <w:tcBorders>
              <w:top w:val="nil"/>
              <w:left w:val="nil"/>
              <w:bottom w:val="single" w:sz="8" w:space="0" w:color="auto"/>
              <w:right w:val="single" w:sz="8" w:space="0" w:color="auto"/>
            </w:tcBorders>
            <w:shd w:val="clear" w:color="auto" w:fill="auto"/>
            <w:vAlign w:val="bottom"/>
          </w:tcPr>
          <w:p w14:paraId="627BE9FE"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Soybean and its Derivatives</w:t>
            </w:r>
          </w:p>
        </w:tc>
        <w:tc>
          <w:tcPr>
            <w:tcW w:w="3810" w:type="dxa"/>
            <w:tcBorders>
              <w:top w:val="nil"/>
              <w:left w:val="nil"/>
              <w:bottom w:val="single" w:sz="8" w:space="0" w:color="auto"/>
              <w:right w:val="single" w:sz="8" w:space="0" w:color="auto"/>
            </w:tcBorders>
            <w:shd w:val="clear" w:color="auto" w:fill="auto"/>
            <w:vAlign w:val="center"/>
          </w:tcPr>
          <w:p w14:paraId="46CCA65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soybeans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416351E"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53008DC0" w14:textId="77777777" w:rsidR="003414BC" w:rsidRPr="008F5075" w:rsidRDefault="003414BC" w:rsidP="009C547D">
            <w:pPr>
              <w:rPr>
                <w:rFonts w:cs="Calibri"/>
                <w:szCs w:val="18"/>
                <w:lang w:val="en-US" w:eastAsia="nl-NL"/>
              </w:rPr>
            </w:pPr>
          </w:p>
        </w:tc>
      </w:tr>
      <w:tr w:rsidR="003414BC" w:rsidRPr="008F5075" w14:paraId="0068731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BCE9CC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AU</w:t>
            </w:r>
          </w:p>
        </w:tc>
        <w:tc>
          <w:tcPr>
            <w:tcW w:w="2482" w:type="dxa"/>
            <w:tcBorders>
              <w:top w:val="nil"/>
              <w:left w:val="nil"/>
              <w:bottom w:val="single" w:sz="8" w:space="0" w:color="auto"/>
              <w:right w:val="single" w:sz="8" w:space="0" w:color="auto"/>
            </w:tcBorders>
            <w:shd w:val="clear" w:color="auto" w:fill="auto"/>
            <w:vAlign w:val="bottom"/>
          </w:tcPr>
          <w:p w14:paraId="7060C3D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Sulfur Dioxide and Sulfits</w:t>
            </w:r>
          </w:p>
        </w:tc>
        <w:tc>
          <w:tcPr>
            <w:tcW w:w="3810" w:type="dxa"/>
            <w:tcBorders>
              <w:top w:val="nil"/>
              <w:left w:val="nil"/>
              <w:bottom w:val="single" w:sz="8" w:space="0" w:color="auto"/>
              <w:right w:val="single" w:sz="8" w:space="0" w:color="auto"/>
            </w:tcBorders>
            <w:shd w:val="clear" w:color="auto" w:fill="auto"/>
            <w:vAlign w:val="center"/>
          </w:tcPr>
          <w:p w14:paraId="4B4641F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Sulphur Dioxide and Sulphites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15D440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520762DC" w14:textId="77777777" w:rsidR="003414BC" w:rsidRPr="008F5075" w:rsidRDefault="003414BC" w:rsidP="009C547D">
            <w:pPr>
              <w:rPr>
                <w:rFonts w:cs="Calibri"/>
                <w:szCs w:val="18"/>
                <w:lang w:val="en-US" w:eastAsia="nl-NL"/>
              </w:rPr>
            </w:pPr>
          </w:p>
        </w:tc>
      </w:tr>
      <w:tr w:rsidR="003414BC" w:rsidRPr="008F5075" w14:paraId="0510B45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2149CD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AN</w:t>
            </w:r>
          </w:p>
        </w:tc>
        <w:tc>
          <w:tcPr>
            <w:tcW w:w="2482" w:type="dxa"/>
            <w:tcBorders>
              <w:top w:val="nil"/>
              <w:left w:val="nil"/>
              <w:bottom w:val="single" w:sz="8" w:space="0" w:color="auto"/>
              <w:right w:val="single" w:sz="8" w:space="0" w:color="auto"/>
            </w:tcBorders>
            <w:shd w:val="clear" w:color="auto" w:fill="auto"/>
            <w:vAlign w:val="bottom"/>
          </w:tcPr>
          <w:p w14:paraId="2BD1A94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Tree Nuts and Their Derivatives</w:t>
            </w:r>
          </w:p>
        </w:tc>
        <w:tc>
          <w:tcPr>
            <w:tcW w:w="3810" w:type="dxa"/>
            <w:tcBorders>
              <w:top w:val="nil"/>
              <w:left w:val="nil"/>
              <w:bottom w:val="single" w:sz="8" w:space="0" w:color="auto"/>
              <w:right w:val="single" w:sz="8" w:space="0" w:color="auto"/>
            </w:tcBorders>
            <w:shd w:val="clear" w:color="auto" w:fill="auto"/>
            <w:vAlign w:val="center"/>
          </w:tcPr>
          <w:p w14:paraId="255770A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tree nuts and their derivatives in the product, as listed in the regulations specified in AllergenSpecificationAgency and AllergenSpecificationName. Tree nuts can include almonds, hazelnut, walnut, cashews, etc.</w:t>
            </w:r>
          </w:p>
        </w:tc>
        <w:tc>
          <w:tcPr>
            <w:tcW w:w="1418" w:type="dxa"/>
            <w:tcBorders>
              <w:top w:val="nil"/>
              <w:left w:val="nil"/>
              <w:bottom w:val="single" w:sz="8" w:space="0" w:color="auto"/>
              <w:right w:val="single" w:sz="8" w:space="0" w:color="auto"/>
            </w:tcBorders>
            <w:shd w:val="clear" w:color="auto" w:fill="auto"/>
            <w:vAlign w:val="center"/>
          </w:tcPr>
          <w:p w14:paraId="268A173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YES</w:t>
            </w:r>
          </w:p>
        </w:tc>
        <w:tc>
          <w:tcPr>
            <w:tcW w:w="1655" w:type="dxa"/>
            <w:tcBorders>
              <w:top w:val="nil"/>
              <w:left w:val="nil"/>
              <w:bottom w:val="single" w:sz="8" w:space="0" w:color="auto"/>
              <w:right w:val="single" w:sz="8" w:space="0" w:color="auto"/>
            </w:tcBorders>
            <w:shd w:val="clear" w:color="auto" w:fill="auto"/>
            <w:vAlign w:val="center"/>
          </w:tcPr>
          <w:p w14:paraId="1AA9F460" w14:textId="77777777" w:rsidR="003414BC" w:rsidRPr="008F5075" w:rsidRDefault="003414BC" w:rsidP="009C547D">
            <w:pPr>
              <w:rPr>
                <w:rFonts w:cs="Calibri"/>
                <w:szCs w:val="18"/>
                <w:lang w:val="en-US" w:eastAsia="nl-NL"/>
              </w:rPr>
            </w:pPr>
          </w:p>
        </w:tc>
      </w:tr>
      <w:tr w:rsidR="003414BC" w:rsidRPr="008F5075" w14:paraId="45B708C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CE3EAB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BR</w:t>
            </w:r>
          </w:p>
        </w:tc>
        <w:tc>
          <w:tcPr>
            <w:tcW w:w="2482" w:type="dxa"/>
            <w:tcBorders>
              <w:top w:val="nil"/>
              <w:left w:val="nil"/>
              <w:bottom w:val="single" w:sz="8" w:space="0" w:color="auto"/>
              <w:right w:val="single" w:sz="8" w:space="0" w:color="auto"/>
            </w:tcBorders>
            <w:shd w:val="clear" w:color="auto" w:fill="auto"/>
            <w:vAlign w:val="bottom"/>
          </w:tcPr>
          <w:p w14:paraId="7EB0384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1,3-Bis-(2,4-diaminophenoxy)propane</w:t>
            </w:r>
          </w:p>
        </w:tc>
        <w:tc>
          <w:tcPr>
            <w:tcW w:w="3810" w:type="dxa"/>
            <w:tcBorders>
              <w:top w:val="nil"/>
              <w:left w:val="nil"/>
              <w:bottom w:val="single" w:sz="8" w:space="0" w:color="auto"/>
              <w:right w:val="single" w:sz="8" w:space="0" w:color="auto"/>
            </w:tcBorders>
            <w:shd w:val="clear" w:color="auto" w:fill="auto"/>
            <w:vAlign w:val="center"/>
          </w:tcPr>
          <w:p w14:paraId="496C1F36"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1,3-bis-(2,4-diaminophenoxy)propane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3F63A9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832F393" w14:textId="77777777" w:rsidR="003414BC" w:rsidRPr="008F5075" w:rsidRDefault="003414BC" w:rsidP="009C547D">
            <w:pPr>
              <w:rPr>
                <w:rFonts w:cs="Calibri"/>
                <w:szCs w:val="18"/>
                <w:lang w:val="en-US" w:eastAsia="nl-NL"/>
              </w:rPr>
            </w:pPr>
          </w:p>
        </w:tc>
      </w:tr>
      <w:tr w:rsidR="003414BC" w:rsidRPr="008F5075" w14:paraId="2D95F54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9D85A8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ON</w:t>
            </w:r>
          </w:p>
        </w:tc>
        <w:tc>
          <w:tcPr>
            <w:tcW w:w="2482" w:type="dxa"/>
            <w:tcBorders>
              <w:top w:val="nil"/>
              <w:left w:val="nil"/>
              <w:bottom w:val="single" w:sz="8" w:space="0" w:color="auto"/>
              <w:right w:val="single" w:sz="8" w:space="0" w:color="auto"/>
            </w:tcBorders>
            <w:shd w:val="clear" w:color="auto" w:fill="auto"/>
            <w:vAlign w:val="bottom"/>
          </w:tcPr>
          <w:p w14:paraId="1C15317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1-Naphthol</w:t>
            </w:r>
          </w:p>
        </w:tc>
        <w:tc>
          <w:tcPr>
            <w:tcW w:w="3810" w:type="dxa"/>
            <w:tcBorders>
              <w:top w:val="nil"/>
              <w:left w:val="nil"/>
              <w:bottom w:val="single" w:sz="8" w:space="0" w:color="auto"/>
              <w:right w:val="single" w:sz="8" w:space="0" w:color="auto"/>
            </w:tcBorders>
            <w:shd w:val="clear" w:color="auto" w:fill="auto"/>
            <w:vAlign w:val="center"/>
          </w:tcPr>
          <w:p w14:paraId="7417DFA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1-naphthol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2EBC45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9D7F9C6" w14:textId="77777777" w:rsidR="003414BC" w:rsidRPr="008F5075" w:rsidRDefault="003414BC" w:rsidP="009C547D">
            <w:pPr>
              <w:rPr>
                <w:rFonts w:cs="Calibri"/>
                <w:szCs w:val="18"/>
                <w:lang w:val="en-US" w:eastAsia="nl-NL"/>
              </w:rPr>
            </w:pPr>
          </w:p>
        </w:tc>
      </w:tr>
      <w:tr w:rsidR="003414BC" w:rsidRPr="008F5075" w14:paraId="26A6CA4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CF052A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BE</w:t>
            </w:r>
          </w:p>
        </w:tc>
        <w:tc>
          <w:tcPr>
            <w:tcW w:w="2482" w:type="dxa"/>
            <w:tcBorders>
              <w:top w:val="nil"/>
              <w:left w:val="nil"/>
              <w:bottom w:val="single" w:sz="8" w:space="0" w:color="auto"/>
              <w:right w:val="single" w:sz="8" w:space="0" w:color="auto"/>
            </w:tcBorders>
            <w:shd w:val="clear" w:color="auto" w:fill="auto"/>
            <w:vAlign w:val="bottom"/>
          </w:tcPr>
          <w:p w14:paraId="5AA0B08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2 (4-tert-Butylbenzyl)</w:t>
            </w:r>
          </w:p>
        </w:tc>
        <w:tc>
          <w:tcPr>
            <w:tcW w:w="3810" w:type="dxa"/>
            <w:tcBorders>
              <w:top w:val="nil"/>
              <w:left w:val="nil"/>
              <w:bottom w:val="single" w:sz="8" w:space="0" w:color="auto"/>
              <w:right w:val="single" w:sz="8" w:space="0" w:color="auto"/>
            </w:tcBorders>
            <w:shd w:val="clear" w:color="auto" w:fill="auto"/>
            <w:vAlign w:val="center"/>
          </w:tcPr>
          <w:p w14:paraId="61A12AA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2 (4-tert-Butylbenzyl) also known as Butylphenyl Methylpropional as listed in the regulations specified in the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EEDE29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71AB538" w14:textId="77777777" w:rsidR="003414BC" w:rsidRPr="008F5075" w:rsidRDefault="003414BC" w:rsidP="009C547D">
            <w:pPr>
              <w:rPr>
                <w:rFonts w:cs="Calibri"/>
                <w:szCs w:val="18"/>
                <w:lang w:val="en-US" w:eastAsia="nl-NL"/>
              </w:rPr>
            </w:pPr>
          </w:p>
        </w:tc>
      </w:tr>
      <w:tr w:rsidR="003414BC" w:rsidRPr="008F5075" w14:paraId="39AC16B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7AB1B0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TD</w:t>
            </w:r>
          </w:p>
        </w:tc>
        <w:tc>
          <w:tcPr>
            <w:tcW w:w="2482" w:type="dxa"/>
            <w:tcBorders>
              <w:top w:val="nil"/>
              <w:left w:val="nil"/>
              <w:bottom w:val="single" w:sz="8" w:space="0" w:color="auto"/>
              <w:right w:val="single" w:sz="8" w:space="0" w:color="auto"/>
            </w:tcBorders>
            <w:shd w:val="clear" w:color="auto" w:fill="auto"/>
            <w:vAlign w:val="bottom"/>
          </w:tcPr>
          <w:p w14:paraId="2A3994F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2,5-Diaminotoluene</w:t>
            </w:r>
          </w:p>
        </w:tc>
        <w:tc>
          <w:tcPr>
            <w:tcW w:w="3810" w:type="dxa"/>
            <w:tcBorders>
              <w:top w:val="nil"/>
              <w:left w:val="nil"/>
              <w:bottom w:val="single" w:sz="8" w:space="0" w:color="auto"/>
              <w:right w:val="single" w:sz="8" w:space="0" w:color="auto"/>
            </w:tcBorders>
            <w:shd w:val="clear" w:color="auto" w:fill="auto"/>
            <w:vAlign w:val="center"/>
          </w:tcPr>
          <w:p w14:paraId="7E14C05D" w14:textId="447E808B"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Toluene-2,5-diamine in the product. - CAS Registry Number: 95-70-5 - Also known as: Toluene-2,5-diamine</w:t>
            </w:r>
          </w:p>
        </w:tc>
        <w:tc>
          <w:tcPr>
            <w:tcW w:w="1418" w:type="dxa"/>
            <w:tcBorders>
              <w:top w:val="nil"/>
              <w:left w:val="nil"/>
              <w:bottom w:val="single" w:sz="8" w:space="0" w:color="auto"/>
              <w:right w:val="single" w:sz="8" w:space="0" w:color="auto"/>
            </w:tcBorders>
            <w:shd w:val="clear" w:color="auto" w:fill="auto"/>
            <w:vAlign w:val="center"/>
          </w:tcPr>
          <w:p w14:paraId="7D249A8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04A33A6" w14:textId="77777777" w:rsidR="003414BC" w:rsidRPr="008F5075" w:rsidRDefault="003414BC" w:rsidP="009C547D">
            <w:pPr>
              <w:rPr>
                <w:rFonts w:cs="Calibri"/>
                <w:szCs w:val="18"/>
                <w:lang w:val="en-US" w:eastAsia="nl-NL"/>
              </w:rPr>
            </w:pPr>
          </w:p>
        </w:tc>
      </w:tr>
      <w:tr w:rsidR="003414BC" w:rsidRPr="008F5075" w14:paraId="6F8D244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9F1035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DA</w:t>
            </w:r>
          </w:p>
        </w:tc>
        <w:tc>
          <w:tcPr>
            <w:tcW w:w="2482" w:type="dxa"/>
            <w:tcBorders>
              <w:top w:val="nil"/>
              <w:left w:val="nil"/>
              <w:bottom w:val="single" w:sz="8" w:space="0" w:color="auto"/>
              <w:right w:val="single" w:sz="8" w:space="0" w:color="auto"/>
            </w:tcBorders>
            <w:shd w:val="clear" w:color="auto" w:fill="auto"/>
            <w:vAlign w:val="bottom"/>
          </w:tcPr>
          <w:p w14:paraId="4E18F43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2,6-Dimethoxy-3,5-pyridinediamine HCl</w:t>
            </w:r>
          </w:p>
        </w:tc>
        <w:tc>
          <w:tcPr>
            <w:tcW w:w="3810" w:type="dxa"/>
            <w:tcBorders>
              <w:top w:val="nil"/>
              <w:left w:val="nil"/>
              <w:bottom w:val="single" w:sz="8" w:space="0" w:color="auto"/>
              <w:right w:val="single" w:sz="8" w:space="0" w:color="auto"/>
            </w:tcBorders>
            <w:shd w:val="clear" w:color="auto" w:fill="auto"/>
            <w:vAlign w:val="center"/>
          </w:tcPr>
          <w:p w14:paraId="2E5CFDB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2,6-dimethoxy-3,5-pyridinediamine HCl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07EA11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4F5AA25" w14:textId="77777777" w:rsidR="003414BC" w:rsidRPr="008F5075" w:rsidRDefault="003414BC" w:rsidP="009C547D">
            <w:pPr>
              <w:rPr>
                <w:rFonts w:cs="Calibri"/>
                <w:szCs w:val="18"/>
                <w:lang w:val="en-US" w:eastAsia="nl-NL"/>
              </w:rPr>
            </w:pPr>
          </w:p>
        </w:tc>
      </w:tr>
      <w:tr w:rsidR="003414BC" w:rsidRPr="008F5075" w14:paraId="5AF206D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4B5CC0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HP</w:t>
            </w:r>
          </w:p>
        </w:tc>
        <w:tc>
          <w:tcPr>
            <w:tcW w:w="2482" w:type="dxa"/>
            <w:tcBorders>
              <w:top w:val="nil"/>
              <w:left w:val="nil"/>
              <w:bottom w:val="single" w:sz="8" w:space="0" w:color="auto"/>
              <w:right w:val="single" w:sz="8" w:space="0" w:color="auto"/>
            </w:tcBorders>
            <w:shd w:val="clear" w:color="auto" w:fill="auto"/>
            <w:vAlign w:val="bottom"/>
          </w:tcPr>
          <w:p w14:paraId="1D6000EE"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2-Hydroxyethyl-picramic Acid</w:t>
            </w:r>
          </w:p>
        </w:tc>
        <w:tc>
          <w:tcPr>
            <w:tcW w:w="3810" w:type="dxa"/>
            <w:tcBorders>
              <w:top w:val="nil"/>
              <w:left w:val="nil"/>
              <w:bottom w:val="single" w:sz="8" w:space="0" w:color="auto"/>
              <w:right w:val="single" w:sz="8" w:space="0" w:color="auto"/>
            </w:tcBorders>
            <w:shd w:val="clear" w:color="auto" w:fill="auto"/>
            <w:vAlign w:val="center"/>
          </w:tcPr>
          <w:p w14:paraId="071077A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2-hydroxyethyl-picramic acid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DCA858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D705ECE" w14:textId="77777777" w:rsidR="003414BC" w:rsidRPr="008F5075" w:rsidRDefault="003414BC" w:rsidP="009C547D">
            <w:pPr>
              <w:rPr>
                <w:rFonts w:cs="Calibri"/>
                <w:szCs w:val="18"/>
                <w:lang w:val="en-US" w:eastAsia="nl-NL"/>
              </w:rPr>
            </w:pPr>
          </w:p>
        </w:tc>
      </w:tr>
      <w:tr w:rsidR="003414BC" w:rsidRPr="008F5075" w14:paraId="1A17ECE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1FD1F4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MH</w:t>
            </w:r>
          </w:p>
        </w:tc>
        <w:tc>
          <w:tcPr>
            <w:tcW w:w="2482" w:type="dxa"/>
            <w:tcBorders>
              <w:top w:val="nil"/>
              <w:left w:val="nil"/>
              <w:bottom w:val="single" w:sz="8" w:space="0" w:color="auto"/>
              <w:right w:val="single" w:sz="8" w:space="0" w:color="auto"/>
            </w:tcBorders>
            <w:shd w:val="clear" w:color="auto" w:fill="auto"/>
            <w:vAlign w:val="bottom"/>
          </w:tcPr>
          <w:p w14:paraId="36A5B0F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2-Methyl-5-hydroxyethylaminophenol</w:t>
            </w:r>
          </w:p>
        </w:tc>
        <w:tc>
          <w:tcPr>
            <w:tcW w:w="3810" w:type="dxa"/>
            <w:tcBorders>
              <w:top w:val="nil"/>
              <w:left w:val="nil"/>
              <w:bottom w:val="single" w:sz="8" w:space="0" w:color="auto"/>
              <w:right w:val="single" w:sz="8" w:space="0" w:color="auto"/>
            </w:tcBorders>
            <w:shd w:val="clear" w:color="auto" w:fill="auto"/>
            <w:vAlign w:val="center"/>
          </w:tcPr>
          <w:p w14:paraId="0D83138E"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2-methyl-5-hydroxyethylaminophenol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891F2E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2211464" w14:textId="77777777" w:rsidR="003414BC" w:rsidRPr="008F5075" w:rsidRDefault="003414BC" w:rsidP="009C547D">
            <w:pPr>
              <w:rPr>
                <w:rFonts w:cs="Calibri"/>
                <w:szCs w:val="18"/>
                <w:lang w:val="en-US" w:eastAsia="nl-NL"/>
              </w:rPr>
            </w:pPr>
          </w:p>
        </w:tc>
      </w:tr>
      <w:tr w:rsidR="003414BC" w:rsidRPr="008F5075" w14:paraId="44D5090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2E88368"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AD</w:t>
            </w:r>
          </w:p>
        </w:tc>
        <w:tc>
          <w:tcPr>
            <w:tcW w:w="2482" w:type="dxa"/>
            <w:tcBorders>
              <w:top w:val="nil"/>
              <w:left w:val="nil"/>
              <w:bottom w:val="single" w:sz="8" w:space="0" w:color="auto"/>
              <w:right w:val="single" w:sz="8" w:space="0" w:color="auto"/>
            </w:tcBorders>
            <w:shd w:val="clear" w:color="auto" w:fill="auto"/>
            <w:vAlign w:val="bottom"/>
          </w:tcPr>
          <w:p w14:paraId="4D0601A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3-Amino-2,4-dichlorophenol</w:t>
            </w:r>
          </w:p>
        </w:tc>
        <w:tc>
          <w:tcPr>
            <w:tcW w:w="3810" w:type="dxa"/>
            <w:tcBorders>
              <w:top w:val="nil"/>
              <w:left w:val="nil"/>
              <w:bottom w:val="single" w:sz="8" w:space="0" w:color="auto"/>
              <w:right w:val="single" w:sz="8" w:space="0" w:color="auto"/>
            </w:tcBorders>
            <w:shd w:val="clear" w:color="auto" w:fill="auto"/>
            <w:vAlign w:val="center"/>
          </w:tcPr>
          <w:p w14:paraId="7A7B1BF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3-amino-2,4-dichlorophenol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FECD5E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BD7E767" w14:textId="77777777" w:rsidR="003414BC" w:rsidRPr="008F5075" w:rsidRDefault="003414BC" w:rsidP="009C547D">
            <w:pPr>
              <w:rPr>
                <w:rFonts w:cs="Calibri"/>
                <w:szCs w:val="18"/>
                <w:lang w:val="en-US" w:eastAsia="nl-NL"/>
              </w:rPr>
            </w:pPr>
          </w:p>
        </w:tc>
      </w:tr>
      <w:tr w:rsidR="003414BC" w:rsidRPr="008F5075" w14:paraId="73A5694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BC8044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TA</w:t>
            </w:r>
          </w:p>
        </w:tc>
        <w:tc>
          <w:tcPr>
            <w:tcW w:w="2482" w:type="dxa"/>
            <w:tcBorders>
              <w:top w:val="nil"/>
              <w:left w:val="nil"/>
              <w:bottom w:val="single" w:sz="8" w:space="0" w:color="auto"/>
              <w:right w:val="single" w:sz="8" w:space="0" w:color="auto"/>
            </w:tcBorders>
            <w:shd w:val="clear" w:color="auto" w:fill="auto"/>
            <w:vAlign w:val="bottom"/>
          </w:tcPr>
          <w:p w14:paraId="0358A3C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3-Aminophenol</w:t>
            </w:r>
          </w:p>
        </w:tc>
        <w:tc>
          <w:tcPr>
            <w:tcW w:w="3810" w:type="dxa"/>
            <w:tcBorders>
              <w:top w:val="nil"/>
              <w:left w:val="nil"/>
              <w:bottom w:val="single" w:sz="8" w:space="0" w:color="auto"/>
              <w:right w:val="single" w:sz="8" w:space="0" w:color="auto"/>
            </w:tcBorders>
            <w:shd w:val="clear" w:color="auto" w:fill="auto"/>
            <w:vAlign w:val="center"/>
          </w:tcPr>
          <w:p w14:paraId="7A900BE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3-aminophenol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3251AA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17D013D" w14:textId="77777777" w:rsidR="003414BC" w:rsidRPr="008F5075" w:rsidRDefault="003414BC" w:rsidP="009C547D">
            <w:pPr>
              <w:rPr>
                <w:rFonts w:cs="Calibri"/>
                <w:szCs w:val="18"/>
                <w:lang w:val="en-US" w:eastAsia="nl-NL"/>
              </w:rPr>
            </w:pPr>
          </w:p>
        </w:tc>
      </w:tr>
      <w:tr w:rsidR="003414BC" w:rsidRPr="008F5075" w14:paraId="3F0964E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BC5FEF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FT</w:t>
            </w:r>
          </w:p>
        </w:tc>
        <w:tc>
          <w:tcPr>
            <w:tcW w:w="2482" w:type="dxa"/>
            <w:tcBorders>
              <w:top w:val="nil"/>
              <w:left w:val="nil"/>
              <w:bottom w:val="single" w:sz="8" w:space="0" w:color="auto"/>
              <w:right w:val="single" w:sz="8" w:space="0" w:color="auto"/>
            </w:tcBorders>
            <w:shd w:val="clear" w:color="auto" w:fill="auto"/>
            <w:vAlign w:val="bottom"/>
          </w:tcPr>
          <w:p w14:paraId="65D3794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4-Amino-3-nitrophenol</w:t>
            </w:r>
          </w:p>
        </w:tc>
        <w:tc>
          <w:tcPr>
            <w:tcW w:w="3810" w:type="dxa"/>
            <w:tcBorders>
              <w:top w:val="nil"/>
              <w:left w:val="nil"/>
              <w:bottom w:val="single" w:sz="8" w:space="0" w:color="auto"/>
              <w:right w:val="single" w:sz="8" w:space="0" w:color="auto"/>
            </w:tcBorders>
            <w:shd w:val="clear" w:color="auto" w:fill="auto"/>
            <w:vAlign w:val="center"/>
          </w:tcPr>
          <w:p w14:paraId="7CE0D5C2"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4-amino-3-nitrophenol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875776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D73657E" w14:textId="77777777" w:rsidR="003414BC" w:rsidRPr="008F5075" w:rsidRDefault="003414BC" w:rsidP="009C547D">
            <w:pPr>
              <w:rPr>
                <w:rFonts w:cs="Calibri"/>
                <w:szCs w:val="18"/>
                <w:lang w:val="en-US" w:eastAsia="nl-NL"/>
              </w:rPr>
            </w:pPr>
          </w:p>
        </w:tc>
      </w:tr>
      <w:tr w:rsidR="003414BC" w:rsidRPr="008F5075" w14:paraId="0035E3A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670820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FH</w:t>
            </w:r>
          </w:p>
        </w:tc>
        <w:tc>
          <w:tcPr>
            <w:tcW w:w="2482" w:type="dxa"/>
            <w:tcBorders>
              <w:top w:val="nil"/>
              <w:left w:val="nil"/>
              <w:bottom w:val="single" w:sz="8" w:space="0" w:color="auto"/>
              <w:right w:val="single" w:sz="8" w:space="0" w:color="auto"/>
            </w:tcBorders>
            <w:shd w:val="clear" w:color="auto" w:fill="auto"/>
            <w:vAlign w:val="bottom"/>
          </w:tcPr>
          <w:p w14:paraId="0539226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4-Hydroxy-propylamino-3-nitrophenol</w:t>
            </w:r>
          </w:p>
        </w:tc>
        <w:tc>
          <w:tcPr>
            <w:tcW w:w="3810" w:type="dxa"/>
            <w:tcBorders>
              <w:top w:val="nil"/>
              <w:left w:val="nil"/>
              <w:bottom w:val="single" w:sz="8" w:space="0" w:color="auto"/>
              <w:right w:val="single" w:sz="8" w:space="0" w:color="auto"/>
            </w:tcBorders>
            <w:shd w:val="clear" w:color="auto" w:fill="auto"/>
            <w:vAlign w:val="center"/>
          </w:tcPr>
          <w:p w14:paraId="7BE9BDC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4-hydroxy-propylamino-3-nitrophenol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1227ED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369E2FD" w14:textId="77777777" w:rsidR="003414BC" w:rsidRPr="008F5075" w:rsidRDefault="003414BC" w:rsidP="009C547D">
            <w:pPr>
              <w:rPr>
                <w:rFonts w:cs="Calibri"/>
                <w:szCs w:val="18"/>
                <w:lang w:val="en-US" w:eastAsia="nl-NL"/>
              </w:rPr>
            </w:pPr>
          </w:p>
        </w:tc>
      </w:tr>
      <w:tr w:rsidR="003414BC" w:rsidRPr="008F5075" w14:paraId="0CEB8D0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E6BF63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ABN</w:t>
            </w:r>
          </w:p>
        </w:tc>
        <w:tc>
          <w:tcPr>
            <w:tcW w:w="2482" w:type="dxa"/>
            <w:tcBorders>
              <w:top w:val="nil"/>
              <w:left w:val="nil"/>
              <w:bottom w:val="single" w:sz="8" w:space="0" w:color="auto"/>
              <w:right w:val="single" w:sz="8" w:space="0" w:color="auto"/>
            </w:tcBorders>
            <w:shd w:val="clear" w:color="auto" w:fill="auto"/>
            <w:vAlign w:val="bottom"/>
          </w:tcPr>
          <w:p w14:paraId="7ED115F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Abalone and its Derivatives</w:t>
            </w:r>
          </w:p>
        </w:tc>
        <w:tc>
          <w:tcPr>
            <w:tcW w:w="3810" w:type="dxa"/>
            <w:tcBorders>
              <w:top w:val="nil"/>
              <w:left w:val="nil"/>
              <w:bottom w:val="single" w:sz="8" w:space="0" w:color="auto"/>
              <w:right w:val="single" w:sz="8" w:space="0" w:color="auto"/>
            </w:tcBorders>
            <w:shd w:val="clear" w:color="auto" w:fill="auto"/>
            <w:vAlign w:val="center"/>
          </w:tcPr>
          <w:p w14:paraId="36455EC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Abalone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E50F5D8"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2F4303E"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69BF863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38DD22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SA</w:t>
            </w:r>
          </w:p>
        </w:tc>
        <w:tc>
          <w:tcPr>
            <w:tcW w:w="2482" w:type="dxa"/>
            <w:tcBorders>
              <w:top w:val="nil"/>
              <w:left w:val="nil"/>
              <w:bottom w:val="single" w:sz="8" w:space="0" w:color="auto"/>
              <w:right w:val="single" w:sz="8" w:space="0" w:color="auto"/>
            </w:tcBorders>
            <w:shd w:val="clear" w:color="auto" w:fill="auto"/>
            <w:vAlign w:val="bottom"/>
          </w:tcPr>
          <w:p w14:paraId="32C3299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Almond and its derivatives</w:t>
            </w:r>
          </w:p>
        </w:tc>
        <w:tc>
          <w:tcPr>
            <w:tcW w:w="3810" w:type="dxa"/>
            <w:tcBorders>
              <w:top w:val="nil"/>
              <w:left w:val="nil"/>
              <w:bottom w:val="single" w:sz="8" w:space="0" w:color="auto"/>
              <w:right w:val="single" w:sz="8" w:space="0" w:color="auto"/>
            </w:tcBorders>
            <w:shd w:val="clear" w:color="auto" w:fill="auto"/>
            <w:vAlign w:val="center"/>
          </w:tcPr>
          <w:p w14:paraId="0420158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almond and almond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DE7677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178FE46"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4E7F949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38BD99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AI</w:t>
            </w:r>
          </w:p>
        </w:tc>
        <w:tc>
          <w:tcPr>
            <w:tcW w:w="2482" w:type="dxa"/>
            <w:tcBorders>
              <w:top w:val="nil"/>
              <w:left w:val="nil"/>
              <w:bottom w:val="single" w:sz="8" w:space="0" w:color="auto"/>
              <w:right w:val="single" w:sz="8" w:space="0" w:color="auto"/>
            </w:tcBorders>
            <w:shd w:val="clear" w:color="auto" w:fill="auto"/>
            <w:vAlign w:val="bottom"/>
          </w:tcPr>
          <w:p w14:paraId="572692B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Alpha-Isomethyl Ionone</w:t>
            </w:r>
          </w:p>
        </w:tc>
        <w:tc>
          <w:tcPr>
            <w:tcW w:w="3810" w:type="dxa"/>
            <w:tcBorders>
              <w:top w:val="nil"/>
              <w:left w:val="nil"/>
              <w:bottom w:val="single" w:sz="8" w:space="0" w:color="auto"/>
              <w:right w:val="single" w:sz="8" w:space="0" w:color="auto"/>
            </w:tcBorders>
            <w:shd w:val="clear" w:color="auto" w:fill="auto"/>
            <w:vAlign w:val="center"/>
          </w:tcPr>
          <w:p w14:paraId="7DD7B79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alpha-isomethyl ionone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7AA394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8632497" w14:textId="77777777" w:rsidR="003414BC" w:rsidRPr="008F5075" w:rsidRDefault="003414BC" w:rsidP="009C547D">
            <w:pPr>
              <w:rPr>
                <w:rFonts w:cs="Calibri"/>
                <w:szCs w:val="18"/>
                <w:lang w:val="en-US" w:eastAsia="nl-NL"/>
              </w:rPr>
            </w:pPr>
          </w:p>
        </w:tc>
      </w:tr>
      <w:tr w:rsidR="003414BC" w:rsidRPr="008F5075" w14:paraId="701FA3A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F752A1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AJF</w:t>
            </w:r>
          </w:p>
        </w:tc>
        <w:tc>
          <w:tcPr>
            <w:tcW w:w="2482" w:type="dxa"/>
            <w:tcBorders>
              <w:top w:val="nil"/>
              <w:left w:val="nil"/>
              <w:bottom w:val="single" w:sz="8" w:space="0" w:color="auto"/>
              <w:right w:val="single" w:sz="8" w:space="0" w:color="auto"/>
            </w:tcBorders>
            <w:shd w:val="clear" w:color="auto" w:fill="auto"/>
            <w:vAlign w:val="bottom"/>
          </w:tcPr>
          <w:p w14:paraId="1CDDADF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Amberjack fish and its derivatives</w:t>
            </w:r>
          </w:p>
        </w:tc>
        <w:tc>
          <w:tcPr>
            <w:tcW w:w="3810" w:type="dxa"/>
            <w:tcBorders>
              <w:top w:val="nil"/>
              <w:left w:val="nil"/>
              <w:bottom w:val="single" w:sz="8" w:space="0" w:color="auto"/>
              <w:right w:val="single" w:sz="8" w:space="0" w:color="auto"/>
            </w:tcBorders>
            <w:shd w:val="clear" w:color="auto" w:fill="auto"/>
            <w:vAlign w:val="center"/>
          </w:tcPr>
          <w:p w14:paraId="7F68D517" w14:textId="0552D978" w:rsidR="003414BC" w:rsidRPr="008F5075" w:rsidRDefault="00641504" w:rsidP="009C547D">
            <w:pPr>
              <w:rPr>
                <w:rFonts w:asciiTheme="minorHAnsi" w:hAnsiTheme="minorHAnsi" w:cs="Calibri"/>
                <w:szCs w:val="18"/>
                <w:lang w:val="en-US" w:eastAsia="nl-NL"/>
              </w:rPr>
            </w:pPr>
            <w:r w:rsidRPr="00641504">
              <w:rPr>
                <w:szCs w:val="18"/>
                <w:lang w:val="en-US"/>
              </w:rPr>
              <w:t>Refers to the presence of Amberjack and its Derivatives in the product. - Family/Genus/Species: Carangidae/Seriola/(various) - Also known as: Amberjack, Buri, Greater amberjack, Lesser amberjack, Almaco jack, Yellowtail, Banded rudderfish</w:t>
            </w:r>
          </w:p>
        </w:tc>
        <w:tc>
          <w:tcPr>
            <w:tcW w:w="1418" w:type="dxa"/>
            <w:tcBorders>
              <w:top w:val="nil"/>
              <w:left w:val="nil"/>
              <w:bottom w:val="single" w:sz="8" w:space="0" w:color="auto"/>
              <w:right w:val="single" w:sz="8" w:space="0" w:color="auto"/>
            </w:tcBorders>
            <w:shd w:val="clear" w:color="auto" w:fill="auto"/>
            <w:vAlign w:val="center"/>
          </w:tcPr>
          <w:p w14:paraId="73C3E22A"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CC86D8E"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1A34CA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8D5E09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AL</w:t>
            </w:r>
          </w:p>
        </w:tc>
        <w:tc>
          <w:tcPr>
            <w:tcW w:w="2482" w:type="dxa"/>
            <w:tcBorders>
              <w:top w:val="nil"/>
              <w:left w:val="nil"/>
              <w:bottom w:val="single" w:sz="8" w:space="0" w:color="auto"/>
              <w:right w:val="single" w:sz="8" w:space="0" w:color="auto"/>
            </w:tcBorders>
            <w:shd w:val="clear" w:color="auto" w:fill="auto"/>
            <w:vAlign w:val="bottom"/>
          </w:tcPr>
          <w:p w14:paraId="1015A6D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Amyl Cinnamal</w:t>
            </w:r>
          </w:p>
        </w:tc>
        <w:tc>
          <w:tcPr>
            <w:tcW w:w="3810" w:type="dxa"/>
            <w:tcBorders>
              <w:top w:val="nil"/>
              <w:left w:val="nil"/>
              <w:bottom w:val="single" w:sz="8" w:space="0" w:color="auto"/>
              <w:right w:val="single" w:sz="8" w:space="0" w:color="auto"/>
            </w:tcBorders>
            <w:shd w:val="clear" w:color="auto" w:fill="auto"/>
            <w:vAlign w:val="center"/>
          </w:tcPr>
          <w:p w14:paraId="29AE89D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amyl cinnamal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7EA704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7E2C4C3" w14:textId="77777777" w:rsidR="003414BC" w:rsidRPr="008F5075" w:rsidRDefault="003414BC" w:rsidP="009C547D">
            <w:pPr>
              <w:rPr>
                <w:rFonts w:cs="Calibri"/>
                <w:szCs w:val="18"/>
                <w:lang w:val="en-US" w:eastAsia="nl-NL"/>
              </w:rPr>
            </w:pPr>
          </w:p>
        </w:tc>
      </w:tr>
      <w:tr w:rsidR="003414BC" w:rsidRPr="008F5075" w14:paraId="5448EB0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0C1488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AA</w:t>
            </w:r>
          </w:p>
        </w:tc>
        <w:tc>
          <w:tcPr>
            <w:tcW w:w="2482" w:type="dxa"/>
            <w:tcBorders>
              <w:top w:val="nil"/>
              <w:left w:val="nil"/>
              <w:bottom w:val="single" w:sz="8" w:space="0" w:color="auto"/>
              <w:right w:val="single" w:sz="8" w:space="0" w:color="auto"/>
            </w:tcBorders>
            <w:shd w:val="clear" w:color="auto" w:fill="auto"/>
            <w:vAlign w:val="bottom"/>
          </w:tcPr>
          <w:p w14:paraId="420898B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Amylcinnamyl Alcohol</w:t>
            </w:r>
          </w:p>
        </w:tc>
        <w:tc>
          <w:tcPr>
            <w:tcW w:w="3810" w:type="dxa"/>
            <w:tcBorders>
              <w:top w:val="nil"/>
              <w:left w:val="nil"/>
              <w:bottom w:val="single" w:sz="8" w:space="0" w:color="auto"/>
              <w:right w:val="single" w:sz="8" w:space="0" w:color="auto"/>
            </w:tcBorders>
            <w:shd w:val="clear" w:color="auto" w:fill="auto"/>
            <w:vAlign w:val="center"/>
          </w:tcPr>
          <w:p w14:paraId="5ED8A8D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amylcinnamyl alcohol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8D1DE3A"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64731A8" w14:textId="77777777" w:rsidR="003414BC" w:rsidRPr="008F5075" w:rsidRDefault="003414BC" w:rsidP="009C547D">
            <w:pPr>
              <w:rPr>
                <w:rFonts w:cs="Calibri"/>
                <w:szCs w:val="18"/>
                <w:lang w:val="en-US" w:eastAsia="nl-NL"/>
              </w:rPr>
            </w:pPr>
          </w:p>
        </w:tc>
      </w:tr>
      <w:tr w:rsidR="003414BC" w:rsidRPr="008F5075" w14:paraId="69FBD8B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C6D1BB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ADC</w:t>
            </w:r>
          </w:p>
        </w:tc>
        <w:tc>
          <w:tcPr>
            <w:tcW w:w="2482" w:type="dxa"/>
            <w:tcBorders>
              <w:top w:val="nil"/>
              <w:left w:val="nil"/>
              <w:bottom w:val="single" w:sz="8" w:space="0" w:color="auto"/>
              <w:right w:val="single" w:sz="8" w:space="0" w:color="auto"/>
            </w:tcBorders>
            <w:shd w:val="clear" w:color="auto" w:fill="auto"/>
            <w:vAlign w:val="bottom"/>
          </w:tcPr>
          <w:p w14:paraId="50CD5A2E"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Anchovy and its Derivatives</w:t>
            </w:r>
          </w:p>
        </w:tc>
        <w:tc>
          <w:tcPr>
            <w:tcW w:w="3810" w:type="dxa"/>
            <w:tcBorders>
              <w:top w:val="nil"/>
              <w:left w:val="nil"/>
              <w:bottom w:val="single" w:sz="8" w:space="0" w:color="auto"/>
              <w:right w:val="single" w:sz="8" w:space="0" w:color="auto"/>
            </w:tcBorders>
            <w:shd w:val="clear" w:color="auto" w:fill="auto"/>
            <w:vAlign w:val="center"/>
          </w:tcPr>
          <w:p w14:paraId="7109659C"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anchovies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08BF5C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460A08B"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A48CE0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DB718E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AH</w:t>
            </w:r>
          </w:p>
        </w:tc>
        <w:tc>
          <w:tcPr>
            <w:tcW w:w="2482" w:type="dxa"/>
            <w:tcBorders>
              <w:top w:val="nil"/>
              <w:left w:val="nil"/>
              <w:bottom w:val="single" w:sz="8" w:space="0" w:color="auto"/>
              <w:right w:val="single" w:sz="8" w:space="0" w:color="auto"/>
            </w:tcBorders>
            <w:shd w:val="clear" w:color="auto" w:fill="auto"/>
            <w:vAlign w:val="bottom"/>
          </w:tcPr>
          <w:p w14:paraId="74448B3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Anise Alcohol</w:t>
            </w:r>
          </w:p>
        </w:tc>
        <w:tc>
          <w:tcPr>
            <w:tcW w:w="3810" w:type="dxa"/>
            <w:tcBorders>
              <w:top w:val="nil"/>
              <w:left w:val="nil"/>
              <w:bottom w:val="single" w:sz="8" w:space="0" w:color="auto"/>
              <w:right w:val="single" w:sz="8" w:space="0" w:color="auto"/>
            </w:tcBorders>
            <w:shd w:val="clear" w:color="auto" w:fill="auto"/>
            <w:vAlign w:val="center"/>
          </w:tcPr>
          <w:p w14:paraId="049CFF7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anise alcohol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6014D4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AFE567D" w14:textId="77777777" w:rsidR="003414BC" w:rsidRPr="008F5075" w:rsidRDefault="003414BC" w:rsidP="009C547D">
            <w:pPr>
              <w:rPr>
                <w:rFonts w:cs="Calibri"/>
                <w:szCs w:val="18"/>
                <w:lang w:val="en-US" w:eastAsia="nl-NL"/>
              </w:rPr>
            </w:pPr>
          </w:p>
        </w:tc>
      </w:tr>
      <w:tr w:rsidR="003414BC" w:rsidRPr="008F5075" w14:paraId="72BCB8A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613D8F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APL</w:t>
            </w:r>
          </w:p>
        </w:tc>
        <w:tc>
          <w:tcPr>
            <w:tcW w:w="2482" w:type="dxa"/>
            <w:tcBorders>
              <w:top w:val="nil"/>
              <w:left w:val="nil"/>
              <w:bottom w:val="single" w:sz="8" w:space="0" w:color="auto"/>
              <w:right w:val="single" w:sz="8" w:space="0" w:color="auto"/>
            </w:tcBorders>
            <w:shd w:val="clear" w:color="auto" w:fill="auto"/>
            <w:vAlign w:val="bottom"/>
          </w:tcPr>
          <w:p w14:paraId="7277B5C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Apple and its derivatives</w:t>
            </w:r>
          </w:p>
        </w:tc>
        <w:tc>
          <w:tcPr>
            <w:tcW w:w="3810" w:type="dxa"/>
            <w:tcBorders>
              <w:top w:val="nil"/>
              <w:left w:val="nil"/>
              <w:bottom w:val="single" w:sz="8" w:space="0" w:color="auto"/>
              <w:right w:val="single" w:sz="8" w:space="0" w:color="auto"/>
            </w:tcBorders>
            <w:shd w:val="clear" w:color="auto" w:fill="auto"/>
            <w:vAlign w:val="center"/>
          </w:tcPr>
          <w:p w14:paraId="75856DBA" w14:textId="76C04B9C"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Apple and its derivatives in the product. - Family/Genus/Species: Malus domestica.</w:t>
            </w:r>
          </w:p>
        </w:tc>
        <w:tc>
          <w:tcPr>
            <w:tcW w:w="1418" w:type="dxa"/>
            <w:tcBorders>
              <w:top w:val="nil"/>
              <w:left w:val="nil"/>
              <w:bottom w:val="single" w:sz="8" w:space="0" w:color="auto"/>
              <w:right w:val="single" w:sz="8" w:space="0" w:color="auto"/>
            </w:tcBorders>
            <w:shd w:val="clear" w:color="auto" w:fill="auto"/>
            <w:vAlign w:val="center"/>
          </w:tcPr>
          <w:p w14:paraId="1ACF821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5BD85A4" w14:textId="77777777" w:rsidR="003414BC" w:rsidRPr="008F5075" w:rsidRDefault="003414BC" w:rsidP="009C547D">
            <w:pPr>
              <w:rPr>
                <w:rFonts w:cs="Calibri"/>
                <w:szCs w:val="18"/>
                <w:lang w:val="en-US" w:eastAsia="nl-NL"/>
              </w:rPr>
            </w:pPr>
          </w:p>
        </w:tc>
      </w:tr>
      <w:tr w:rsidR="003414BC" w:rsidRPr="008F5075" w14:paraId="6DF2A7A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D048A8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ASD</w:t>
            </w:r>
          </w:p>
        </w:tc>
        <w:tc>
          <w:tcPr>
            <w:tcW w:w="2482" w:type="dxa"/>
            <w:tcBorders>
              <w:top w:val="nil"/>
              <w:left w:val="nil"/>
              <w:bottom w:val="single" w:sz="8" w:space="0" w:color="auto"/>
              <w:right w:val="single" w:sz="8" w:space="0" w:color="auto"/>
            </w:tcBorders>
            <w:shd w:val="clear" w:color="auto" w:fill="auto"/>
            <w:vAlign w:val="bottom"/>
          </w:tcPr>
          <w:p w14:paraId="4242346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Aspartame and aspartame-acesulfame salt and its derivatives</w:t>
            </w:r>
          </w:p>
        </w:tc>
        <w:tc>
          <w:tcPr>
            <w:tcW w:w="3810" w:type="dxa"/>
            <w:tcBorders>
              <w:top w:val="nil"/>
              <w:left w:val="nil"/>
              <w:bottom w:val="single" w:sz="8" w:space="0" w:color="auto"/>
              <w:right w:val="single" w:sz="8" w:space="0" w:color="auto"/>
            </w:tcBorders>
            <w:shd w:val="clear" w:color="auto" w:fill="auto"/>
            <w:vAlign w:val="center"/>
          </w:tcPr>
          <w:p w14:paraId="00E04BF4" w14:textId="7976D23B"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Aspartame and Aspartame-acesulfame salt in the product. - CAS Registry Number: 22839-47-0</w:t>
            </w:r>
          </w:p>
        </w:tc>
        <w:tc>
          <w:tcPr>
            <w:tcW w:w="1418" w:type="dxa"/>
            <w:tcBorders>
              <w:top w:val="nil"/>
              <w:left w:val="nil"/>
              <w:bottom w:val="single" w:sz="8" w:space="0" w:color="auto"/>
              <w:right w:val="single" w:sz="8" w:space="0" w:color="auto"/>
            </w:tcBorders>
            <w:shd w:val="clear" w:color="auto" w:fill="auto"/>
            <w:vAlign w:val="center"/>
          </w:tcPr>
          <w:p w14:paraId="37CE7388"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633027A" w14:textId="77777777" w:rsidR="003414BC" w:rsidRPr="008F5075" w:rsidRDefault="003414BC" w:rsidP="009C547D">
            <w:pPr>
              <w:rPr>
                <w:rFonts w:cs="Calibri"/>
                <w:szCs w:val="18"/>
                <w:lang w:val="en-US" w:eastAsia="nl-NL"/>
              </w:rPr>
            </w:pPr>
          </w:p>
        </w:tc>
      </w:tr>
      <w:tr w:rsidR="003414BC" w:rsidRPr="008F5075" w14:paraId="4787835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115DD3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BND</w:t>
            </w:r>
          </w:p>
        </w:tc>
        <w:tc>
          <w:tcPr>
            <w:tcW w:w="2482" w:type="dxa"/>
            <w:tcBorders>
              <w:top w:val="nil"/>
              <w:left w:val="nil"/>
              <w:bottom w:val="single" w:sz="8" w:space="0" w:color="auto"/>
              <w:right w:val="single" w:sz="8" w:space="0" w:color="auto"/>
            </w:tcBorders>
            <w:shd w:val="clear" w:color="auto" w:fill="auto"/>
            <w:vAlign w:val="bottom"/>
          </w:tcPr>
          <w:p w14:paraId="0ED4B8C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Banana and its derivatives</w:t>
            </w:r>
          </w:p>
        </w:tc>
        <w:tc>
          <w:tcPr>
            <w:tcW w:w="3810" w:type="dxa"/>
            <w:tcBorders>
              <w:top w:val="nil"/>
              <w:left w:val="nil"/>
              <w:bottom w:val="single" w:sz="8" w:space="0" w:color="auto"/>
              <w:right w:val="single" w:sz="8" w:space="0" w:color="auto"/>
            </w:tcBorders>
            <w:shd w:val="clear" w:color="auto" w:fill="auto"/>
            <w:vAlign w:val="center"/>
          </w:tcPr>
          <w:p w14:paraId="11C1D223" w14:textId="5CA56CBA"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Banana and its derivatives in the product. - Family/Genus/Species: Musa.</w:t>
            </w:r>
          </w:p>
        </w:tc>
        <w:tc>
          <w:tcPr>
            <w:tcW w:w="1418" w:type="dxa"/>
            <w:tcBorders>
              <w:top w:val="nil"/>
              <w:left w:val="nil"/>
              <w:bottom w:val="single" w:sz="8" w:space="0" w:color="auto"/>
              <w:right w:val="single" w:sz="8" w:space="0" w:color="auto"/>
            </w:tcBorders>
            <w:shd w:val="clear" w:color="auto" w:fill="auto"/>
            <w:vAlign w:val="center"/>
          </w:tcPr>
          <w:p w14:paraId="53A7376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104FDC0" w14:textId="77777777" w:rsidR="003414BC" w:rsidRPr="008F5075" w:rsidRDefault="003414BC" w:rsidP="009C547D">
            <w:pPr>
              <w:rPr>
                <w:rFonts w:cs="Calibri"/>
                <w:szCs w:val="18"/>
                <w:lang w:val="en-US" w:eastAsia="nl-NL"/>
              </w:rPr>
            </w:pPr>
          </w:p>
        </w:tc>
      </w:tr>
      <w:tr w:rsidR="003414BC" w:rsidRPr="008F5075" w14:paraId="69D0842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4C6A39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GB</w:t>
            </w:r>
          </w:p>
        </w:tc>
        <w:tc>
          <w:tcPr>
            <w:tcW w:w="2482" w:type="dxa"/>
            <w:tcBorders>
              <w:top w:val="nil"/>
              <w:left w:val="nil"/>
              <w:bottom w:val="single" w:sz="8" w:space="0" w:color="auto"/>
              <w:right w:val="single" w:sz="8" w:space="0" w:color="auto"/>
            </w:tcBorders>
            <w:shd w:val="clear" w:color="auto" w:fill="auto"/>
            <w:vAlign w:val="bottom"/>
          </w:tcPr>
          <w:p w14:paraId="437E521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Barley and its derivatives</w:t>
            </w:r>
          </w:p>
        </w:tc>
        <w:tc>
          <w:tcPr>
            <w:tcW w:w="3810" w:type="dxa"/>
            <w:tcBorders>
              <w:top w:val="nil"/>
              <w:left w:val="nil"/>
              <w:bottom w:val="single" w:sz="8" w:space="0" w:color="auto"/>
              <w:right w:val="single" w:sz="8" w:space="0" w:color="auto"/>
            </w:tcBorders>
            <w:shd w:val="clear" w:color="auto" w:fill="auto"/>
            <w:vAlign w:val="center"/>
          </w:tcPr>
          <w:p w14:paraId="601FF05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barley and barley products (gluten containing grain)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454AF2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FD00158" w14:textId="77777777" w:rsidR="003414BC" w:rsidRPr="008F5075" w:rsidRDefault="003414BC" w:rsidP="009C547D">
            <w:pPr>
              <w:rPr>
                <w:rFonts w:cs="Calibri"/>
                <w:szCs w:val="18"/>
                <w:lang w:val="en-US" w:eastAsia="nl-NL"/>
              </w:rPr>
            </w:pPr>
            <w:r w:rsidRPr="008F5075">
              <w:rPr>
                <w:rFonts w:cs="Calibri"/>
                <w:szCs w:val="18"/>
                <w:lang w:val="en-US" w:eastAsia="nl-NL"/>
              </w:rPr>
              <w:t>AW - Refers to the presence of cereals containing gluten and their derivatives in the product</w:t>
            </w:r>
          </w:p>
        </w:tc>
      </w:tr>
      <w:tr w:rsidR="003414BC" w:rsidRPr="008F5075" w14:paraId="7905625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F6BB23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ABF</w:t>
            </w:r>
          </w:p>
        </w:tc>
        <w:tc>
          <w:tcPr>
            <w:tcW w:w="2482" w:type="dxa"/>
            <w:tcBorders>
              <w:top w:val="nil"/>
              <w:left w:val="nil"/>
              <w:bottom w:val="single" w:sz="8" w:space="0" w:color="auto"/>
              <w:right w:val="single" w:sz="8" w:space="0" w:color="auto"/>
            </w:tcBorders>
            <w:shd w:val="clear" w:color="auto" w:fill="auto"/>
            <w:vAlign w:val="bottom"/>
          </w:tcPr>
          <w:p w14:paraId="61A21D6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Barnacle and its Derivatives</w:t>
            </w:r>
          </w:p>
        </w:tc>
        <w:tc>
          <w:tcPr>
            <w:tcW w:w="3810" w:type="dxa"/>
            <w:tcBorders>
              <w:top w:val="nil"/>
              <w:left w:val="nil"/>
              <w:bottom w:val="single" w:sz="8" w:space="0" w:color="auto"/>
              <w:right w:val="single" w:sz="8" w:space="0" w:color="auto"/>
            </w:tcBorders>
            <w:shd w:val="clear" w:color="auto" w:fill="auto"/>
            <w:vAlign w:val="center"/>
          </w:tcPr>
          <w:p w14:paraId="234F2F2C"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Barnacles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FD15F4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E41451F"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5C0F73C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E99B62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BRC</w:t>
            </w:r>
          </w:p>
        </w:tc>
        <w:tc>
          <w:tcPr>
            <w:tcW w:w="2482" w:type="dxa"/>
            <w:tcBorders>
              <w:top w:val="nil"/>
              <w:left w:val="nil"/>
              <w:bottom w:val="single" w:sz="8" w:space="0" w:color="auto"/>
              <w:right w:val="single" w:sz="8" w:space="0" w:color="auto"/>
            </w:tcBorders>
            <w:shd w:val="clear" w:color="auto" w:fill="auto"/>
            <w:vAlign w:val="bottom"/>
          </w:tcPr>
          <w:p w14:paraId="49ED282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Barracuda and its derivatives</w:t>
            </w:r>
          </w:p>
        </w:tc>
        <w:tc>
          <w:tcPr>
            <w:tcW w:w="3810" w:type="dxa"/>
            <w:tcBorders>
              <w:top w:val="nil"/>
              <w:left w:val="nil"/>
              <w:bottom w:val="single" w:sz="8" w:space="0" w:color="auto"/>
              <w:right w:val="single" w:sz="8" w:space="0" w:color="auto"/>
            </w:tcBorders>
            <w:shd w:val="clear" w:color="auto" w:fill="auto"/>
            <w:vAlign w:val="center"/>
          </w:tcPr>
          <w:p w14:paraId="2A2AD017" w14:textId="5E6E6055"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Barracuda and its Derivatives in the product. - Family/Genus/Species: Sphyraenidae/Sphyraena/(various) - Also known as: Pacific Barracuda, California Barracuda, Cuda, Barracouta, Barracuda, Great Barracuda, Short Barracuda, Picuda, Japanese Barracuda, Pickhandle Barracuda</w:t>
            </w:r>
          </w:p>
        </w:tc>
        <w:tc>
          <w:tcPr>
            <w:tcW w:w="1418" w:type="dxa"/>
            <w:tcBorders>
              <w:top w:val="nil"/>
              <w:left w:val="nil"/>
              <w:bottom w:val="single" w:sz="8" w:space="0" w:color="auto"/>
              <w:right w:val="single" w:sz="8" w:space="0" w:color="auto"/>
            </w:tcBorders>
            <w:shd w:val="clear" w:color="auto" w:fill="auto"/>
            <w:vAlign w:val="center"/>
          </w:tcPr>
          <w:p w14:paraId="477DCD5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03C1571"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984B40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7D9906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BAS</w:t>
            </w:r>
          </w:p>
        </w:tc>
        <w:tc>
          <w:tcPr>
            <w:tcW w:w="2482" w:type="dxa"/>
            <w:tcBorders>
              <w:top w:val="nil"/>
              <w:left w:val="nil"/>
              <w:bottom w:val="single" w:sz="8" w:space="0" w:color="auto"/>
              <w:right w:val="single" w:sz="8" w:space="0" w:color="auto"/>
            </w:tcBorders>
            <w:shd w:val="clear" w:color="auto" w:fill="auto"/>
            <w:vAlign w:val="bottom"/>
          </w:tcPr>
          <w:p w14:paraId="50869E75"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Basa and its Derivatives</w:t>
            </w:r>
          </w:p>
        </w:tc>
        <w:tc>
          <w:tcPr>
            <w:tcW w:w="3810" w:type="dxa"/>
            <w:tcBorders>
              <w:top w:val="nil"/>
              <w:left w:val="nil"/>
              <w:bottom w:val="single" w:sz="8" w:space="0" w:color="auto"/>
              <w:right w:val="single" w:sz="8" w:space="0" w:color="auto"/>
            </w:tcBorders>
            <w:shd w:val="clear" w:color="auto" w:fill="auto"/>
            <w:vAlign w:val="center"/>
          </w:tcPr>
          <w:p w14:paraId="5779C7D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Basa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5F38A8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B16ECBC"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47850A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2FC22B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ADB</w:t>
            </w:r>
          </w:p>
        </w:tc>
        <w:tc>
          <w:tcPr>
            <w:tcW w:w="2482" w:type="dxa"/>
            <w:tcBorders>
              <w:top w:val="nil"/>
              <w:left w:val="nil"/>
              <w:bottom w:val="single" w:sz="8" w:space="0" w:color="auto"/>
              <w:right w:val="single" w:sz="8" w:space="0" w:color="auto"/>
            </w:tcBorders>
            <w:shd w:val="clear" w:color="auto" w:fill="auto"/>
            <w:vAlign w:val="bottom"/>
          </w:tcPr>
          <w:p w14:paraId="2DCC0DE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Bass and its Derivatives</w:t>
            </w:r>
          </w:p>
        </w:tc>
        <w:tc>
          <w:tcPr>
            <w:tcW w:w="3810" w:type="dxa"/>
            <w:tcBorders>
              <w:top w:val="nil"/>
              <w:left w:val="nil"/>
              <w:bottom w:val="single" w:sz="8" w:space="0" w:color="auto"/>
              <w:right w:val="single" w:sz="8" w:space="0" w:color="auto"/>
            </w:tcBorders>
            <w:shd w:val="clear" w:color="auto" w:fill="auto"/>
            <w:vAlign w:val="center"/>
          </w:tcPr>
          <w:p w14:paraId="083E782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bass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F94B8E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78640FE"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7A81847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6B9E9B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SD</w:t>
            </w:r>
          </w:p>
        </w:tc>
        <w:tc>
          <w:tcPr>
            <w:tcW w:w="2482" w:type="dxa"/>
            <w:tcBorders>
              <w:top w:val="nil"/>
              <w:left w:val="nil"/>
              <w:bottom w:val="single" w:sz="8" w:space="0" w:color="auto"/>
              <w:right w:val="single" w:sz="8" w:space="0" w:color="auto"/>
            </w:tcBorders>
            <w:shd w:val="clear" w:color="auto" w:fill="auto"/>
            <w:vAlign w:val="bottom"/>
          </w:tcPr>
          <w:p w14:paraId="1548A27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Beech Nuts and Their Derivatives</w:t>
            </w:r>
          </w:p>
        </w:tc>
        <w:tc>
          <w:tcPr>
            <w:tcW w:w="3810" w:type="dxa"/>
            <w:tcBorders>
              <w:top w:val="nil"/>
              <w:left w:val="nil"/>
              <w:bottom w:val="single" w:sz="8" w:space="0" w:color="auto"/>
              <w:right w:val="single" w:sz="8" w:space="0" w:color="auto"/>
            </w:tcBorders>
            <w:shd w:val="clear" w:color="auto" w:fill="auto"/>
            <w:vAlign w:val="center"/>
          </w:tcPr>
          <w:p w14:paraId="1E8CBE6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Beech nuts [Fagus spp. (Fagaceae)]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870C70A"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99093C3" w14:textId="77777777" w:rsidR="003414BC" w:rsidRPr="008F5075" w:rsidRDefault="003414BC" w:rsidP="009C547D">
            <w:pPr>
              <w:rPr>
                <w:rFonts w:cs="Calibri"/>
                <w:szCs w:val="18"/>
                <w:lang w:val="en-US" w:eastAsia="nl-NL"/>
              </w:rPr>
            </w:pPr>
          </w:p>
        </w:tc>
      </w:tr>
      <w:tr w:rsidR="003414BC" w:rsidRPr="008F5075" w14:paraId="7DA90F3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5C3C74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BF</w:t>
            </w:r>
          </w:p>
        </w:tc>
        <w:tc>
          <w:tcPr>
            <w:tcW w:w="2482" w:type="dxa"/>
            <w:tcBorders>
              <w:top w:val="nil"/>
              <w:left w:val="nil"/>
              <w:bottom w:val="single" w:sz="8" w:space="0" w:color="auto"/>
              <w:right w:val="single" w:sz="8" w:space="0" w:color="auto"/>
            </w:tcBorders>
            <w:shd w:val="clear" w:color="auto" w:fill="auto"/>
            <w:vAlign w:val="bottom"/>
          </w:tcPr>
          <w:p w14:paraId="52C01CE5"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Beef and its Derivatives</w:t>
            </w:r>
          </w:p>
        </w:tc>
        <w:tc>
          <w:tcPr>
            <w:tcW w:w="3810" w:type="dxa"/>
            <w:tcBorders>
              <w:top w:val="nil"/>
              <w:left w:val="nil"/>
              <w:bottom w:val="single" w:sz="8" w:space="0" w:color="auto"/>
              <w:right w:val="single" w:sz="8" w:space="0" w:color="auto"/>
            </w:tcBorders>
            <w:shd w:val="clear" w:color="auto" w:fill="auto"/>
            <w:vAlign w:val="center"/>
          </w:tcPr>
          <w:p w14:paraId="2F2168F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beef and its derivative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FC3A0A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EF7A605" w14:textId="77777777" w:rsidR="003414BC" w:rsidRPr="008F5075" w:rsidRDefault="003414BC" w:rsidP="009C547D">
            <w:pPr>
              <w:rPr>
                <w:rFonts w:cs="Calibri"/>
                <w:szCs w:val="18"/>
                <w:lang w:val="en-US" w:eastAsia="nl-NL"/>
              </w:rPr>
            </w:pPr>
          </w:p>
        </w:tc>
      </w:tr>
      <w:tr w:rsidR="003414BC" w:rsidRPr="008F5075" w14:paraId="11A5937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9B9A57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BA</w:t>
            </w:r>
          </w:p>
        </w:tc>
        <w:tc>
          <w:tcPr>
            <w:tcW w:w="2482" w:type="dxa"/>
            <w:tcBorders>
              <w:top w:val="nil"/>
              <w:left w:val="nil"/>
              <w:bottom w:val="single" w:sz="8" w:space="0" w:color="auto"/>
              <w:right w:val="single" w:sz="8" w:space="0" w:color="auto"/>
            </w:tcBorders>
            <w:shd w:val="clear" w:color="auto" w:fill="auto"/>
            <w:vAlign w:val="bottom"/>
          </w:tcPr>
          <w:p w14:paraId="420EBDF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Benzyl Alcohol</w:t>
            </w:r>
          </w:p>
        </w:tc>
        <w:tc>
          <w:tcPr>
            <w:tcW w:w="3810" w:type="dxa"/>
            <w:tcBorders>
              <w:top w:val="nil"/>
              <w:left w:val="nil"/>
              <w:bottom w:val="single" w:sz="8" w:space="0" w:color="auto"/>
              <w:right w:val="single" w:sz="8" w:space="0" w:color="auto"/>
            </w:tcBorders>
            <w:shd w:val="clear" w:color="auto" w:fill="auto"/>
            <w:vAlign w:val="center"/>
          </w:tcPr>
          <w:p w14:paraId="4A9BB6B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benzyl alcohol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2BCF3C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5E0F1B6" w14:textId="77777777" w:rsidR="003414BC" w:rsidRPr="008F5075" w:rsidRDefault="003414BC" w:rsidP="009C547D">
            <w:pPr>
              <w:rPr>
                <w:rFonts w:cs="Calibri"/>
                <w:szCs w:val="18"/>
                <w:lang w:val="en-US" w:eastAsia="nl-NL"/>
              </w:rPr>
            </w:pPr>
          </w:p>
        </w:tc>
      </w:tr>
      <w:tr w:rsidR="003414BC" w:rsidRPr="008F5075" w14:paraId="2141C7C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817B0A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BB</w:t>
            </w:r>
          </w:p>
        </w:tc>
        <w:tc>
          <w:tcPr>
            <w:tcW w:w="2482" w:type="dxa"/>
            <w:tcBorders>
              <w:top w:val="nil"/>
              <w:left w:val="nil"/>
              <w:bottom w:val="single" w:sz="8" w:space="0" w:color="auto"/>
              <w:right w:val="single" w:sz="8" w:space="0" w:color="auto"/>
            </w:tcBorders>
            <w:shd w:val="clear" w:color="auto" w:fill="auto"/>
            <w:vAlign w:val="bottom"/>
          </w:tcPr>
          <w:p w14:paraId="5FE0976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Benzyl Benzoate</w:t>
            </w:r>
          </w:p>
        </w:tc>
        <w:tc>
          <w:tcPr>
            <w:tcW w:w="3810" w:type="dxa"/>
            <w:tcBorders>
              <w:top w:val="nil"/>
              <w:left w:val="nil"/>
              <w:bottom w:val="single" w:sz="8" w:space="0" w:color="auto"/>
              <w:right w:val="single" w:sz="8" w:space="0" w:color="auto"/>
            </w:tcBorders>
            <w:shd w:val="clear" w:color="auto" w:fill="auto"/>
            <w:vAlign w:val="center"/>
          </w:tcPr>
          <w:p w14:paraId="461D7F72"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benzyl benzoate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4AF0C4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A7623A1" w14:textId="77777777" w:rsidR="003414BC" w:rsidRPr="008F5075" w:rsidRDefault="003414BC" w:rsidP="009C547D">
            <w:pPr>
              <w:rPr>
                <w:rFonts w:cs="Calibri"/>
                <w:szCs w:val="18"/>
                <w:lang w:val="en-US" w:eastAsia="nl-NL"/>
              </w:rPr>
            </w:pPr>
          </w:p>
        </w:tc>
      </w:tr>
      <w:tr w:rsidR="003414BC" w:rsidRPr="008F5075" w14:paraId="6745AB1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39B0E7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BI</w:t>
            </w:r>
          </w:p>
        </w:tc>
        <w:tc>
          <w:tcPr>
            <w:tcW w:w="2482" w:type="dxa"/>
            <w:tcBorders>
              <w:top w:val="nil"/>
              <w:left w:val="nil"/>
              <w:bottom w:val="single" w:sz="8" w:space="0" w:color="auto"/>
              <w:right w:val="single" w:sz="8" w:space="0" w:color="auto"/>
            </w:tcBorders>
            <w:shd w:val="clear" w:color="auto" w:fill="auto"/>
            <w:vAlign w:val="bottom"/>
          </w:tcPr>
          <w:p w14:paraId="1E86C2E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Benzyl Cinnamate</w:t>
            </w:r>
          </w:p>
        </w:tc>
        <w:tc>
          <w:tcPr>
            <w:tcW w:w="3810" w:type="dxa"/>
            <w:tcBorders>
              <w:top w:val="nil"/>
              <w:left w:val="nil"/>
              <w:bottom w:val="single" w:sz="8" w:space="0" w:color="auto"/>
              <w:right w:val="single" w:sz="8" w:space="0" w:color="auto"/>
            </w:tcBorders>
            <w:shd w:val="clear" w:color="auto" w:fill="auto"/>
            <w:vAlign w:val="center"/>
          </w:tcPr>
          <w:p w14:paraId="32EFB91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benzyl cinnamate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19D52E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B82E2D9" w14:textId="77777777" w:rsidR="003414BC" w:rsidRPr="008F5075" w:rsidRDefault="003414BC" w:rsidP="009C547D">
            <w:pPr>
              <w:rPr>
                <w:rFonts w:cs="Calibri"/>
                <w:szCs w:val="18"/>
                <w:lang w:val="en-US" w:eastAsia="nl-NL"/>
              </w:rPr>
            </w:pPr>
          </w:p>
        </w:tc>
      </w:tr>
      <w:tr w:rsidR="003414BC" w:rsidRPr="008F5075" w14:paraId="0EE1259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6C1B91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BS</w:t>
            </w:r>
          </w:p>
        </w:tc>
        <w:tc>
          <w:tcPr>
            <w:tcW w:w="2482" w:type="dxa"/>
            <w:tcBorders>
              <w:top w:val="nil"/>
              <w:left w:val="nil"/>
              <w:bottom w:val="single" w:sz="8" w:space="0" w:color="auto"/>
              <w:right w:val="single" w:sz="8" w:space="0" w:color="auto"/>
            </w:tcBorders>
            <w:shd w:val="clear" w:color="auto" w:fill="auto"/>
            <w:vAlign w:val="bottom"/>
          </w:tcPr>
          <w:p w14:paraId="00E7A85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Benzyl Salicylate</w:t>
            </w:r>
          </w:p>
        </w:tc>
        <w:tc>
          <w:tcPr>
            <w:tcW w:w="3810" w:type="dxa"/>
            <w:tcBorders>
              <w:top w:val="nil"/>
              <w:left w:val="nil"/>
              <w:bottom w:val="single" w:sz="8" w:space="0" w:color="auto"/>
              <w:right w:val="single" w:sz="8" w:space="0" w:color="auto"/>
            </w:tcBorders>
            <w:shd w:val="clear" w:color="auto" w:fill="auto"/>
            <w:vAlign w:val="center"/>
          </w:tcPr>
          <w:p w14:paraId="5231CF92"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benzyl salicylate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BF4F63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F95BF84" w14:textId="77777777" w:rsidR="003414BC" w:rsidRPr="008F5075" w:rsidRDefault="003414BC" w:rsidP="009C547D">
            <w:pPr>
              <w:rPr>
                <w:rFonts w:cs="Calibri"/>
                <w:szCs w:val="18"/>
                <w:lang w:val="en-US" w:eastAsia="nl-NL"/>
              </w:rPr>
            </w:pPr>
          </w:p>
        </w:tc>
      </w:tr>
      <w:tr w:rsidR="003414BC" w:rsidRPr="008F5075" w14:paraId="4DF583E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E6CB8C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BLF</w:t>
            </w:r>
          </w:p>
        </w:tc>
        <w:tc>
          <w:tcPr>
            <w:tcW w:w="2482" w:type="dxa"/>
            <w:tcBorders>
              <w:top w:val="nil"/>
              <w:left w:val="nil"/>
              <w:bottom w:val="single" w:sz="8" w:space="0" w:color="auto"/>
              <w:right w:val="single" w:sz="8" w:space="0" w:color="auto"/>
            </w:tcBorders>
            <w:shd w:val="clear" w:color="auto" w:fill="auto"/>
            <w:vAlign w:val="bottom"/>
          </w:tcPr>
          <w:p w14:paraId="5BF95B5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Bluefish and its Derivatives</w:t>
            </w:r>
          </w:p>
        </w:tc>
        <w:tc>
          <w:tcPr>
            <w:tcW w:w="3810" w:type="dxa"/>
            <w:tcBorders>
              <w:top w:val="nil"/>
              <w:left w:val="nil"/>
              <w:bottom w:val="single" w:sz="8" w:space="0" w:color="auto"/>
              <w:right w:val="single" w:sz="8" w:space="0" w:color="auto"/>
            </w:tcBorders>
            <w:shd w:val="clear" w:color="auto" w:fill="auto"/>
            <w:vAlign w:val="center"/>
          </w:tcPr>
          <w:p w14:paraId="0833247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Bluefish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D0A40E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D695BD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7556BE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ED2EAB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BFH</w:t>
            </w:r>
          </w:p>
        </w:tc>
        <w:tc>
          <w:tcPr>
            <w:tcW w:w="2482" w:type="dxa"/>
            <w:tcBorders>
              <w:top w:val="nil"/>
              <w:left w:val="nil"/>
              <w:bottom w:val="single" w:sz="8" w:space="0" w:color="auto"/>
              <w:right w:val="single" w:sz="8" w:space="0" w:color="auto"/>
            </w:tcBorders>
            <w:shd w:val="clear" w:color="auto" w:fill="auto"/>
            <w:vAlign w:val="bottom"/>
          </w:tcPr>
          <w:p w14:paraId="5C847E7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Bonito fish and its derivatives</w:t>
            </w:r>
          </w:p>
        </w:tc>
        <w:tc>
          <w:tcPr>
            <w:tcW w:w="3810" w:type="dxa"/>
            <w:tcBorders>
              <w:top w:val="nil"/>
              <w:left w:val="nil"/>
              <w:bottom w:val="single" w:sz="8" w:space="0" w:color="auto"/>
              <w:right w:val="single" w:sz="8" w:space="0" w:color="auto"/>
            </w:tcBorders>
            <w:shd w:val="clear" w:color="auto" w:fill="auto"/>
            <w:vAlign w:val="center"/>
          </w:tcPr>
          <w:p w14:paraId="61F3CC2E" w14:textId="3DB02E36"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Bonito and its Derivatives in the product. - Family/Genus/Species: Scombridae subfamily: Scombrinae/Cybiosarda or Gymnosarda Gill or Orcynopsis Gill or Sarda/(various) - Also known as: Australian Bonito, Dogtooth Tuna, Leaping Bonito, Pacific Bonito, Plain Bonito, Striped Bonito</w:t>
            </w:r>
          </w:p>
        </w:tc>
        <w:tc>
          <w:tcPr>
            <w:tcW w:w="1418" w:type="dxa"/>
            <w:tcBorders>
              <w:top w:val="nil"/>
              <w:left w:val="nil"/>
              <w:bottom w:val="single" w:sz="8" w:space="0" w:color="auto"/>
              <w:right w:val="single" w:sz="8" w:space="0" w:color="auto"/>
            </w:tcBorders>
            <w:shd w:val="clear" w:color="auto" w:fill="auto"/>
            <w:vAlign w:val="center"/>
          </w:tcPr>
          <w:p w14:paraId="60ECE8B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BA86C73"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D66FD1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319DED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SR</w:t>
            </w:r>
          </w:p>
        </w:tc>
        <w:tc>
          <w:tcPr>
            <w:tcW w:w="2482" w:type="dxa"/>
            <w:tcBorders>
              <w:top w:val="nil"/>
              <w:left w:val="nil"/>
              <w:bottom w:val="single" w:sz="8" w:space="0" w:color="auto"/>
              <w:right w:val="single" w:sz="8" w:space="0" w:color="auto"/>
            </w:tcBorders>
            <w:shd w:val="clear" w:color="auto" w:fill="auto"/>
            <w:vAlign w:val="bottom"/>
          </w:tcPr>
          <w:p w14:paraId="4286374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Brazil Nut and Brazil Nut Products</w:t>
            </w:r>
          </w:p>
        </w:tc>
        <w:tc>
          <w:tcPr>
            <w:tcW w:w="3810" w:type="dxa"/>
            <w:tcBorders>
              <w:top w:val="nil"/>
              <w:left w:val="nil"/>
              <w:bottom w:val="single" w:sz="8" w:space="0" w:color="auto"/>
              <w:right w:val="single" w:sz="8" w:space="0" w:color="auto"/>
            </w:tcBorders>
            <w:shd w:val="clear" w:color="auto" w:fill="auto"/>
            <w:vAlign w:val="center"/>
          </w:tcPr>
          <w:p w14:paraId="32040EC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brazil nut and brazil nut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0B82D5A"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4B0CAF6"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1883148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308E86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BRM</w:t>
            </w:r>
          </w:p>
        </w:tc>
        <w:tc>
          <w:tcPr>
            <w:tcW w:w="2482" w:type="dxa"/>
            <w:tcBorders>
              <w:top w:val="nil"/>
              <w:left w:val="nil"/>
              <w:bottom w:val="single" w:sz="8" w:space="0" w:color="auto"/>
              <w:right w:val="single" w:sz="8" w:space="0" w:color="auto"/>
            </w:tcBorders>
            <w:shd w:val="clear" w:color="auto" w:fill="auto"/>
            <w:vAlign w:val="bottom"/>
          </w:tcPr>
          <w:p w14:paraId="17C95B7E"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Bream and its Derivatives</w:t>
            </w:r>
          </w:p>
        </w:tc>
        <w:tc>
          <w:tcPr>
            <w:tcW w:w="3810" w:type="dxa"/>
            <w:tcBorders>
              <w:top w:val="nil"/>
              <w:left w:val="nil"/>
              <w:bottom w:val="single" w:sz="8" w:space="0" w:color="auto"/>
              <w:right w:val="single" w:sz="8" w:space="0" w:color="auto"/>
            </w:tcBorders>
            <w:shd w:val="clear" w:color="auto" w:fill="auto"/>
            <w:vAlign w:val="center"/>
          </w:tcPr>
          <w:p w14:paraId="22C7A59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Bream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028BA98"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58B352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3753E88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7B64B9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BWD</w:t>
            </w:r>
          </w:p>
        </w:tc>
        <w:tc>
          <w:tcPr>
            <w:tcW w:w="2482" w:type="dxa"/>
            <w:tcBorders>
              <w:top w:val="nil"/>
              <w:left w:val="nil"/>
              <w:bottom w:val="single" w:sz="8" w:space="0" w:color="auto"/>
              <w:right w:val="single" w:sz="8" w:space="0" w:color="auto"/>
            </w:tcBorders>
            <w:shd w:val="clear" w:color="auto" w:fill="auto"/>
            <w:vAlign w:val="bottom"/>
          </w:tcPr>
          <w:p w14:paraId="277EB89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Buckwheat and its derivatives</w:t>
            </w:r>
          </w:p>
        </w:tc>
        <w:tc>
          <w:tcPr>
            <w:tcW w:w="3810" w:type="dxa"/>
            <w:tcBorders>
              <w:top w:val="nil"/>
              <w:left w:val="nil"/>
              <w:bottom w:val="single" w:sz="8" w:space="0" w:color="auto"/>
              <w:right w:val="single" w:sz="8" w:space="0" w:color="auto"/>
            </w:tcBorders>
            <w:shd w:val="clear" w:color="auto" w:fill="auto"/>
            <w:vAlign w:val="center"/>
          </w:tcPr>
          <w:p w14:paraId="437B9547" w14:textId="0C0A1898"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buckwheat and its derivatives in the product. - Family/Genus/Species: Fagopyrum. - Also known as: Common buckwheat, Tartary buckwheat, Green buckwheat and Bitter buckwheat.</w:t>
            </w:r>
          </w:p>
        </w:tc>
        <w:tc>
          <w:tcPr>
            <w:tcW w:w="1418" w:type="dxa"/>
            <w:tcBorders>
              <w:top w:val="nil"/>
              <w:left w:val="nil"/>
              <w:bottom w:val="single" w:sz="8" w:space="0" w:color="auto"/>
              <w:right w:val="single" w:sz="8" w:space="0" w:color="auto"/>
            </w:tcBorders>
            <w:shd w:val="clear" w:color="auto" w:fill="auto"/>
            <w:vAlign w:val="center"/>
          </w:tcPr>
          <w:p w14:paraId="771A8F4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0F73909" w14:textId="77777777" w:rsidR="003414BC" w:rsidRPr="008F5075" w:rsidRDefault="003414BC" w:rsidP="009C547D">
            <w:pPr>
              <w:rPr>
                <w:rFonts w:cs="Calibri"/>
                <w:szCs w:val="18"/>
                <w:lang w:val="en-US" w:eastAsia="nl-NL"/>
              </w:rPr>
            </w:pPr>
          </w:p>
        </w:tc>
      </w:tr>
      <w:tr w:rsidR="003414BC" w:rsidRPr="008F5075" w14:paraId="08A3F3E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90D8B1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BFD</w:t>
            </w:r>
          </w:p>
        </w:tc>
        <w:tc>
          <w:tcPr>
            <w:tcW w:w="2482" w:type="dxa"/>
            <w:tcBorders>
              <w:top w:val="nil"/>
              <w:left w:val="nil"/>
              <w:bottom w:val="single" w:sz="8" w:space="0" w:color="auto"/>
              <w:right w:val="single" w:sz="8" w:space="0" w:color="auto"/>
            </w:tcBorders>
            <w:shd w:val="clear" w:color="auto" w:fill="auto"/>
            <w:vAlign w:val="bottom"/>
          </w:tcPr>
          <w:p w14:paraId="079CF235"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Butterfish and its derivatives</w:t>
            </w:r>
          </w:p>
        </w:tc>
        <w:tc>
          <w:tcPr>
            <w:tcW w:w="3810" w:type="dxa"/>
            <w:tcBorders>
              <w:top w:val="nil"/>
              <w:left w:val="nil"/>
              <w:bottom w:val="single" w:sz="8" w:space="0" w:color="auto"/>
              <w:right w:val="single" w:sz="8" w:space="0" w:color="auto"/>
            </w:tcBorders>
            <w:shd w:val="clear" w:color="auto" w:fill="auto"/>
            <w:vAlign w:val="center"/>
          </w:tcPr>
          <w:p w14:paraId="2B04855D" w14:textId="0B8C3FAD"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Butterfish and its Derivatives in the product. - Family/Genus/Species: Stromateidae/Pampus or Peprilus or Stromateus/(various) - Also known as: Black Butterfish, Greenbone, Silver Pomfret, White Pomfret, Gulf Butterfish, Harvestfish, Pacific Pompano, Butterfish, Southwest Atlantic ButterfishCommon Name</w:t>
            </w:r>
          </w:p>
        </w:tc>
        <w:tc>
          <w:tcPr>
            <w:tcW w:w="1418" w:type="dxa"/>
            <w:tcBorders>
              <w:top w:val="nil"/>
              <w:left w:val="nil"/>
              <w:bottom w:val="single" w:sz="8" w:space="0" w:color="auto"/>
              <w:right w:val="single" w:sz="8" w:space="0" w:color="auto"/>
            </w:tcBorders>
            <w:shd w:val="clear" w:color="auto" w:fill="auto"/>
            <w:vAlign w:val="center"/>
          </w:tcPr>
          <w:p w14:paraId="677D1DC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5EBF85D"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330D36B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4D0E93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SE</w:t>
            </w:r>
          </w:p>
        </w:tc>
        <w:tc>
          <w:tcPr>
            <w:tcW w:w="2482" w:type="dxa"/>
            <w:tcBorders>
              <w:top w:val="nil"/>
              <w:left w:val="nil"/>
              <w:bottom w:val="single" w:sz="8" w:space="0" w:color="auto"/>
              <w:right w:val="single" w:sz="8" w:space="0" w:color="auto"/>
            </w:tcBorders>
            <w:shd w:val="clear" w:color="auto" w:fill="auto"/>
            <w:vAlign w:val="bottom"/>
          </w:tcPr>
          <w:p w14:paraId="2D90C0D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Butternuts and Their Derivatives</w:t>
            </w:r>
          </w:p>
        </w:tc>
        <w:tc>
          <w:tcPr>
            <w:tcW w:w="3810" w:type="dxa"/>
            <w:tcBorders>
              <w:top w:val="nil"/>
              <w:left w:val="nil"/>
              <w:bottom w:val="single" w:sz="8" w:space="0" w:color="auto"/>
              <w:right w:val="single" w:sz="8" w:space="0" w:color="auto"/>
            </w:tcBorders>
            <w:shd w:val="clear" w:color="auto" w:fill="auto"/>
            <w:vAlign w:val="center"/>
          </w:tcPr>
          <w:p w14:paraId="2542153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Butternuts [Juglans cinerea (Juglandaceae)]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334285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2FD1B4D" w14:textId="77777777" w:rsidR="003414BC" w:rsidRPr="008F5075" w:rsidRDefault="003414BC" w:rsidP="009C547D">
            <w:pPr>
              <w:rPr>
                <w:rFonts w:cs="Calibri"/>
                <w:szCs w:val="18"/>
                <w:lang w:val="en-US" w:eastAsia="nl-NL"/>
              </w:rPr>
            </w:pPr>
          </w:p>
        </w:tc>
      </w:tr>
      <w:tr w:rsidR="003414BC" w:rsidRPr="008F5075" w14:paraId="07AFE67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CF8A08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ACP</w:t>
            </w:r>
          </w:p>
        </w:tc>
        <w:tc>
          <w:tcPr>
            <w:tcW w:w="2482" w:type="dxa"/>
            <w:tcBorders>
              <w:top w:val="nil"/>
              <w:left w:val="nil"/>
              <w:bottom w:val="single" w:sz="8" w:space="0" w:color="auto"/>
              <w:right w:val="single" w:sz="8" w:space="0" w:color="auto"/>
            </w:tcBorders>
            <w:shd w:val="clear" w:color="auto" w:fill="auto"/>
            <w:vAlign w:val="bottom"/>
          </w:tcPr>
          <w:p w14:paraId="0932848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Carp and its Derivatives</w:t>
            </w:r>
          </w:p>
        </w:tc>
        <w:tc>
          <w:tcPr>
            <w:tcW w:w="3810" w:type="dxa"/>
            <w:tcBorders>
              <w:top w:val="nil"/>
              <w:left w:val="nil"/>
              <w:bottom w:val="single" w:sz="8" w:space="0" w:color="auto"/>
              <w:right w:val="single" w:sz="8" w:space="0" w:color="auto"/>
            </w:tcBorders>
            <w:shd w:val="clear" w:color="auto" w:fill="auto"/>
            <w:vAlign w:val="center"/>
          </w:tcPr>
          <w:p w14:paraId="7212043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Carp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83839B3"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00A56C6"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455EBA6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229125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NW</w:t>
            </w:r>
          </w:p>
        </w:tc>
        <w:tc>
          <w:tcPr>
            <w:tcW w:w="2482" w:type="dxa"/>
            <w:tcBorders>
              <w:top w:val="nil"/>
              <w:left w:val="nil"/>
              <w:bottom w:val="single" w:sz="8" w:space="0" w:color="auto"/>
              <w:right w:val="single" w:sz="8" w:space="0" w:color="auto"/>
            </w:tcBorders>
            <w:shd w:val="clear" w:color="auto" w:fill="auto"/>
            <w:vAlign w:val="bottom"/>
          </w:tcPr>
          <w:p w14:paraId="7CB236E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Carrots and Their Derivatives</w:t>
            </w:r>
          </w:p>
        </w:tc>
        <w:tc>
          <w:tcPr>
            <w:tcW w:w="3810" w:type="dxa"/>
            <w:tcBorders>
              <w:top w:val="nil"/>
              <w:left w:val="nil"/>
              <w:bottom w:val="single" w:sz="8" w:space="0" w:color="auto"/>
              <w:right w:val="single" w:sz="8" w:space="0" w:color="auto"/>
            </w:tcBorders>
            <w:shd w:val="clear" w:color="auto" w:fill="auto"/>
            <w:vAlign w:val="center"/>
          </w:tcPr>
          <w:p w14:paraId="5BF2045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carrot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E9D006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824585E" w14:textId="77777777" w:rsidR="003414BC" w:rsidRPr="008F5075" w:rsidRDefault="003414BC" w:rsidP="009C547D">
            <w:pPr>
              <w:rPr>
                <w:rFonts w:cs="Calibri"/>
                <w:szCs w:val="18"/>
                <w:lang w:val="en-US" w:eastAsia="nl-NL"/>
              </w:rPr>
            </w:pPr>
          </w:p>
        </w:tc>
      </w:tr>
      <w:tr w:rsidR="003414BC" w:rsidRPr="008F5075" w14:paraId="5FBDE20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E22F53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SC</w:t>
            </w:r>
          </w:p>
        </w:tc>
        <w:tc>
          <w:tcPr>
            <w:tcW w:w="2482" w:type="dxa"/>
            <w:tcBorders>
              <w:top w:val="nil"/>
              <w:left w:val="nil"/>
              <w:bottom w:val="single" w:sz="8" w:space="0" w:color="auto"/>
              <w:right w:val="single" w:sz="8" w:space="0" w:color="auto"/>
            </w:tcBorders>
            <w:shd w:val="clear" w:color="auto" w:fill="auto"/>
            <w:vAlign w:val="bottom"/>
          </w:tcPr>
          <w:p w14:paraId="7E25FDFE"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Cashew and Cashew Products</w:t>
            </w:r>
          </w:p>
        </w:tc>
        <w:tc>
          <w:tcPr>
            <w:tcW w:w="3810" w:type="dxa"/>
            <w:tcBorders>
              <w:top w:val="nil"/>
              <w:left w:val="nil"/>
              <w:bottom w:val="single" w:sz="8" w:space="0" w:color="auto"/>
              <w:right w:val="single" w:sz="8" w:space="0" w:color="auto"/>
            </w:tcBorders>
            <w:shd w:val="clear" w:color="auto" w:fill="auto"/>
            <w:vAlign w:val="center"/>
          </w:tcPr>
          <w:p w14:paraId="128DF04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cashew and cashew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A46FEE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0AD9F1D"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4CB456C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29596E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ADE</w:t>
            </w:r>
          </w:p>
        </w:tc>
        <w:tc>
          <w:tcPr>
            <w:tcW w:w="2482" w:type="dxa"/>
            <w:tcBorders>
              <w:top w:val="nil"/>
              <w:left w:val="nil"/>
              <w:bottom w:val="single" w:sz="8" w:space="0" w:color="auto"/>
              <w:right w:val="single" w:sz="8" w:space="0" w:color="auto"/>
            </w:tcBorders>
            <w:shd w:val="clear" w:color="auto" w:fill="auto"/>
            <w:vAlign w:val="bottom"/>
          </w:tcPr>
          <w:p w14:paraId="0FCB5D7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Catfish and its Derivatives</w:t>
            </w:r>
          </w:p>
        </w:tc>
        <w:tc>
          <w:tcPr>
            <w:tcW w:w="3810" w:type="dxa"/>
            <w:tcBorders>
              <w:top w:val="nil"/>
              <w:left w:val="nil"/>
              <w:bottom w:val="single" w:sz="8" w:space="0" w:color="auto"/>
              <w:right w:val="single" w:sz="8" w:space="0" w:color="auto"/>
            </w:tcBorders>
            <w:shd w:val="clear" w:color="auto" w:fill="auto"/>
            <w:vAlign w:val="center"/>
          </w:tcPr>
          <w:p w14:paraId="07CD322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catfish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60A34D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09B3105"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4F26DE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D71A81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CHR</w:t>
            </w:r>
          </w:p>
        </w:tc>
        <w:tc>
          <w:tcPr>
            <w:tcW w:w="2482" w:type="dxa"/>
            <w:tcBorders>
              <w:top w:val="nil"/>
              <w:left w:val="nil"/>
              <w:bottom w:val="single" w:sz="8" w:space="0" w:color="auto"/>
              <w:right w:val="single" w:sz="8" w:space="0" w:color="auto"/>
            </w:tcBorders>
            <w:shd w:val="clear" w:color="auto" w:fill="auto"/>
            <w:vAlign w:val="bottom"/>
          </w:tcPr>
          <w:p w14:paraId="4C4B7DF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Char and its Derivatives</w:t>
            </w:r>
          </w:p>
        </w:tc>
        <w:tc>
          <w:tcPr>
            <w:tcW w:w="3810" w:type="dxa"/>
            <w:tcBorders>
              <w:top w:val="nil"/>
              <w:left w:val="nil"/>
              <w:bottom w:val="single" w:sz="8" w:space="0" w:color="auto"/>
              <w:right w:val="single" w:sz="8" w:space="0" w:color="auto"/>
            </w:tcBorders>
            <w:shd w:val="clear" w:color="auto" w:fill="auto"/>
            <w:vAlign w:val="center"/>
          </w:tcPr>
          <w:p w14:paraId="072C11E6"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Char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0B75BA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542F65F"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77D2F7C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36F3D7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SN</w:t>
            </w:r>
          </w:p>
        </w:tc>
        <w:tc>
          <w:tcPr>
            <w:tcW w:w="2482" w:type="dxa"/>
            <w:tcBorders>
              <w:top w:val="nil"/>
              <w:left w:val="nil"/>
              <w:bottom w:val="single" w:sz="8" w:space="0" w:color="auto"/>
              <w:right w:val="single" w:sz="8" w:space="0" w:color="auto"/>
            </w:tcBorders>
            <w:shd w:val="clear" w:color="auto" w:fill="auto"/>
            <w:vAlign w:val="bottom"/>
          </w:tcPr>
          <w:p w14:paraId="3D96C6F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Chestnuts and Their Derivatives</w:t>
            </w:r>
          </w:p>
        </w:tc>
        <w:tc>
          <w:tcPr>
            <w:tcW w:w="3810" w:type="dxa"/>
            <w:tcBorders>
              <w:top w:val="nil"/>
              <w:left w:val="nil"/>
              <w:bottom w:val="single" w:sz="8" w:space="0" w:color="auto"/>
              <w:right w:val="single" w:sz="8" w:space="0" w:color="auto"/>
            </w:tcBorders>
            <w:shd w:val="clear" w:color="auto" w:fill="auto"/>
            <w:vAlign w:val="center"/>
          </w:tcPr>
          <w:p w14:paraId="5C5ADFE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Chestnuts [Castanea spp. (Fagaceae)]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54D287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C154A60" w14:textId="77777777" w:rsidR="003414BC" w:rsidRPr="008F5075" w:rsidRDefault="003414BC" w:rsidP="009C547D">
            <w:pPr>
              <w:rPr>
                <w:rFonts w:cs="Calibri"/>
                <w:szCs w:val="18"/>
                <w:lang w:val="en-US" w:eastAsia="nl-NL"/>
              </w:rPr>
            </w:pPr>
          </w:p>
        </w:tc>
      </w:tr>
      <w:tr w:rsidR="003414BC" w:rsidRPr="008F5075" w14:paraId="3FE066B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377676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CM</w:t>
            </w:r>
          </w:p>
        </w:tc>
        <w:tc>
          <w:tcPr>
            <w:tcW w:w="2482" w:type="dxa"/>
            <w:tcBorders>
              <w:top w:val="nil"/>
              <w:left w:val="nil"/>
              <w:bottom w:val="single" w:sz="8" w:space="0" w:color="auto"/>
              <w:right w:val="single" w:sz="8" w:space="0" w:color="auto"/>
            </w:tcBorders>
            <w:shd w:val="clear" w:color="auto" w:fill="auto"/>
            <w:vAlign w:val="bottom"/>
          </w:tcPr>
          <w:p w14:paraId="46C6AE9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Chicken Meat and its Derivatives</w:t>
            </w:r>
          </w:p>
        </w:tc>
        <w:tc>
          <w:tcPr>
            <w:tcW w:w="3810" w:type="dxa"/>
            <w:tcBorders>
              <w:top w:val="nil"/>
              <w:left w:val="nil"/>
              <w:bottom w:val="single" w:sz="8" w:space="0" w:color="auto"/>
              <w:right w:val="single" w:sz="8" w:space="0" w:color="auto"/>
            </w:tcBorders>
            <w:shd w:val="clear" w:color="auto" w:fill="auto"/>
            <w:vAlign w:val="center"/>
          </w:tcPr>
          <w:p w14:paraId="4F23A38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chicken meat and its derivative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5463EE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2E6EB5F" w14:textId="77777777" w:rsidR="003414BC" w:rsidRPr="008F5075" w:rsidRDefault="003414BC" w:rsidP="009C547D">
            <w:pPr>
              <w:rPr>
                <w:rFonts w:cs="Calibri"/>
                <w:szCs w:val="18"/>
                <w:lang w:val="en-US" w:eastAsia="nl-NL"/>
              </w:rPr>
            </w:pPr>
          </w:p>
        </w:tc>
      </w:tr>
      <w:tr w:rsidR="003414BC" w:rsidRPr="008F5075" w14:paraId="370B3FE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ED2489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SF</w:t>
            </w:r>
          </w:p>
        </w:tc>
        <w:tc>
          <w:tcPr>
            <w:tcW w:w="2482" w:type="dxa"/>
            <w:tcBorders>
              <w:top w:val="nil"/>
              <w:left w:val="nil"/>
              <w:bottom w:val="single" w:sz="8" w:space="0" w:color="auto"/>
              <w:right w:val="single" w:sz="8" w:space="0" w:color="auto"/>
            </w:tcBorders>
            <w:shd w:val="clear" w:color="auto" w:fill="auto"/>
            <w:vAlign w:val="bottom"/>
          </w:tcPr>
          <w:p w14:paraId="043779D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Chinquapins and Their Derivatives</w:t>
            </w:r>
          </w:p>
        </w:tc>
        <w:tc>
          <w:tcPr>
            <w:tcW w:w="3810" w:type="dxa"/>
            <w:tcBorders>
              <w:top w:val="nil"/>
              <w:left w:val="nil"/>
              <w:bottom w:val="single" w:sz="8" w:space="0" w:color="auto"/>
              <w:right w:val="single" w:sz="8" w:space="0" w:color="auto"/>
            </w:tcBorders>
            <w:shd w:val="clear" w:color="auto" w:fill="auto"/>
            <w:vAlign w:val="center"/>
          </w:tcPr>
          <w:p w14:paraId="5F4ABED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Chinquapins [Castanea pumila (Fagaceae)]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1874638"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D9DBA92" w14:textId="77777777" w:rsidR="003414BC" w:rsidRPr="008F5075" w:rsidRDefault="003414BC" w:rsidP="009C547D">
            <w:pPr>
              <w:rPr>
                <w:rFonts w:cs="Calibri"/>
                <w:szCs w:val="18"/>
                <w:lang w:val="en-US" w:eastAsia="nl-NL"/>
              </w:rPr>
            </w:pPr>
          </w:p>
        </w:tc>
      </w:tr>
      <w:tr w:rsidR="003414BC" w:rsidRPr="008F5075" w14:paraId="4A493F3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59FDBC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CHB</w:t>
            </w:r>
          </w:p>
        </w:tc>
        <w:tc>
          <w:tcPr>
            <w:tcW w:w="2482" w:type="dxa"/>
            <w:tcBorders>
              <w:top w:val="nil"/>
              <w:left w:val="nil"/>
              <w:bottom w:val="single" w:sz="8" w:space="0" w:color="auto"/>
              <w:right w:val="single" w:sz="8" w:space="0" w:color="auto"/>
            </w:tcBorders>
            <w:shd w:val="clear" w:color="auto" w:fill="auto"/>
            <w:vAlign w:val="bottom"/>
          </w:tcPr>
          <w:p w14:paraId="20BF777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Chub and its Derivatives</w:t>
            </w:r>
          </w:p>
        </w:tc>
        <w:tc>
          <w:tcPr>
            <w:tcW w:w="3810" w:type="dxa"/>
            <w:tcBorders>
              <w:top w:val="nil"/>
              <w:left w:val="nil"/>
              <w:bottom w:val="single" w:sz="8" w:space="0" w:color="auto"/>
              <w:right w:val="single" w:sz="8" w:space="0" w:color="auto"/>
            </w:tcBorders>
            <w:shd w:val="clear" w:color="auto" w:fill="auto"/>
            <w:vAlign w:val="center"/>
          </w:tcPr>
          <w:p w14:paraId="6C5650E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Chub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66B0E8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41A26A5"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4FA0D9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70BE2F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CL</w:t>
            </w:r>
          </w:p>
        </w:tc>
        <w:tc>
          <w:tcPr>
            <w:tcW w:w="2482" w:type="dxa"/>
            <w:tcBorders>
              <w:top w:val="nil"/>
              <w:left w:val="nil"/>
              <w:bottom w:val="single" w:sz="8" w:space="0" w:color="auto"/>
              <w:right w:val="single" w:sz="8" w:space="0" w:color="auto"/>
            </w:tcBorders>
            <w:shd w:val="clear" w:color="auto" w:fill="auto"/>
            <w:vAlign w:val="bottom"/>
          </w:tcPr>
          <w:p w14:paraId="1E0E4B5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Cinnamal</w:t>
            </w:r>
          </w:p>
        </w:tc>
        <w:tc>
          <w:tcPr>
            <w:tcW w:w="3810" w:type="dxa"/>
            <w:tcBorders>
              <w:top w:val="nil"/>
              <w:left w:val="nil"/>
              <w:bottom w:val="single" w:sz="8" w:space="0" w:color="auto"/>
              <w:right w:val="single" w:sz="8" w:space="0" w:color="auto"/>
            </w:tcBorders>
            <w:shd w:val="clear" w:color="auto" w:fill="auto"/>
            <w:vAlign w:val="center"/>
          </w:tcPr>
          <w:p w14:paraId="256BF70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cinnamal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9F0C5D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4E3DF4A" w14:textId="77777777" w:rsidR="003414BC" w:rsidRPr="008F5075" w:rsidRDefault="003414BC" w:rsidP="009C547D">
            <w:pPr>
              <w:rPr>
                <w:rFonts w:cs="Calibri"/>
                <w:szCs w:val="18"/>
                <w:lang w:val="en-US" w:eastAsia="nl-NL"/>
              </w:rPr>
            </w:pPr>
          </w:p>
        </w:tc>
      </w:tr>
      <w:tr w:rsidR="003414BC" w:rsidRPr="008F5075" w14:paraId="38561AA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7E7854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CA</w:t>
            </w:r>
          </w:p>
        </w:tc>
        <w:tc>
          <w:tcPr>
            <w:tcW w:w="2482" w:type="dxa"/>
            <w:tcBorders>
              <w:top w:val="nil"/>
              <w:left w:val="nil"/>
              <w:bottom w:val="single" w:sz="8" w:space="0" w:color="auto"/>
              <w:right w:val="single" w:sz="8" w:space="0" w:color="auto"/>
            </w:tcBorders>
            <w:shd w:val="clear" w:color="auto" w:fill="auto"/>
            <w:vAlign w:val="bottom"/>
          </w:tcPr>
          <w:p w14:paraId="67F0326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Cinnamyl Alcohol</w:t>
            </w:r>
          </w:p>
        </w:tc>
        <w:tc>
          <w:tcPr>
            <w:tcW w:w="3810" w:type="dxa"/>
            <w:tcBorders>
              <w:top w:val="nil"/>
              <w:left w:val="nil"/>
              <w:bottom w:val="single" w:sz="8" w:space="0" w:color="auto"/>
              <w:right w:val="single" w:sz="8" w:space="0" w:color="auto"/>
            </w:tcBorders>
            <w:shd w:val="clear" w:color="auto" w:fill="auto"/>
            <w:vAlign w:val="center"/>
          </w:tcPr>
          <w:p w14:paraId="04CA9C2C"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cinnamyl alcohol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BD5F60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A4C9E00" w14:textId="77777777" w:rsidR="003414BC" w:rsidRPr="008F5075" w:rsidRDefault="003414BC" w:rsidP="009C547D">
            <w:pPr>
              <w:rPr>
                <w:rFonts w:cs="Calibri"/>
                <w:szCs w:val="18"/>
                <w:lang w:val="en-US" w:eastAsia="nl-NL"/>
              </w:rPr>
            </w:pPr>
          </w:p>
        </w:tc>
      </w:tr>
      <w:tr w:rsidR="003414BC" w:rsidRPr="008F5075" w14:paraId="469CA7A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A4A2CE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CSC</w:t>
            </w:r>
          </w:p>
        </w:tc>
        <w:tc>
          <w:tcPr>
            <w:tcW w:w="2482" w:type="dxa"/>
            <w:tcBorders>
              <w:top w:val="nil"/>
              <w:left w:val="nil"/>
              <w:bottom w:val="single" w:sz="8" w:space="0" w:color="auto"/>
              <w:right w:val="single" w:sz="8" w:space="0" w:color="auto"/>
            </w:tcBorders>
            <w:shd w:val="clear" w:color="auto" w:fill="auto"/>
            <w:vAlign w:val="bottom"/>
          </w:tcPr>
          <w:p w14:paraId="6AAA3DE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Cisco and its Derivatives</w:t>
            </w:r>
          </w:p>
        </w:tc>
        <w:tc>
          <w:tcPr>
            <w:tcW w:w="3810" w:type="dxa"/>
            <w:tcBorders>
              <w:top w:val="nil"/>
              <w:left w:val="nil"/>
              <w:bottom w:val="single" w:sz="8" w:space="0" w:color="auto"/>
              <w:right w:val="single" w:sz="8" w:space="0" w:color="auto"/>
            </w:tcBorders>
            <w:shd w:val="clear" w:color="auto" w:fill="auto"/>
            <w:vAlign w:val="center"/>
          </w:tcPr>
          <w:p w14:paraId="20160E3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Cisco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92CA73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1175175"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3FCDF27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2D7B93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CT</w:t>
            </w:r>
          </w:p>
        </w:tc>
        <w:tc>
          <w:tcPr>
            <w:tcW w:w="2482" w:type="dxa"/>
            <w:tcBorders>
              <w:top w:val="nil"/>
              <w:left w:val="nil"/>
              <w:bottom w:val="single" w:sz="8" w:space="0" w:color="auto"/>
              <w:right w:val="single" w:sz="8" w:space="0" w:color="auto"/>
            </w:tcBorders>
            <w:shd w:val="clear" w:color="auto" w:fill="auto"/>
            <w:vAlign w:val="bottom"/>
          </w:tcPr>
          <w:p w14:paraId="28E816E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Citral</w:t>
            </w:r>
          </w:p>
        </w:tc>
        <w:tc>
          <w:tcPr>
            <w:tcW w:w="3810" w:type="dxa"/>
            <w:tcBorders>
              <w:top w:val="nil"/>
              <w:left w:val="nil"/>
              <w:bottom w:val="single" w:sz="8" w:space="0" w:color="auto"/>
              <w:right w:val="single" w:sz="8" w:space="0" w:color="auto"/>
            </w:tcBorders>
            <w:shd w:val="clear" w:color="auto" w:fill="auto"/>
            <w:vAlign w:val="center"/>
          </w:tcPr>
          <w:p w14:paraId="6AC3FCD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citral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BC832F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A587D5B" w14:textId="77777777" w:rsidR="003414BC" w:rsidRPr="008F5075" w:rsidRDefault="003414BC" w:rsidP="009C547D">
            <w:pPr>
              <w:rPr>
                <w:rFonts w:cs="Calibri"/>
                <w:szCs w:val="18"/>
                <w:lang w:val="en-US" w:eastAsia="nl-NL"/>
              </w:rPr>
            </w:pPr>
          </w:p>
        </w:tc>
      </w:tr>
      <w:tr w:rsidR="003414BC" w:rsidRPr="008F5075" w14:paraId="2FD575A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ADC648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CN</w:t>
            </w:r>
          </w:p>
        </w:tc>
        <w:tc>
          <w:tcPr>
            <w:tcW w:w="2482" w:type="dxa"/>
            <w:tcBorders>
              <w:top w:val="nil"/>
              <w:left w:val="nil"/>
              <w:bottom w:val="single" w:sz="8" w:space="0" w:color="auto"/>
              <w:right w:val="single" w:sz="8" w:space="0" w:color="auto"/>
            </w:tcBorders>
            <w:shd w:val="clear" w:color="auto" w:fill="auto"/>
            <w:vAlign w:val="bottom"/>
          </w:tcPr>
          <w:p w14:paraId="54085A1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Citronellol</w:t>
            </w:r>
          </w:p>
        </w:tc>
        <w:tc>
          <w:tcPr>
            <w:tcW w:w="3810" w:type="dxa"/>
            <w:tcBorders>
              <w:top w:val="nil"/>
              <w:left w:val="nil"/>
              <w:bottom w:val="single" w:sz="8" w:space="0" w:color="auto"/>
              <w:right w:val="single" w:sz="8" w:space="0" w:color="auto"/>
            </w:tcBorders>
            <w:shd w:val="clear" w:color="auto" w:fill="auto"/>
            <w:vAlign w:val="center"/>
          </w:tcPr>
          <w:p w14:paraId="5F750B2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citronellol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839DF7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F3E9B37" w14:textId="77777777" w:rsidR="003414BC" w:rsidRPr="008F5075" w:rsidRDefault="003414BC" w:rsidP="009C547D">
            <w:pPr>
              <w:rPr>
                <w:rFonts w:cs="Calibri"/>
                <w:szCs w:val="18"/>
                <w:lang w:val="en-US" w:eastAsia="nl-NL"/>
              </w:rPr>
            </w:pPr>
          </w:p>
        </w:tc>
      </w:tr>
      <w:tr w:rsidR="003414BC" w:rsidRPr="008F5075" w14:paraId="305B515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B0F7E5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CLM</w:t>
            </w:r>
          </w:p>
        </w:tc>
        <w:tc>
          <w:tcPr>
            <w:tcW w:w="2482" w:type="dxa"/>
            <w:tcBorders>
              <w:top w:val="nil"/>
              <w:left w:val="nil"/>
              <w:bottom w:val="single" w:sz="8" w:space="0" w:color="auto"/>
              <w:right w:val="single" w:sz="8" w:space="0" w:color="auto"/>
            </w:tcBorders>
            <w:shd w:val="clear" w:color="auto" w:fill="auto"/>
            <w:vAlign w:val="bottom"/>
          </w:tcPr>
          <w:p w14:paraId="0C6F381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Clam and its Derivatives</w:t>
            </w:r>
          </w:p>
        </w:tc>
        <w:tc>
          <w:tcPr>
            <w:tcW w:w="3810" w:type="dxa"/>
            <w:tcBorders>
              <w:top w:val="nil"/>
              <w:left w:val="nil"/>
              <w:bottom w:val="single" w:sz="8" w:space="0" w:color="auto"/>
              <w:right w:val="single" w:sz="8" w:space="0" w:color="auto"/>
            </w:tcBorders>
            <w:shd w:val="clear" w:color="auto" w:fill="auto"/>
            <w:vAlign w:val="center"/>
          </w:tcPr>
          <w:p w14:paraId="21C855D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Clam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D92513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1421CE6"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2873FC4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A4C2968"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COK</w:t>
            </w:r>
          </w:p>
        </w:tc>
        <w:tc>
          <w:tcPr>
            <w:tcW w:w="2482" w:type="dxa"/>
            <w:tcBorders>
              <w:top w:val="nil"/>
              <w:left w:val="nil"/>
              <w:bottom w:val="single" w:sz="8" w:space="0" w:color="auto"/>
              <w:right w:val="single" w:sz="8" w:space="0" w:color="auto"/>
            </w:tcBorders>
            <w:shd w:val="clear" w:color="auto" w:fill="auto"/>
            <w:vAlign w:val="bottom"/>
          </w:tcPr>
          <w:p w14:paraId="16DD5A7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Cockle and its Derivatives</w:t>
            </w:r>
          </w:p>
        </w:tc>
        <w:tc>
          <w:tcPr>
            <w:tcW w:w="3810" w:type="dxa"/>
            <w:tcBorders>
              <w:top w:val="nil"/>
              <w:left w:val="nil"/>
              <w:bottom w:val="single" w:sz="8" w:space="0" w:color="auto"/>
              <w:right w:val="single" w:sz="8" w:space="0" w:color="auto"/>
            </w:tcBorders>
            <w:shd w:val="clear" w:color="auto" w:fill="auto"/>
            <w:vAlign w:val="center"/>
          </w:tcPr>
          <w:p w14:paraId="44E45F5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Cockle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82AA43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6E98A85"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2DCB0B8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4A272E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NC</w:t>
            </w:r>
          </w:p>
        </w:tc>
        <w:tc>
          <w:tcPr>
            <w:tcW w:w="2482" w:type="dxa"/>
            <w:tcBorders>
              <w:top w:val="nil"/>
              <w:left w:val="nil"/>
              <w:bottom w:val="single" w:sz="8" w:space="0" w:color="auto"/>
              <w:right w:val="single" w:sz="8" w:space="0" w:color="auto"/>
            </w:tcBorders>
            <w:shd w:val="clear" w:color="auto" w:fill="auto"/>
            <w:vAlign w:val="bottom"/>
          </w:tcPr>
          <w:p w14:paraId="671F07D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Cocoa and its Derivatives</w:t>
            </w:r>
          </w:p>
        </w:tc>
        <w:tc>
          <w:tcPr>
            <w:tcW w:w="3810" w:type="dxa"/>
            <w:tcBorders>
              <w:top w:val="nil"/>
              <w:left w:val="nil"/>
              <w:bottom w:val="single" w:sz="8" w:space="0" w:color="auto"/>
              <w:right w:val="single" w:sz="8" w:space="0" w:color="auto"/>
            </w:tcBorders>
            <w:shd w:val="clear" w:color="auto" w:fill="auto"/>
            <w:vAlign w:val="center"/>
          </w:tcPr>
          <w:p w14:paraId="2C7BDF7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cocoa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73828A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07C5B65" w14:textId="77777777" w:rsidR="003414BC" w:rsidRPr="008F5075" w:rsidRDefault="003414BC" w:rsidP="009C547D">
            <w:pPr>
              <w:rPr>
                <w:rFonts w:cs="Calibri"/>
                <w:szCs w:val="18"/>
                <w:lang w:val="en-US" w:eastAsia="nl-NL"/>
              </w:rPr>
            </w:pPr>
          </w:p>
        </w:tc>
      </w:tr>
      <w:tr w:rsidR="003414BC" w:rsidRPr="008F5075" w14:paraId="7BADA88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186321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SO</w:t>
            </w:r>
          </w:p>
        </w:tc>
        <w:tc>
          <w:tcPr>
            <w:tcW w:w="2482" w:type="dxa"/>
            <w:tcBorders>
              <w:top w:val="nil"/>
              <w:left w:val="nil"/>
              <w:bottom w:val="single" w:sz="8" w:space="0" w:color="auto"/>
              <w:right w:val="single" w:sz="8" w:space="0" w:color="auto"/>
            </w:tcBorders>
            <w:shd w:val="clear" w:color="auto" w:fill="auto"/>
            <w:vAlign w:val="bottom"/>
          </w:tcPr>
          <w:p w14:paraId="743C02A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Coconuts and Their Derivatives</w:t>
            </w:r>
          </w:p>
        </w:tc>
        <w:tc>
          <w:tcPr>
            <w:tcW w:w="3810" w:type="dxa"/>
            <w:tcBorders>
              <w:top w:val="nil"/>
              <w:left w:val="nil"/>
              <w:bottom w:val="single" w:sz="8" w:space="0" w:color="auto"/>
              <w:right w:val="single" w:sz="8" w:space="0" w:color="auto"/>
            </w:tcBorders>
            <w:shd w:val="clear" w:color="auto" w:fill="auto"/>
            <w:vAlign w:val="center"/>
          </w:tcPr>
          <w:p w14:paraId="3D3EB542"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coconut and their derivatives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9BC70B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D3D81E9" w14:textId="77777777" w:rsidR="003414BC" w:rsidRPr="008F5075" w:rsidRDefault="003414BC" w:rsidP="009C547D">
            <w:pPr>
              <w:rPr>
                <w:rFonts w:cs="Calibri"/>
                <w:szCs w:val="18"/>
                <w:lang w:val="en-US" w:eastAsia="nl-NL"/>
              </w:rPr>
            </w:pPr>
          </w:p>
        </w:tc>
      </w:tr>
      <w:tr w:rsidR="003414BC" w:rsidRPr="008F5075" w14:paraId="3A071BE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027179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ADF</w:t>
            </w:r>
          </w:p>
        </w:tc>
        <w:tc>
          <w:tcPr>
            <w:tcW w:w="2482" w:type="dxa"/>
            <w:tcBorders>
              <w:top w:val="nil"/>
              <w:left w:val="nil"/>
              <w:bottom w:val="single" w:sz="8" w:space="0" w:color="auto"/>
              <w:right w:val="single" w:sz="8" w:space="0" w:color="auto"/>
            </w:tcBorders>
            <w:shd w:val="clear" w:color="auto" w:fill="auto"/>
            <w:vAlign w:val="bottom"/>
          </w:tcPr>
          <w:p w14:paraId="06BFC4F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Cod and its Derivatives</w:t>
            </w:r>
          </w:p>
        </w:tc>
        <w:tc>
          <w:tcPr>
            <w:tcW w:w="3810" w:type="dxa"/>
            <w:tcBorders>
              <w:top w:val="nil"/>
              <w:left w:val="nil"/>
              <w:bottom w:val="single" w:sz="8" w:space="0" w:color="auto"/>
              <w:right w:val="single" w:sz="8" w:space="0" w:color="auto"/>
            </w:tcBorders>
            <w:shd w:val="clear" w:color="auto" w:fill="auto"/>
            <w:vAlign w:val="center"/>
          </w:tcPr>
          <w:p w14:paraId="05F3B616"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Cod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19D1D9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3861602"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6A2C385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DC52F5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CON</w:t>
            </w:r>
          </w:p>
        </w:tc>
        <w:tc>
          <w:tcPr>
            <w:tcW w:w="2482" w:type="dxa"/>
            <w:tcBorders>
              <w:top w:val="nil"/>
              <w:left w:val="nil"/>
              <w:bottom w:val="single" w:sz="8" w:space="0" w:color="auto"/>
              <w:right w:val="single" w:sz="8" w:space="0" w:color="auto"/>
            </w:tcBorders>
            <w:shd w:val="clear" w:color="auto" w:fill="auto"/>
            <w:vAlign w:val="bottom"/>
          </w:tcPr>
          <w:p w14:paraId="50B6546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Conch and its Derivatives</w:t>
            </w:r>
          </w:p>
        </w:tc>
        <w:tc>
          <w:tcPr>
            <w:tcW w:w="3810" w:type="dxa"/>
            <w:tcBorders>
              <w:top w:val="nil"/>
              <w:left w:val="nil"/>
              <w:bottom w:val="single" w:sz="8" w:space="0" w:color="auto"/>
              <w:right w:val="single" w:sz="8" w:space="0" w:color="auto"/>
            </w:tcBorders>
            <w:shd w:val="clear" w:color="auto" w:fill="auto"/>
            <w:vAlign w:val="center"/>
          </w:tcPr>
          <w:p w14:paraId="7DD0E2E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Conch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19DE94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20AFA2C"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5279403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D7AFB1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NK</w:t>
            </w:r>
          </w:p>
        </w:tc>
        <w:tc>
          <w:tcPr>
            <w:tcW w:w="2482" w:type="dxa"/>
            <w:tcBorders>
              <w:top w:val="nil"/>
              <w:left w:val="nil"/>
              <w:bottom w:val="single" w:sz="8" w:space="0" w:color="auto"/>
              <w:right w:val="single" w:sz="8" w:space="0" w:color="auto"/>
            </w:tcBorders>
            <w:shd w:val="clear" w:color="auto" w:fill="auto"/>
            <w:vAlign w:val="bottom"/>
          </w:tcPr>
          <w:p w14:paraId="32004B4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Coriander and its Derivatives</w:t>
            </w:r>
          </w:p>
        </w:tc>
        <w:tc>
          <w:tcPr>
            <w:tcW w:w="3810" w:type="dxa"/>
            <w:tcBorders>
              <w:top w:val="nil"/>
              <w:left w:val="nil"/>
              <w:bottom w:val="single" w:sz="8" w:space="0" w:color="auto"/>
              <w:right w:val="single" w:sz="8" w:space="0" w:color="auto"/>
            </w:tcBorders>
            <w:shd w:val="clear" w:color="auto" w:fill="auto"/>
            <w:vAlign w:val="center"/>
          </w:tcPr>
          <w:p w14:paraId="505477B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coriander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380DB8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171B6AA" w14:textId="77777777" w:rsidR="003414BC" w:rsidRPr="008F5075" w:rsidRDefault="003414BC" w:rsidP="009C547D">
            <w:pPr>
              <w:rPr>
                <w:rFonts w:cs="Calibri"/>
                <w:szCs w:val="18"/>
                <w:lang w:val="en-US" w:eastAsia="nl-NL"/>
              </w:rPr>
            </w:pPr>
          </w:p>
        </w:tc>
      </w:tr>
      <w:tr w:rsidR="003414BC" w:rsidRPr="008F5075" w14:paraId="000DCA6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0A1817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NM</w:t>
            </w:r>
          </w:p>
        </w:tc>
        <w:tc>
          <w:tcPr>
            <w:tcW w:w="2482" w:type="dxa"/>
            <w:tcBorders>
              <w:top w:val="nil"/>
              <w:left w:val="nil"/>
              <w:bottom w:val="single" w:sz="8" w:space="0" w:color="auto"/>
              <w:right w:val="single" w:sz="8" w:space="0" w:color="auto"/>
            </w:tcBorders>
            <w:shd w:val="clear" w:color="auto" w:fill="auto"/>
            <w:vAlign w:val="bottom"/>
          </w:tcPr>
          <w:p w14:paraId="1EF11D0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Corn and Its Derivatives</w:t>
            </w:r>
          </w:p>
        </w:tc>
        <w:tc>
          <w:tcPr>
            <w:tcW w:w="3810" w:type="dxa"/>
            <w:tcBorders>
              <w:top w:val="nil"/>
              <w:left w:val="nil"/>
              <w:bottom w:val="single" w:sz="8" w:space="0" w:color="auto"/>
              <w:right w:val="single" w:sz="8" w:space="0" w:color="auto"/>
            </w:tcBorders>
            <w:shd w:val="clear" w:color="auto" w:fill="auto"/>
            <w:vAlign w:val="center"/>
          </w:tcPr>
          <w:p w14:paraId="22F485F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corn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9C4337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6F6404F" w14:textId="77777777" w:rsidR="003414BC" w:rsidRPr="008F5075" w:rsidRDefault="003414BC" w:rsidP="009C547D">
            <w:pPr>
              <w:rPr>
                <w:rFonts w:cs="Calibri"/>
                <w:szCs w:val="18"/>
                <w:lang w:val="en-US" w:eastAsia="nl-NL"/>
              </w:rPr>
            </w:pPr>
          </w:p>
        </w:tc>
      </w:tr>
      <w:tr w:rsidR="003414BC" w:rsidRPr="008F5075" w14:paraId="10509C0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C1A91A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CS</w:t>
            </w:r>
          </w:p>
        </w:tc>
        <w:tc>
          <w:tcPr>
            <w:tcW w:w="2482" w:type="dxa"/>
            <w:tcBorders>
              <w:top w:val="nil"/>
              <w:left w:val="nil"/>
              <w:bottom w:val="single" w:sz="8" w:space="0" w:color="auto"/>
              <w:right w:val="single" w:sz="8" w:space="0" w:color="auto"/>
            </w:tcBorders>
            <w:shd w:val="clear" w:color="auto" w:fill="auto"/>
            <w:vAlign w:val="bottom"/>
          </w:tcPr>
          <w:p w14:paraId="1251C0E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Cotton Seeds and Their Derivatives</w:t>
            </w:r>
          </w:p>
        </w:tc>
        <w:tc>
          <w:tcPr>
            <w:tcW w:w="3810" w:type="dxa"/>
            <w:tcBorders>
              <w:top w:val="nil"/>
              <w:left w:val="nil"/>
              <w:bottom w:val="single" w:sz="8" w:space="0" w:color="auto"/>
              <w:right w:val="single" w:sz="8" w:space="0" w:color="auto"/>
            </w:tcBorders>
            <w:shd w:val="clear" w:color="auto" w:fill="auto"/>
            <w:vAlign w:val="center"/>
          </w:tcPr>
          <w:p w14:paraId="656154B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cotton seeds or their derivatives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1FC270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1713D7D" w14:textId="77777777" w:rsidR="003414BC" w:rsidRPr="008F5075" w:rsidRDefault="003414BC" w:rsidP="009C547D">
            <w:pPr>
              <w:rPr>
                <w:rFonts w:cs="Calibri"/>
                <w:szCs w:val="18"/>
                <w:lang w:val="en-US" w:eastAsia="nl-NL"/>
              </w:rPr>
            </w:pPr>
          </w:p>
        </w:tc>
      </w:tr>
      <w:tr w:rsidR="003414BC" w:rsidRPr="008F5075" w14:paraId="7D7E95E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F7DCA0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CO</w:t>
            </w:r>
          </w:p>
        </w:tc>
        <w:tc>
          <w:tcPr>
            <w:tcW w:w="2482" w:type="dxa"/>
            <w:tcBorders>
              <w:top w:val="nil"/>
              <w:left w:val="nil"/>
              <w:bottom w:val="single" w:sz="8" w:space="0" w:color="auto"/>
              <w:right w:val="single" w:sz="8" w:space="0" w:color="auto"/>
            </w:tcBorders>
            <w:shd w:val="clear" w:color="auto" w:fill="auto"/>
            <w:vAlign w:val="bottom"/>
          </w:tcPr>
          <w:p w14:paraId="17BC251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Coumarin</w:t>
            </w:r>
          </w:p>
        </w:tc>
        <w:tc>
          <w:tcPr>
            <w:tcW w:w="3810" w:type="dxa"/>
            <w:tcBorders>
              <w:top w:val="nil"/>
              <w:left w:val="nil"/>
              <w:bottom w:val="single" w:sz="8" w:space="0" w:color="auto"/>
              <w:right w:val="single" w:sz="8" w:space="0" w:color="auto"/>
            </w:tcBorders>
            <w:shd w:val="clear" w:color="auto" w:fill="auto"/>
            <w:vAlign w:val="center"/>
          </w:tcPr>
          <w:p w14:paraId="27E7C630"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coumarin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1AAE95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4C5A604" w14:textId="77777777" w:rsidR="003414BC" w:rsidRPr="008F5075" w:rsidRDefault="003414BC" w:rsidP="009C547D">
            <w:pPr>
              <w:rPr>
                <w:rFonts w:cs="Calibri"/>
                <w:szCs w:val="18"/>
                <w:lang w:val="en-US" w:eastAsia="nl-NL"/>
              </w:rPr>
            </w:pPr>
          </w:p>
        </w:tc>
      </w:tr>
      <w:tr w:rsidR="003414BC" w:rsidRPr="008F5075" w14:paraId="1D7F3A1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C49EDC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ABG</w:t>
            </w:r>
          </w:p>
        </w:tc>
        <w:tc>
          <w:tcPr>
            <w:tcW w:w="2482" w:type="dxa"/>
            <w:tcBorders>
              <w:top w:val="nil"/>
              <w:left w:val="nil"/>
              <w:bottom w:val="single" w:sz="8" w:space="0" w:color="auto"/>
              <w:right w:val="single" w:sz="8" w:space="0" w:color="auto"/>
            </w:tcBorders>
            <w:shd w:val="clear" w:color="auto" w:fill="auto"/>
            <w:vAlign w:val="bottom"/>
          </w:tcPr>
          <w:p w14:paraId="3B34A98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Crab and its Derivatives</w:t>
            </w:r>
          </w:p>
        </w:tc>
        <w:tc>
          <w:tcPr>
            <w:tcW w:w="3810" w:type="dxa"/>
            <w:tcBorders>
              <w:top w:val="nil"/>
              <w:left w:val="nil"/>
              <w:bottom w:val="single" w:sz="8" w:space="0" w:color="auto"/>
              <w:right w:val="single" w:sz="8" w:space="0" w:color="auto"/>
            </w:tcBorders>
            <w:shd w:val="clear" w:color="auto" w:fill="auto"/>
            <w:vAlign w:val="center"/>
          </w:tcPr>
          <w:p w14:paraId="6E57F0E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Crab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EC2112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619F956" w14:textId="77777777" w:rsidR="003414BC" w:rsidRPr="008F5075" w:rsidRDefault="003414BC" w:rsidP="009C547D">
            <w:pPr>
              <w:rPr>
                <w:rFonts w:cs="Calibri"/>
                <w:szCs w:val="18"/>
                <w:lang w:val="en-US" w:eastAsia="nl-NL"/>
              </w:rPr>
            </w:pPr>
            <w:r w:rsidRPr="008F5075">
              <w:rPr>
                <w:rFonts w:cs="Calibri"/>
                <w:szCs w:val="18"/>
                <w:lang w:val="en-US" w:eastAsia="nl-NL"/>
              </w:rPr>
              <w:t>AC - Refers to the presence of crustaceans and their derivatives in the product</w:t>
            </w:r>
          </w:p>
        </w:tc>
      </w:tr>
      <w:tr w:rsidR="003414BC" w:rsidRPr="008F5075" w14:paraId="188B0CA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4E4B37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ABH</w:t>
            </w:r>
          </w:p>
        </w:tc>
        <w:tc>
          <w:tcPr>
            <w:tcW w:w="2482" w:type="dxa"/>
            <w:tcBorders>
              <w:top w:val="nil"/>
              <w:left w:val="nil"/>
              <w:bottom w:val="single" w:sz="8" w:space="0" w:color="auto"/>
              <w:right w:val="single" w:sz="8" w:space="0" w:color="auto"/>
            </w:tcBorders>
            <w:shd w:val="clear" w:color="auto" w:fill="auto"/>
            <w:vAlign w:val="bottom"/>
          </w:tcPr>
          <w:p w14:paraId="44C5A2A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Crawfish and its Derivatives</w:t>
            </w:r>
          </w:p>
        </w:tc>
        <w:tc>
          <w:tcPr>
            <w:tcW w:w="3810" w:type="dxa"/>
            <w:tcBorders>
              <w:top w:val="nil"/>
              <w:left w:val="nil"/>
              <w:bottom w:val="single" w:sz="8" w:space="0" w:color="auto"/>
              <w:right w:val="single" w:sz="8" w:space="0" w:color="auto"/>
            </w:tcBorders>
            <w:shd w:val="clear" w:color="auto" w:fill="auto"/>
            <w:vAlign w:val="center"/>
          </w:tcPr>
          <w:p w14:paraId="6CFE23B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Crawfish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CACA953"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6E8B596" w14:textId="77777777" w:rsidR="003414BC" w:rsidRPr="008F5075" w:rsidRDefault="003414BC" w:rsidP="009C547D">
            <w:pPr>
              <w:rPr>
                <w:rFonts w:cs="Calibri"/>
                <w:szCs w:val="18"/>
                <w:lang w:val="en-US" w:eastAsia="nl-NL"/>
              </w:rPr>
            </w:pPr>
            <w:r w:rsidRPr="008F5075">
              <w:rPr>
                <w:rFonts w:cs="Calibri"/>
                <w:szCs w:val="18"/>
                <w:lang w:val="en-US" w:eastAsia="nl-NL"/>
              </w:rPr>
              <w:t>AC - Refers to the presence of crustaceans and their derivatives in the product</w:t>
            </w:r>
          </w:p>
        </w:tc>
      </w:tr>
      <w:tr w:rsidR="003414BC" w:rsidRPr="008F5075" w14:paraId="1E7F1BC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970BE8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CFH</w:t>
            </w:r>
          </w:p>
        </w:tc>
        <w:tc>
          <w:tcPr>
            <w:tcW w:w="2482" w:type="dxa"/>
            <w:tcBorders>
              <w:top w:val="nil"/>
              <w:left w:val="nil"/>
              <w:bottom w:val="single" w:sz="8" w:space="0" w:color="auto"/>
              <w:right w:val="single" w:sz="8" w:space="0" w:color="auto"/>
            </w:tcBorders>
            <w:shd w:val="clear" w:color="auto" w:fill="auto"/>
            <w:vAlign w:val="bottom"/>
          </w:tcPr>
          <w:p w14:paraId="654B124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Croaker fish and its derivatives</w:t>
            </w:r>
          </w:p>
        </w:tc>
        <w:tc>
          <w:tcPr>
            <w:tcW w:w="3810" w:type="dxa"/>
            <w:tcBorders>
              <w:top w:val="nil"/>
              <w:left w:val="nil"/>
              <w:bottom w:val="single" w:sz="8" w:space="0" w:color="auto"/>
              <w:right w:val="single" w:sz="8" w:space="0" w:color="auto"/>
            </w:tcBorders>
            <w:shd w:val="clear" w:color="auto" w:fill="auto"/>
            <w:vAlign w:val="center"/>
          </w:tcPr>
          <w:p w14:paraId="0C09B6BE" w14:textId="0EE32540"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Croaker and its Derivatives in the product. - Family/Genus/Species: Sciaenidae/(various) - Also known as: Argentine Croaker, Atlantic Croaker, Bearded Jewfish, Belanger's Croaker, Bigtooth Corvina, Black Croaker, Blackmouth Croaker, Blackspotted Croaker, Blue Croaker, Bronze Croaker, Captainfish, Cob, Croceine Croaker, Donkey Croaker, Flathead Captainfish, Giant Captainfish, Gulf Corvina, Japanese Croaker, Meagre, Miiuy Croaker, Pama Croaker, Peruvian Croaker, Redlip Croaker, Reef Croaker, Shortfin Corvina, Shortfin Weakfish, Silver Croaker, Silver Croaker, Smalleye Croaker, Spotfin Croaker, Striped Croaker, Tigertooth Croaker, White Croaker, Whitemouth Drummer, Yellowfin Croaker, Donkey Croaker, Flathead Captainfish, Giant Captainfish, Gulf Corvina, Japanese Croaker, Meagre, Miiuy Croaker, Pama Croaker, Peruvian Croaker, Redlip Croaker, Reef Croaker, Shortfin Corvina, Shortfin Weakfish, Silver Croaker, Silver Croaker, Smalleye Croaker, Spotfin Croaker, Striped Croaker, Tigertooth Croaker, White Croaker, Whitemouth Drummer, Yellowfin Croaker</w:t>
            </w:r>
          </w:p>
        </w:tc>
        <w:tc>
          <w:tcPr>
            <w:tcW w:w="1418" w:type="dxa"/>
            <w:tcBorders>
              <w:top w:val="nil"/>
              <w:left w:val="nil"/>
              <w:bottom w:val="single" w:sz="8" w:space="0" w:color="auto"/>
              <w:right w:val="single" w:sz="8" w:space="0" w:color="auto"/>
            </w:tcBorders>
            <w:shd w:val="clear" w:color="auto" w:fill="auto"/>
            <w:vAlign w:val="center"/>
          </w:tcPr>
          <w:p w14:paraId="6BB4554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038CF8E"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2D5E8F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D598D0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CKF</w:t>
            </w:r>
          </w:p>
        </w:tc>
        <w:tc>
          <w:tcPr>
            <w:tcW w:w="2482" w:type="dxa"/>
            <w:tcBorders>
              <w:top w:val="nil"/>
              <w:left w:val="nil"/>
              <w:bottom w:val="single" w:sz="8" w:space="0" w:color="auto"/>
              <w:right w:val="single" w:sz="8" w:space="0" w:color="auto"/>
            </w:tcBorders>
            <w:shd w:val="clear" w:color="auto" w:fill="auto"/>
            <w:vAlign w:val="bottom"/>
          </w:tcPr>
          <w:p w14:paraId="3F84A88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Cusk fish and its derivatives</w:t>
            </w:r>
          </w:p>
        </w:tc>
        <w:tc>
          <w:tcPr>
            <w:tcW w:w="3810" w:type="dxa"/>
            <w:tcBorders>
              <w:top w:val="nil"/>
              <w:left w:val="nil"/>
              <w:bottom w:val="single" w:sz="8" w:space="0" w:color="auto"/>
              <w:right w:val="single" w:sz="8" w:space="0" w:color="auto"/>
            </w:tcBorders>
            <w:shd w:val="clear" w:color="auto" w:fill="auto"/>
            <w:vAlign w:val="center"/>
          </w:tcPr>
          <w:p w14:paraId="5F41179B" w14:textId="6382B28C"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Cusk and its Derivatives in the product. - Family/Genus/Species: Lotidae/Brosme/brosme - Also known as: Cusk, Tusk, Torsk, European Cusk, Brosmius</w:t>
            </w:r>
          </w:p>
        </w:tc>
        <w:tc>
          <w:tcPr>
            <w:tcW w:w="1418" w:type="dxa"/>
            <w:tcBorders>
              <w:top w:val="nil"/>
              <w:left w:val="nil"/>
              <w:bottom w:val="single" w:sz="8" w:space="0" w:color="auto"/>
              <w:right w:val="single" w:sz="8" w:space="0" w:color="auto"/>
            </w:tcBorders>
            <w:shd w:val="clear" w:color="auto" w:fill="auto"/>
            <w:vAlign w:val="center"/>
          </w:tcPr>
          <w:p w14:paraId="5F337EB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591BB93"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E6F2B5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357418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CFD</w:t>
            </w:r>
          </w:p>
        </w:tc>
        <w:tc>
          <w:tcPr>
            <w:tcW w:w="2482" w:type="dxa"/>
            <w:tcBorders>
              <w:top w:val="nil"/>
              <w:left w:val="nil"/>
              <w:bottom w:val="single" w:sz="8" w:space="0" w:color="auto"/>
              <w:right w:val="single" w:sz="8" w:space="0" w:color="auto"/>
            </w:tcBorders>
            <w:shd w:val="clear" w:color="auto" w:fill="auto"/>
            <w:vAlign w:val="bottom"/>
          </w:tcPr>
          <w:p w14:paraId="7579537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Cutlassfish and its derivatives</w:t>
            </w:r>
          </w:p>
        </w:tc>
        <w:tc>
          <w:tcPr>
            <w:tcW w:w="3810" w:type="dxa"/>
            <w:tcBorders>
              <w:top w:val="nil"/>
              <w:left w:val="nil"/>
              <w:bottom w:val="single" w:sz="8" w:space="0" w:color="auto"/>
              <w:right w:val="single" w:sz="8" w:space="0" w:color="auto"/>
            </w:tcBorders>
            <w:shd w:val="clear" w:color="auto" w:fill="auto"/>
            <w:vAlign w:val="center"/>
          </w:tcPr>
          <w:p w14:paraId="4A841FCC" w14:textId="0B5703FD"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Cutlassfish and its Derivatives in the product. - Family/Genus/Species: Trichiuridae/(various) - Also known as: Black Scabbardfish, Silver Scabbardfish, Smallhead Hairtail, Atlantic Cutlassfish</w:t>
            </w:r>
          </w:p>
        </w:tc>
        <w:tc>
          <w:tcPr>
            <w:tcW w:w="1418" w:type="dxa"/>
            <w:tcBorders>
              <w:top w:val="nil"/>
              <w:left w:val="nil"/>
              <w:bottom w:val="single" w:sz="8" w:space="0" w:color="auto"/>
              <w:right w:val="single" w:sz="8" w:space="0" w:color="auto"/>
            </w:tcBorders>
            <w:shd w:val="clear" w:color="auto" w:fill="auto"/>
            <w:vAlign w:val="center"/>
          </w:tcPr>
          <w:p w14:paraId="49C4C30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C7ACF4B"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A61C3A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9DF74A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DP</w:t>
            </w:r>
          </w:p>
        </w:tc>
        <w:tc>
          <w:tcPr>
            <w:tcW w:w="2482" w:type="dxa"/>
            <w:tcBorders>
              <w:top w:val="nil"/>
              <w:left w:val="nil"/>
              <w:bottom w:val="single" w:sz="8" w:space="0" w:color="auto"/>
              <w:right w:val="single" w:sz="8" w:space="0" w:color="auto"/>
            </w:tcBorders>
            <w:shd w:val="clear" w:color="auto" w:fill="auto"/>
            <w:vAlign w:val="bottom"/>
          </w:tcPr>
          <w:p w14:paraId="0C8C5EF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Diaminophenols</w:t>
            </w:r>
          </w:p>
        </w:tc>
        <w:tc>
          <w:tcPr>
            <w:tcW w:w="3810" w:type="dxa"/>
            <w:tcBorders>
              <w:top w:val="nil"/>
              <w:left w:val="nil"/>
              <w:bottom w:val="single" w:sz="8" w:space="0" w:color="auto"/>
              <w:right w:val="single" w:sz="8" w:space="0" w:color="auto"/>
            </w:tcBorders>
            <w:shd w:val="clear" w:color="auto" w:fill="auto"/>
            <w:vAlign w:val="center"/>
          </w:tcPr>
          <w:p w14:paraId="00246AF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diaminophenols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028973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03EF5A1" w14:textId="77777777" w:rsidR="003414BC" w:rsidRPr="008F5075" w:rsidRDefault="003414BC" w:rsidP="009C547D">
            <w:pPr>
              <w:rPr>
                <w:rFonts w:cs="Calibri"/>
                <w:szCs w:val="18"/>
                <w:lang w:val="en-US" w:eastAsia="nl-NL"/>
              </w:rPr>
            </w:pPr>
          </w:p>
        </w:tc>
      </w:tr>
      <w:tr w:rsidR="003414BC" w:rsidRPr="008F5075" w14:paraId="3DA4B26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39B1F4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BO</w:t>
            </w:r>
          </w:p>
        </w:tc>
        <w:tc>
          <w:tcPr>
            <w:tcW w:w="2482" w:type="dxa"/>
            <w:tcBorders>
              <w:top w:val="nil"/>
              <w:left w:val="nil"/>
              <w:bottom w:val="single" w:sz="8" w:space="0" w:color="auto"/>
              <w:right w:val="single" w:sz="8" w:space="0" w:color="auto"/>
            </w:tcBorders>
            <w:shd w:val="clear" w:color="auto" w:fill="auto"/>
            <w:vAlign w:val="bottom"/>
          </w:tcPr>
          <w:p w14:paraId="510D04F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d-Limonene</w:t>
            </w:r>
          </w:p>
        </w:tc>
        <w:tc>
          <w:tcPr>
            <w:tcW w:w="3810" w:type="dxa"/>
            <w:tcBorders>
              <w:top w:val="nil"/>
              <w:left w:val="nil"/>
              <w:bottom w:val="single" w:sz="8" w:space="0" w:color="auto"/>
              <w:right w:val="single" w:sz="8" w:space="0" w:color="auto"/>
            </w:tcBorders>
            <w:shd w:val="clear" w:color="auto" w:fill="auto"/>
            <w:vAlign w:val="center"/>
          </w:tcPr>
          <w:p w14:paraId="7B8474B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d-limonene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37E430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DDF614E" w14:textId="77777777" w:rsidR="003414BC" w:rsidRPr="008F5075" w:rsidRDefault="003414BC" w:rsidP="009C547D">
            <w:pPr>
              <w:rPr>
                <w:rFonts w:cs="Calibri"/>
                <w:szCs w:val="18"/>
                <w:lang w:val="en-US" w:eastAsia="nl-NL"/>
              </w:rPr>
            </w:pPr>
          </w:p>
        </w:tc>
      </w:tr>
      <w:tr w:rsidR="00C81575" w:rsidRPr="008F5075" w14:paraId="367EEC5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E6979CA" w14:textId="2118CE50" w:rsidR="00C81575" w:rsidRPr="008F5075" w:rsidRDefault="00C81575" w:rsidP="009C547D">
            <w:pPr>
              <w:rPr>
                <w:rFonts w:asciiTheme="minorHAnsi" w:hAnsiTheme="minorHAnsi" w:cs="Calibri"/>
                <w:szCs w:val="18"/>
                <w:lang w:eastAsia="nl-NL"/>
              </w:rPr>
            </w:pPr>
            <w:r>
              <w:rPr>
                <w:rFonts w:asciiTheme="minorHAnsi" w:hAnsiTheme="minorHAnsi" w:cs="Calibri"/>
                <w:szCs w:val="18"/>
                <w:lang w:eastAsia="nl-NL"/>
              </w:rPr>
              <w:lastRenderedPageBreak/>
              <w:t>X99</w:t>
            </w:r>
          </w:p>
        </w:tc>
        <w:tc>
          <w:tcPr>
            <w:tcW w:w="2482" w:type="dxa"/>
            <w:tcBorders>
              <w:top w:val="nil"/>
              <w:left w:val="nil"/>
              <w:bottom w:val="single" w:sz="8" w:space="0" w:color="auto"/>
              <w:right w:val="single" w:sz="8" w:space="0" w:color="auto"/>
            </w:tcBorders>
            <w:shd w:val="clear" w:color="auto" w:fill="auto"/>
            <w:vAlign w:val="bottom"/>
          </w:tcPr>
          <w:p w14:paraId="6F720948" w14:textId="1DBBC21A" w:rsidR="00C81575" w:rsidRPr="008F5075" w:rsidRDefault="00C81575" w:rsidP="009C547D">
            <w:pPr>
              <w:ind w:right="246"/>
              <w:rPr>
                <w:rFonts w:asciiTheme="minorHAnsi" w:hAnsiTheme="minorHAnsi" w:cs="Calibri"/>
                <w:szCs w:val="18"/>
                <w:lang w:val="en-US" w:eastAsia="nl-NL"/>
              </w:rPr>
            </w:pPr>
            <w:r w:rsidRPr="00C81575">
              <w:rPr>
                <w:rFonts w:asciiTheme="minorHAnsi" w:hAnsiTheme="minorHAnsi" w:cs="Calibri"/>
                <w:szCs w:val="18"/>
                <w:lang w:val="en-US" w:eastAsia="nl-NL"/>
              </w:rPr>
              <w:t>Does not contain declaration obligatory allergens</w:t>
            </w:r>
          </w:p>
        </w:tc>
        <w:tc>
          <w:tcPr>
            <w:tcW w:w="3810" w:type="dxa"/>
            <w:tcBorders>
              <w:top w:val="nil"/>
              <w:left w:val="nil"/>
              <w:bottom w:val="single" w:sz="8" w:space="0" w:color="auto"/>
              <w:right w:val="single" w:sz="8" w:space="0" w:color="auto"/>
            </w:tcBorders>
            <w:shd w:val="clear" w:color="auto" w:fill="auto"/>
            <w:vAlign w:val="center"/>
          </w:tcPr>
          <w:p w14:paraId="04DAF344" w14:textId="4242C383" w:rsidR="00C81575" w:rsidRPr="008F5075" w:rsidRDefault="00C81575" w:rsidP="009C547D">
            <w:pPr>
              <w:rPr>
                <w:rFonts w:asciiTheme="minorHAnsi" w:hAnsiTheme="minorHAnsi" w:cs="Calibri"/>
                <w:szCs w:val="18"/>
                <w:lang w:val="en-US" w:eastAsia="nl-NL"/>
              </w:rPr>
            </w:pPr>
            <w:r w:rsidRPr="00C81575">
              <w:rPr>
                <w:rFonts w:asciiTheme="minorHAnsi" w:hAnsiTheme="minorHAnsi" w:cs="Calibri"/>
                <w:szCs w:val="18"/>
                <w:lang w:val="en-US" w:eastAsia="nl-NL"/>
              </w:rPr>
              <w:t>Definition (includes Common Name): Does not contain declaration obligatory allergens in the product.</w:t>
            </w:r>
          </w:p>
        </w:tc>
        <w:tc>
          <w:tcPr>
            <w:tcW w:w="1418" w:type="dxa"/>
            <w:tcBorders>
              <w:top w:val="nil"/>
              <w:left w:val="nil"/>
              <w:bottom w:val="single" w:sz="8" w:space="0" w:color="auto"/>
              <w:right w:val="single" w:sz="8" w:space="0" w:color="auto"/>
            </w:tcBorders>
            <w:shd w:val="clear" w:color="auto" w:fill="auto"/>
            <w:vAlign w:val="center"/>
          </w:tcPr>
          <w:p w14:paraId="5EB31E97" w14:textId="77777777" w:rsidR="00C81575" w:rsidRPr="008F5075" w:rsidRDefault="00C81575"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8A96B1D" w14:textId="77777777" w:rsidR="00C81575" w:rsidRPr="008F5075" w:rsidRDefault="00C81575" w:rsidP="009C547D">
            <w:pPr>
              <w:rPr>
                <w:rFonts w:cs="Calibri"/>
                <w:szCs w:val="18"/>
                <w:lang w:val="en-US" w:eastAsia="nl-NL"/>
              </w:rPr>
            </w:pPr>
          </w:p>
        </w:tc>
      </w:tr>
      <w:tr w:rsidR="003414BC" w:rsidRPr="008F5075" w14:paraId="3BB1E09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25D9ED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DYF</w:t>
            </w:r>
          </w:p>
        </w:tc>
        <w:tc>
          <w:tcPr>
            <w:tcW w:w="2482" w:type="dxa"/>
            <w:tcBorders>
              <w:top w:val="nil"/>
              <w:left w:val="nil"/>
              <w:bottom w:val="single" w:sz="8" w:space="0" w:color="auto"/>
              <w:right w:val="single" w:sz="8" w:space="0" w:color="auto"/>
            </w:tcBorders>
            <w:shd w:val="clear" w:color="auto" w:fill="auto"/>
            <w:vAlign w:val="bottom"/>
          </w:tcPr>
          <w:p w14:paraId="0CA3947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Dory fish and its derivatives</w:t>
            </w:r>
          </w:p>
        </w:tc>
        <w:tc>
          <w:tcPr>
            <w:tcW w:w="3810" w:type="dxa"/>
            <w:tcBorders>
              <w:top w:val="nil"/>
              <w:left w:val="nil"/>
              <w:bottom w:val="single" w:sz="8" w:space="0" w:color="auto"/>
              <w:right w:val="single" w:sz="8" w:space="0" w:color="auto"/>
            </w:tcBorders>
            <w:shd w:val="clear" w:color="auto" w:fill="auto"/>
            <w:vAlign w:val="center"/>
          </w:tcPr>
          <w:p w14:paraId="7A847F4F" w14:textId="1CADC12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Dory and its Derivatives in the product. - Family/Genus/Species: (various) - Also known as: Black Oreo Dory, Buckler Dory, John Dory, Mirror Dory, Oreo, Silver Dory, Smooth Oreo Dory</w:t>
            </w:r>
          </w:p>
        </w:tc>
        <w:tc>
          <w:tcPr>
            <w:tcW w:w="1418" w:type="dxa"/>
            <w:tcBorders>
              <w:top w:val="nil"/>
              <w:left w:val="nil"/>
              <w:bottom w:val="single" w:sz="8" w:space="0" w:color="auto"/>
              <w:right w:val="single" w:sz="8" w:space="0" w:color="auto"/>
            </w:tcBorders>
            <w:shd w:val="clear" w:color="auto" w:fill="auto"/>
            <w:vAlign w:val="center"/>
          </w:tcPr>
          <w:p w14:paraId="4814FC3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81D00BA"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9C5044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2021F2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DMF</w:t>
            </w:r>
          </w:p>
        </w:tc>
        <w:tc>
          <w:tcPr>
            <w:tcW w:w="2482" w:type="dxa"/>
            <w:tcBorders>
              <w:top w:val="nil"/>
              <w:left w:val="nil"/>
              <w:bottom w:val="single" w:sz="8" w:space="0" w:color="auto"/>
              <w:right w:val="single" w:sz="8" w:space="0" w:color="auto"/>
            </w:tcBorders>
            <w:shd w:val="clear" w:color="auto" w:fill="auto"/>
            <w:vAlign w:val="bottom"/>
          </w:tcPr>
          <w:p w14:paraId="1672FA2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Drum fish and its derivatives</w:t>
            </w:r>
          </w:p>
        </w:tc>
        <w:tc>
          <w:tcPr>
            <w:tcW w:w="3810" w:type="dxa"/>
            <w:tcBorders>
              <w:top w:val="nil"/>
              <w:left w:val="nil"/>
              <w:bottom w:val="single" w:sz="8" w:space="0" w:color="auto"/>
              <w:right w:val="single" w:sz="8" w:space="0" w:color="auto"/>
            </w:tcBorders>
            <w:shd w:val="clear" w:color="auto" w:fill="auto"/>
            <w:vAlign w:val="center"/>
          </w:tcPr>
          <w:p w14:paraId="53F2BCB2" w14:textId="5060B673"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Drum and its Derivatives in the product. - Family/Genus/Species: Sciaenidae/(various) - Also known as: Banded Drum, Black Drum, Corb, Cubbyu, Freshwater Drum, Queenfish, Red Drum, Sand Drum, Spotted Drum, Star Drum, Totoaba</w:t>
            </w:r>
          </w:p>
        </w:tc>
        <w:tc>
          <w:tcPr>
            <w:tcW w:w="1418" w:type="dxa"/>
            <w:tcBorders>
              <w:top w:val="nil"/>
              <w:left w:val="nil"/>
              <w:bottom w:val="single" w:sz="8" w:space="0" w:color="auto"/>
              <w:right w:val="single" w:sz="8" w:space="0" w:color="auto"/>
            </w:tcBorders>
            <w:shd w:val="clear" w:color="auto" w:fill="auto"/>
            <w:vAlign w:val="center"/>
          </w:tcPr>
          <w:p w14:paraId="223DEA68"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C566748"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0BD107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64210C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EEL</w:t>
            </w:r>
          </w:p>
        </w:tc>
        <w:tc>
          <w:tcPr>
            <w:tcW w:w="2482" w:type="dxa"/>
            <w:tcBorders>
              <w:top w:val="nil"/>
              <w:left w:val="nil"/>
              <w:bottom w:val="single" w:sz="8" w:space="0" w:color="auto"/>
              <w:right w:val="single" w:sz="8" w:space="0" w:color="auto"/>
            </w:tcBorders>
            <w:shd w:val="clear" w:color="auto" w:fill="auto"/>
            <w:vAlign w:val="bottom"/>
          </w:tcPr>
          <w:p w14:paraId="5F8B6FB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Eel and its Derivatives</w:t>
            </w:r>
          </w:p>
        </w:tc>
        <w:tc>
          <w:tcPr>
            <w:tcW w:w="3810" w:type="dxa"/>
            <w:tcBorders>
              <w:top w:val="nil"/>
              <w:left w:val="nil"/>
              <w:bottom w:val="single" w:sz="8" w:space="0" w:color="auto"/>
              <w:right w:val="single" w:sz="8" w:space="0" w:color="auto"/>
            </w:tcBorders>
            <w:shd w:val="clear" w:color="auto" w:fill="auto"/>
            <w:vAlign w:val="center"/>
          </w:tcPr>
          <w:p w14:paraId="0349F1B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Eel and its derivates in the product, as listed as listed inthe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6CB97D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B8D8F3F"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69F13D1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02DA85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EOD</w:t>
            </w:r>
          </w:p>
        </w:tc>
        <w:tc>
          <w:tcPr>
            <w:tcW w:w="2482" w:type="dxa"/>
            <w:tcBorders>
              <w:top w:val="nil"/>
              <w:left w:val="nil"/>
              <w:bottom w:val="single" w:sz="8" w:space="0" w:color="auto"/>
              <w:right w:val="single" w:sz="8" w:space="0" w:color="auto"/>
            </w:tcBorders>
            <w:shd w:val="clear" w:color="auto" w:fill="auto"/>
            <w:vAlign w:val="bottom"/>
          </w:tcPr>
          <w:p w14:paraId="72A07FF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Escolar and its derivatives</w:t>
            </w:r>
          </w:p>
        </w:tc>
        <w:tc>
          <w:tcPr>
            <w:tcW w:w="3810" w:type="dxa"/>
            <w:tcBorders>
              <w:top w:val="nil"/>
              <w:left w:val="nil"/>
              <w:bottom w:val="single" w:sz="8" w:space="0" w:color="auto"/>
              <w:right w:val="single" w:sz="8" w:space="0" w:color="auto"/>
            </w:tcBorders>
            <w:shd w:val="clear" w:color="auto" w:fill="auto"/>
            <w:vAlign w:val="center"/>
          </w:tcPr>
          <w:p w14:paraId="125985C4" w14:textId="0A1CDD69"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Escolar and its Derivatives in the product. - Family/Genus/Species: Gempylidae/Lepidocybium/flavobrunneum - Also known as: Escolar</w:t>
            </w:r>
          </w:p>
        </w:tc>
        <w:tc>
          <w:tcPr>
            <w:tcW w:w="1418" w:type="dxa"/>
            <w:tcBorders>
              <w:top w:val="nil"/>
              <w:left w:val="nil"/>
              <w:bottom w:val="single" w:sz="8" w:space="0" w:color="auto"/>
              <w:right w:val="single" w:sz="8" w:space="0" w:color="auto"/>
            </w:tcBorders>
            <w:shd w:val="clear" w:color="auto" w:fill="auto"/>
            <w:vAlign w:val="center"/>
          </w:tcPr>
          <w:p w14:paraId="0F6D751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530BDE0"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40B889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6C2CD1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EG</w:t>
            </w:r>
          </w:p>
        </w:tc>
        <w:tc>
          <w:tcPr>
            <w:tcW w:w="2482" w:type="dxa"/>
            <w:tcBorders>
              <w:top w:val="nil"/>
              <w:left w:val="nil"/>
              <w:bottom w:val="single" w:sz="8" w:space="0" w:color="auto"/>
              <w:right w:val="single" w:sz="8" w:space="0" w:color="auto"/>
            </w:tcBorders>
            <w:shd w:val="clear" w:color="auto" w:fill="auto"/>
            <w:vAlign w:val="bottom"/>
          </w:tcPr>
          <w:p w14:paraId="5A43BF3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Eugenol</w:t>
            </w:r>
          </w:p>
        </w:tc>
        <w:tc>
          <w:tcPr>
            <w:tcW w:w="3810" w:type="dxa"/>
            <w:tcBorders>
              <w:top w:val="nil"/>
              <w:left w:val="nil"/>
              <w:bottom w:val="single" w:sz="8" w:space="0" w:color="auto"/>
              <w:right w:val="single" w:sz="8" w:space="0" w:color="auto"/>
            </w:tcBorders>
            <w:shd w:val="clear" w:color="auto" w:fill="auto"/>
            <w:vAlign w:val="center"/>
          </w:tcPr>
          <w:p w14:paraId="740C1146"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eugenol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DFF984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1819A5C" w14:textId="77777777" w:rsidR="003414BC" w:rsidRPr="008F5075" w:rsidRDefault="003414BC" w:rsidP="009C547D">
            <w:pPr>
              <w:rPr>
                <w:rFonts w:cs="Calibri"/>
                <w:szCs w:val="18"/>
                <w:lang w:val="en-US" w:eastAsia="nl-NL"/>
              </w:rPr>
            </w:pPr>
          </w:p>
        </w:tc>
      </w:tr>
      <w:tr w:rsidR="003414BC" w:rsidRPr="008F5075" w14:paraId="17A07B7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98432D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FA</w:t>
            </w:r>
          </w:p>
        </w:tc>
        <w:tc>
          <w:tcPr>
            <w:tcW w:w="2482" w:type="dxa"/>
            <w:tcBorders>
              <w:top w:val="nil"/>
              <w:left w:val="nil"/>
              <w:bottom w:val="single" w:sz="8" w:space="0" w:color="auto"/>
              <w:right w:val="single" w:sz="8" w:space="0" w:color="auto"/>
            </w:tcBorders>
            <w:shd w:val="clear" w:color="auto" w:fill="auto"/>
            <w:vAlign w:val="bottom"/>
          </w:tcPr>
          <w:p w14:paraId="6FA04DF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Farnesol</w:t>
            </w:r>
          </w:p>
        </w:tc>
        <w:tc>
          <w:tcPr>
            <w:tcW w:w="3810" w:type="dxa"/>
            <w:tcBorders>
              <w:top w:val="nil"/>
              <w:left w:val="nil"/>
              <w:bottom w:val="single" w:sz="8" w:space="0" w:color="auto"/>
              <w:right w:val="single" w:sz="8" w:space="0" w:color="auto"/>
            </w:tcBorders>
            <w:shd w:val="clear" w:color="auto" w:fill="auto"/>
            <w:vAlign w:val="center"/>
          </w:tcPr>
          <w:p w14:paraId="73DB8BA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farnesol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888F21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8BD0CCA" w14:textId="77777777" w:rsidR="003414BC" w:rsidRPr="008F5075" w:rsidRDefault="003414BC" w:rsidP="009C547D">
            <w:pPr>
              <w:rPr>
                <w:rFonts w:cs="Calibri"/>
                <w:szCs w:val="18"/>
                <w:lang w:val="en-US" w:eastAsia="nl-NL"/>
              </w:rPr>
            </w:pPr>
          </w:p>
        </w:tc>
      </w:tr>
      <w:tr w:rsidR="003414BC" w:rsidRPr="008F5075" w14:paraId="7EEC7DA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2ACAAF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ADG</w:t>
            </w:r>
          </w:p>
        </w:tc>
        <w:tc>
          <w:tcPr>
            <w:tcW w:w="2482" w:type="dxa"/>
            <w:tcBorders>
              <w:top w:val="nil"/>
              <w:left w:val="nil"/>
              <w:bottom w:val="single" w:sz="8" w:space="0" w:color="auto"/>
              <w:right w:val="single" w:sz="8" w:space="0" w:color="auto"/>
            </w:tcBorders>
            <w:shd w:val="clear" w:color="auto" w:fill="auto"/>
            <w:vAlign w:val="bottom"/>
          </w:tcPr>
          <w:p w14:paraId="35289F4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Flounder and its Derivatives</w:t>
            </w:r>
          </w:p>
        </w:tc>
        <w:tc>
          <w:tcPr>
            <w:tcW w:w="3810" w:type="dxa"/>
            <w:tcBorders>
              <w:top w:val="nil"/>
              <w:left w:val="nil"/>
              <w:bottom w:val="single" w:sz="8" w:space="0" w:color="auto"/>
              <w:right w:val="single" w:sz="8" w:space="0" w:color="auto"/>
            </w:tcBorders>
            <w:shd w:val="clear" w:color="auto" w:fill="auto"/>
            <w:vAlign w:val="center"/>
          </w:tcPr>
          <w:p w14:paraId="72741C52"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Flounder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B6F745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DCF25DE"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028F6B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19D5ED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GTD</w:t>
            </w:r>
          </w:p>
        </w:tc>
        <w:tc>
          <w:tcPr>
            <w:tcW w:w="2482" w:type="dxa"/>
            <w:tcBorders>
              <w:top w:val="nil"/>
              <w:left w:val="nil"/>
              <w:bottom w:val="single" w:sz="8" w:space="0" w:color="auto"/>
              <w:right w:val="single" w:sz="8" w:space="0" w:color="auto"/>
            </w:tcBorders>
            <w:shd w:val="clear" w:color="auto" w:fill="auto"/>
            <w:vAlign w:val="bottom"/>
          </w:tcPr>
          <w:p w14:paraId="1D4D0D0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Gelatine and its derivatives</w:t>
            </w:r>
          </w:p>
        </w:tc>
        <w:tc>
          <w:tcPr>
            <w:tcW w:w="3810" w:type="dxa"/>
            <w:tcBorders>
              <w:top w:val="nil"/>
              <w:left w:val="nil"/>
              <w:bottom w:val="single" w:sz="8" w:space="0" w:color="auto"/>
              <w:right w:val="single" w:sz="8" w:space="0" w:color="auto"/>
            </w:tcBorders>
            <w:shd w:val="clear" w:color="auto" w:fill="auto"/>
            <w:vAlign w:val="center"/>
          </w:tcPr>
          <w:p w14:paraId="2FFA20C9" w14:textId="2F81EDD0"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Gelatine in the product. - CAS Registry Number: 9000-70-8 - Also known as: Gelatin</w:t>
            </w:r>
          </w:p>
        </w:tc>
        <w:tc>
          <w:tcPr>
            <w:tcW w:w="1418" w:type="dxa"/>
            <w:tcBorders>
              <w:top w:val="nil"/>
              <w:left w:val="nil"/>
              <w:bottom w:val="single" w:sz="8" w:space="0" w:color="auto"/>
              <w:right w:val="single" w:sz="8" w:space="0" w:color="auto"/>
            </w:tcBorders>
            <w:shd w:val="clear" w:color="auto" w:fill="auto"/>
            <w:vAlign w:val="center"/>
          </w:tcPr>
          <w:p w14:paraId="29C884E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CA063FF" w14:textId="77777777" w:rsidR="003414BC" w:rsidRPr="008F5075" w:rsidRDefault="003414BC" w:rsidP="009C547D">
            <w:pPr>
              <w:rPr>
                <w:rFonts w:cs="Calibri"/>
                <w:szCs w:val="18"/>
                <w:lang w:val="en-US" w:eastAsia="nl-NL"/>
              </w:rPr>
            </w:pPr>
          </w:p>
        </w:tc>
      </w:tr>
      <w:tr w:rsidR="003414BC" w:rsidRPr="008F5075" w14:paraId="675DE77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E8CC1F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GE</w:t>
            </w:r>
          </w:p>
        </w:tc>
        <w:tc>
          <w:tcPr>
            <w:tcW w:w="2482" w:type="dxa"/>
            <w:tcBorders>
              <w:top w:val="nil"/>
              <w:left w:val="nil"/>
              <w:bottom w:val="single" w:sz="8" w:space="0" w:color="auto"/>
              <w:right w:val="single" w:sz="8" w:space="0" w:color="auto"/>
            </w:tcBorders>
            <w:shd w:val="clear" w:color="auto" w:fill="auto"/>
            <w:vAlign w:val="bottom"/>
          </w:tcPr>
          <w:p w14:paraId="38F9D62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Geraniol</w:t>
            </w:r>
          </w:p>
        </w:tc>
        <w:tc>
          <w:tcPr>
            <w:tcW w:w="3810" w:type="dxa"/>
            <w:tcBorders>
              <w:top w:val="nil"/>
              <w:left w:val="nil"/>
              <w:bottom w:val="single" w:sz="8" w:space="0" w:color="auto"/>
              <w:right w:val="single" w:sz="8" w:space="0" w:color="auto"/>
            </w:tcBorders>
            <w:shd w:val="clear" w:color="auto" w:fill="auto"/>
            <w:vAlign w:val="center"/>
          </w:tcPr>
          <w:p w14:paraId="639991F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geraniol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580F3D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F1658EB" w14:textId="77777777" w:rsidR="003414BC" w:rsidRPr="008F5075" w:rsidRDefault="003414BC" w:rsidP="009C547D">
            <w:pPr>
              <w:rPr>
                <w:rFonts w:cs="Calibri"/>
                <w:szCs w:val="18"/>
                <w:lang w:val="en-US" w:eastAsia="nl-NL"/>
              </w:rPr>
            </w:pPr>
          </w:p>
        </w:tc>
      </w:tr>
      <w:tr w:rsidR="003414BC" w:rsidRPr="008F5075" w14:paraId="23CB452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886A87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SG</w:t>
            </w:r>
          </w:p>
        </w:tc>
        <w:tc>
          <w:tcPr>
            <w:tcW w:w="2482" w:type="dxa"/>
            <w:tcBorders>
              <w:top w:val="nil"/>
              <w:left w:val="nil"/>
              <w:bottom w:val="single" w:sz="8" w:space="0" w:color="auto"/>
              <w:right w:val="single" w:sz="8" w:space="0" w:color="auto"/>
            </w:tcBorders>
            <w:shd w:val="clear" w:color="auto" w:fill="auto"/>
            <w:vAlign w:val="bottom"/>
          </w:tcPr>
          <w:p w14:paraId="00FA837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Ginkgo Nuts and Their Derivatives</w:t>
            </w:r>
          </w:p>
        </w:tc>
        <w:tc>
          <w:tcPr>
            <w:tcW w:w="3810" w:type="dxa"/>
            <w:tcBorders>
              <w:top w:val="nil"/>
              <w:left w:val="nil"/>
              <w:bottom w:val="single" w:sz="8" w:space="0" w:color="auto"/>
              <w:right w:val="single" w:sz="8" w:space="0" w:color="auto"/>
            </w:tcBorders>
            <w:shd w:val="clear" w:color="auto" w:fill="auto"/>
            <w:vAlign w:val="center"/>
          </w:tcPr>
          <w:p w14:paraId="25929E6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Ginkgo nuts [Ginkgo biloba L. (Ginkgoaceae)]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4D3F9B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3209399" w14:textId="77777777" w:rsidR="003414BC" w:rsidRPr="008F5075" w:rsidRDefault="003414BC" w:rsidP="009C547D">
            <w:pPr>
              <w:rPr>
                <w:rFonts w:cs="Calibri"/>
                <w:szCs w:val="18"/>
                <w:lang w:val="en-US" w:eastAsia="nl-NL"/>
              </w:rPr>
            </w:pPr>
          </w:p>
        </w:tc>
      </w:tr>
      <w:tr w:rsidR="003414BC" w:rsidRPr="008F5075" w14:paraId="5A5AF4C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8291FB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GL</w:t>
            </w:r>
          </w:p>
        </w:tc>
        <w:tc>
          <w:tcPr>
            <w:tcW w:w="2482" w:type="dxa"/>
            <w:tcBorders>
              <w:top w:val="nil"/>
              <w:left w:val="nil"/>
              <w:bottom w:val="single" w:sz="8" w:space="0" w:color="auto"/>
              <w:right w:val="single" w:sz="8" w:space="0" w:color="auto"/>
            </w:tcBorders>
            <w:shd w:val="clear" w:color="auto" w:fill="auto"/>
            <w:vAlign w:val="bottom"/>
          </w:tcPr>
          <w:p w14:paraId="6CB1B56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Glutamate and Their Derivatives</w:t>
            </w:r>
          </w:p>
        </w:tc>
        <w:tc>
          <w:tcPr>
            <w:tcW w:w="3810" w:type="dxa"/>
            <w:tcBorders>
              <w:top w:val="nil"/>
              <w:left w:val="nil"/>
              <w:bottom w:val="single" w:sz="8" w:space="0" w:color="auto"/>
              <w:right w:val="single" w:sz="8" w:space="0" w:color="auto"/>
            </w:tcBorders>
            <w:shd w:val="clear" w:color="auto" w:fill="auto"/>
            <w:vAlign w:val="center"/>
          </w:tcPr>
          <w:p w14:paraId="7889CE3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glutamate and its derivative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9B8259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887BC99" w14:textId="77777777" w:rsidR="003414BC" w:rsidRPr="008F5075" w:rsidRDefault="003414BC" w:rsidP="009C547D">
            <w:pPr>
              <w:rPr>
                <w:rFonts w:cs="Calibri"/>
                <w:szCs w:val="18"/>
                <w:lang w:val="en-US" w:eastAsia="nl-NL"/>
              </w:rPr>
            </w:pPr>
          </w:p>
        </w:tc>
      </w:tr>
      <w:tr w:rsidR="003414BC" w:rsidRPr="008F5075" w14:paraId="6FBB188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E6D3CC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ADH</w:t>
            </w:r>
          </w:p>
        </w:tc>
        <w:tc>
          <w:tcPr>
            <w:tcW w:w="2482" w:type="dxa"/>
            <w:tcBorders>
              <w:top w:val="nil"/>
              <w:left w:val="nil"/>
              <w:bottom w:val="single" w:sz="8" w:space="0" w:color="auto"/>
              <w:right w:val="single" w:sz="8" w:space="0" w:color="auto"/>
            </w:tcBorders>
            <w:shd w:val="clear" w:color="auto" w:fill="auto"/>
            <w:vAlign w:val="bottom"/>
          </w:tcPr>
          <w:p w14:paraId="6FC25B6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Grouper and its Derivatives</w:t>
            </w:r>
          </w:p>
        </w:tc>
        <w:tc>
          <w:tcPr>
            <w:tcW w:w="3810" w:type="dxa"/>
            <w:tcBorders>
              <w:top w:val="nil"/>
              <w:left w:val="nil"/>
              <w:bottom w:val="single" w:sz="8" w:space="0" w:color="auto"/>
              <w:right w:val="single" w:sz="8" w:space="0" w:color="auto"/>
            </w:tcBorders>
            <w:shd w:val="clear" w:color="auto" w:fill="auto"/>
            <w:vAlign w:val="center"/>
          </w:tcPr>
          <w:p w14:paraId="0E38D9C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Grouper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607880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9FA3B20"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538907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7A823E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ADI</w:t>
            </w:r>
          </w:p>
        </w:tc>
        <w:tc>
          <w:tcPr>
            <w:tcW w:w="2482" w:type="dxa"/>
            <w:tcBorders>
              <w:top w:val="nil"/>
              <w:left w:val="nil"/>
              <w:bottom w:val="single" w:sz="8" w:space="0" w:color="auto"/>
              <w:right w:val="single" w:sz="8" w:space="0" w:color="auto"/>
            </w:tcBorders>
            <w:shd w:val="clear" w:color="auto" w:fill="auto"/>
            <w:vAlign w:val="bottom"/>
          </w:tcPr>
          <w:p w14:paraId="0876CF6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Haddock and its Derivatives</w:t>
            </w:r>
          </w:p>
        </w:tc>
        <w:tc>
          <w:tcPr>
            <w:tcW w:w="3810" w:type="dxa"/>
            <w:tcBorders>
              <w:top w:val="nil"/>
              <w:left w:val="nil"/>
              <w:bottom w:val="single" w:sz="8" w:space="0" w:color="auto"/>
              <w:right w:val="single" w:sz="8" w:space="0" w:color="auto"/>
            </w:tcBorders>
            <w:shd w:val="clear" w:color="auto" w:fill="auto"/>
            <w:vAlign w:val="center"/>
          </w:tcPr>
          <w:p w14:paraId="50FF84F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Haddock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59C32A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44FD204"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3E356BF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60BC54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ADJ</w:t>
            </w:r>
          </w:p>
        </w:tc>
        <w:tc>
          <w:tcPr>
            <w:tcW w:w="2482" w:type="dxa"/>
            <w:tcBorders>
              <w:top w:val="nil"/>
              <w:left w:val="nil"/>
              <w:bottom w:val="single" w:sz="8" w:space="0" w:color="auto"/>
              <w:right w:val="single" w:sz="8" w:space="0" w:color="auto"/>
            </w:tcBorders>
            <w:shd w:val="clear" w:color="auto" w:fill="auto"/>
            <w:vAlign w:val="bottom"/>
          </w:tcPr>
          <w:p w14:paraId="6C9B312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Hake and its Derivatives</w:t>
            </w:r>
          </w:p>
        </w:tc>
        <w:tc>
          <w:tcPr>
            <w:tcW w:w="3810" w:type="dxa"/>
            <w:tcBorders>
              <w:top w:val="nil"/>
              <w:left w:val="nil"/>
              <w:bottom w:val="single" w:sz="8" w:space="0" w:color="auto"/>
              <w:right w:val="single" w:sz="8" w:space="0" w:color="auto"/>
            </w:tcBorders>
            <w:shd w:val="clear" w:color="auto" w:fill="auto"/>
            <w:vAlign w:val="center"/>
          </w:tcPr>
          <w:p w14:paraId="18B92CD0"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Hake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2F8EF6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305BD20"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CF7215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27C8A0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ADK</w:t>
            </w:r>
          </w:p>
        </w:tc>
        <w:tc>
          <w:tcPr>
            <w:tcW w:w="2482" w:type="dxa"/>
            <w:tcBorders>
              <w:top w:val="nil"/>
              <w:left w:val="nil"/>
              <w:bottom w:val="single" w:sz="8" w:space="0" w:color="auto"/>
              <w:right w:val="single" w:sz="8" w:space="0" w:color="auto"/>
            </w:tcBorders>
            <w:shd w:val="clear" w:color="auto" w:fill="auto"/>
            <w:vAlign w:val="bottom"/>
          </w:tcPr>
          <w:p w14:paraId="1EC7DC1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Halibut and its Derivatives</w:t>
            </w:r>
          </w:p>
        </w:tc>
        <w:tc>
          <w:tcPr>
            <w:tcW w:w="3810" w:type="dxa"/>
            <w:tcBorders>
              <w:top w:val="nil"/>
              <w:left w:val="nil"/>
              <w:bottom w:val="single" w:sz="8" w:space="0" w:color="auto"/>
              <w:right w:val="single" w:sz="8" w:space="0" w:color="auto"/>
            </w:tcBorders>
            <w:shd w:val="clear" w:color="auto" w:fill="auto"/>
            <w:vAlign w:val="center"/>
          </w:tcPr>
          <w:p w14:paraId="745395B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Halibut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5A3067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A3ACDD5"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7B68A03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FC80DC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SH</w:t>
            </w:r>
          </w:p>
        </w:tc>
        <w:tc>
          <w:tcPr>
            <w:tcW w:w="2482" w:type="dxa"/>
            <w:tcBorders>
              <w:top w:val="nil"/>
              <w:left w:val="nil"/>
              <w:bottom w:val="single" w:sz="8" w:space="0" w:color="auto"/>
              <w:right w:val="single" w:sz="8" w:space="0" w:color="auto"/>
            </w:tcBorders>
            <w:shd w:val="clear" w:color="auto" w:fill="auto"/>
            <w:vAlign w:val="bottom"/>
          </w:tcPr>
          <w:p w14:paraId="08C67EF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Hazelnut and its derivatives</w:t>
            </w:r>
          </w:p>
        </w:tc>
        <w:tc>
          <w:tcPr>
            <w:tcW w:w="3810" w:type="dxa"/>
            <w:tcBorders>
              <w:top w:val="nil"/>
              <w:left w:val="nil"/>
              <w:bottom w:val="single" w:sz="8" w:space="0" w:color="auto"/>
              <w:right w:val="single" w:sz="8" w:space="0" w:color="auto"/>
            </w:tcBorders>
            <w:shd w:val="clear" w:color="auto" w:fill="auto"/>
            <w:vAlign w:val="center"/>
          </w:tcPr>
          <w:p w14:paraId="420094A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hazelnut and hazelnut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B52BD5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0370FDF"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2214D37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7D8809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HD</w:t>
            </w:r>
          </w:p>
        </w:tc>
        <w:tc>
          <w:tcPr>
            <w:tcW w:w="2482" w:type="dxa"/>
            <w:tcBorders>
              <w:top w:val="nil"/>
              <w:left w:val="nil"/>
              <w:bottom w:val="single" w:sz="8" w:space="0" w:color="auto"/>
              <w:right w:val="single" w:sz="8" w:space="0" w:color="auto"/>
            </w:tcBorders>
            <w:shd w:val="clear" w:color="auto" w:fill="auto"/>
            <w:vAlign w:val="bottom"/>
          </w:tcPr>
          <w:p w14:paraId="47CA8D8E"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HC Blue No 11</w:t>
            </w:r>
          </w:p>
        </w:tc>
        <w:tc>
          <w:tcPr>
            <w:tcW w:w="3810" w:type="dxa"/>
            <w:tcBorders>
              <w:top w:val="nil"/>
              <w:left w:val="nil"/>
              <w:bottom w:val="single" w:sz="8" w:space="0" w:color="auto"/>
              <w:right w:val="single" w:sz="8" w:space="0" w:color="auto"/>
            </w:tcBorders>
            <w:shd w:val="clear" w:color="auto" w:fill="auto"/>
            <w:vAlign w:val="center"/>
          </w:tcPr>
          <w:p w14:paraId="40A552E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HC Blue No 11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16B6634"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03CA864" w14:textId="77777777" w:rsidR="003414BC" w:rsidRPr="008F5075" w:rsidRDefault="003414BC" w:rsidP="009C547D">
            <w:pPr>
              <w:rPr>
                <w:rFonts w:cs="Calibri"/>
                <w:szCs w:val="18"/>
                <w:lang w:val="en-US" w:eastAsia="nl-NL"/>
              </w:rPr>
            </w:pPr>
          </w:p>
        </w:tc>
      </w:tr>
      <w:tr w:rsidR="003414BC" w:rsidRPr="008F5075" w14:paraId="5265BE3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400DBC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HB</w:t>
            </w:r>
          </w:p>
        </w:tc>
        <w:tc>
          <w:tcPr>
            <w:tcW w:w="2482" w:type="dxa"/>
            <w:tcBorders>
              <w:top w:val="nil"/>
              <w:left w:val="nil"/>
              <w:bottom w:val="single" w:sz="8" w:space="0" w:color="auto"/>
              <w:right w:val="single" w:sz="8" w:space="0" w:color="auto"/>
            </w:tcBorders>
            <w:shd w:val="clear" w:color="auto" w:fill="auto"/>
            <w:vAlign w:val="bottom"/>
          </w:tcPr>
          <w:p w14:paraId="7FFC954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HC Blue No 12</w:t>
            </w:r>
          </w:p>
        </w:tc>
        <w:tc>
          <w:tcPr>
            <w:tcW w:w="3810" w:type="dxa"/>
            <w:tcBorders>
              <w:top w:val="nil"/>
              <w:left w:val="nil"/>
              <w:bottom w:val="single" w:sz="8" w:space="0" w:color="auto"/>
              <w:right w:val="single" w:sz="8" w:space="0" w:color="auto"/>
            </w:tcBorders>
            <w:shd w:val="clear" w:color="auto" w:fill="auto"/>
            <w:vAlign w:val="center"/>
          </w:tcPr>
          <w:p w14:paraId="17F75D72"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HC Blue No 12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7C8AF1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8F2B710" w14:textId="77777777" w:rsidR="003414BC" w:rsidRPr="008F5075" w:rsidRDefault="003414BC" w:rsidP="009C547D">
            <w:pPr>
              <w:rPr>
                <w:rFonts w:cs="Calibri"/>
                <w:szCs w:val="18"/>
                <w:lang w:val="en-US" w:eastAsia="nl-NL"/>
              </w:rPr>
            </w:pPr>
          </w:p>
        </w:tc>
      </w:tr>
      <w:tr w:rsidR="003414BC" w:rsidRPr="008F5075" w14:paraId="0010F9F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440642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ADL</w:t>
            </w:r>
          </w:p>
        </w:tc>
        <w:tc>
          <w:tcPr>
            <w:tcW w:w="2482" w:type="dxa"/>
            <w:tcBorders>
              <w:top w:val="nil"/>
              <w:left w:val="nil"/>
              <w:bottom w:val="single" w:sz="8" w:space="0" w:color="auto"/>
              <w:right w:val="single" w:sz="8" w:space="0" w:color="auto"/>
            </w:tcBorders>
            <w:shd w:val="clear" w:color="auto" w:fill="auto"/>
            <w:vAlign w:val="bottom"/>
          </w:tcPr>
          <w:p w14:paraId="554E3FB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Herring and its Derivatives</w:t>
            </w:r>
          </w:p>
        </w:tc>
        <w:tc>
          <w:tcPr>
            <w:tcW w:w="3810" w:type="dxa"/>
            <w:tcBorders>
              <w:top w:val="nil"/>
              <w:left w:val="nil"/>
              <w:bottom w:val="single" w:sz="8" w:space="0" w:color="auto"/>
              <w:right w:val="single" w:sz="8" w:space="0" w:color="auto"/>
            </w:tcBorders>
            <w:shd w:val="clear" w:color="auto" w:fill="auto"/>
            <w:vAlign w:val="center"/>
          </w:tcPr>
          <w:p w14:paraId="35F0629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Herring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20343B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24AF11F"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777B65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652726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HX</w:t>
            </w:r>
          </w:p>
        </w:tc>
        <w:tc>
          <w:tcPr>
            <w:tcW w:w="2482" w:type="dxa"/>
            <w:tcBorders>
              <w:top w:val="nil"/>
              <w:left w:val="nil"/>
              <w:bottom w:val="single" w:sz="8" w:space="0" w:color="auto"/>
              <w:right w:val="single" w:sz="8" w:space="0" w:color="auto"/>
            </w:tcBorders>
            <w:shd w:val="clear" w:color="auto" w:fill="auto"/>
            <w:vAlign w:val="bottom"/>
          </w:tcPr>
          <w:p w14:paraId="43FC25C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Hexyl Cinnamaldehyde</w:t>
            </w:r>
          </w:p>
        </w:tc>
        <w:tc>
          <w:tcPr>
            <w:tcW w:w="3810" w:type="dxa"/>
            <w:tcBorders>
              <w:top w:val="nil"/>
              <w:left w:val="nil"/>
              <w:bottom w:val="single" w:sz="8" w:space="0" w:color="auto"/>
              <w:right w:val="single" w:sz="8" w:space="0" w:color="auto"/>
            </w:tcBorders>
            <w:shd w:val="clear" w:color="auto" w:fill="auto"/>
            <w:vAlign w:val="center"/>
          </w:tcPr>
          <w:p w14:paraId="3B4104A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hexyl cinnamaldehyde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85D371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B1749D1" w14:textId="77777777" w:rsidR="003414BC" w:rsidRPr="008F5075" w:rsidRDefault="003414BC" w:rsidP="009C547D">
            <w:pPr>
              <w:rPr>
                <w:rFonts w:cs="Calibri"/>
                <w:szCs w:val="18"/>
                <w:lang w:val="en-US" w:eastAsia="nl-NL"/>
              </w:rPr>
            </w:pPr>
          </w:p>
        </w:tc>
      </w:tr>
      <w:tr w:rsidR="003414BC" w:rsidRPr="008F5075" w14:paraId="3FF616D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699D74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SI</w:t>
            </w:r>
          </w:p>
        </w:tc>
        <w:tc>
          <w:tcPr>
            <w:tcW w:w="2482" w:type="dxa"/>
            <w:tcBorders>
              <w:top w:val="nil"/>
              <w:left w:val="nil"/>
              <w:bottom w:val="single" w:sz="8" w:space="0" w:color="auto"/>
              <w:right w:val="single" w:sz="8" w:space="0" w:color="auto"/>
            </w:tcBorders>
            <w:shd w:val="clear" w:color="auto" w:fill="auto"/>
            <w:vAlign w:val="bottom"/>
          </w:tcPr>
          <w:p w14:paraId="26E5A6A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Hickory Nuts and its derivatives</w:t>
            </w:r>
          </w:p>
        </w:tc>
        <w:tc>
          <w:tcPr>
            <w:tcW w:w="3810" w:type="dxa"/>
            <w:tcBorders>
              <w:top w:val="nil"/>
              <w:left w:val="nil"/>
              <w:bottom w:val="single" w:sz="8" w:space="0" w:color="auto"/>
              <w:right w:val="single" w:sz="8" w:space="0" w:color="auto"/>
            </w:tcBorders>
            <w:shd w:val="clear" w:color="auto" w:fill="auto"/>
            <w:vAlign w:val="center"/>
          </w:tcPr>
          <w:p w14:paraId="5337FE6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Hickory nuts [Carya spp. (Junglandacease)]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628BC0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3C1E18A"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1A58B59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ED625C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HE</w:t>
            </w:r>
          </w:p>
        </w:tc>
        <w:tc>
          <w:tcPr>
            <w:tcW w:w="2482" w:type="dxa"/>
            <w:tcBorders>
              <w:top w:val="nil"/>
              <w:left w:val="nil"/>
              <w:bottom w:val="single" w:sz="8" w:space="0" w:color="auto"/>
              <w:right w:val="single" w:sz="8" w:space="0" w:color="auto"/>
            </w:tcBorders>
            <w:shd w:val="clear" w:color="auto" w:fill="auto"/>
            <w:vAlign w:val="bottom"/>
          </w:tcPr>
          <w:p w14:paraId="5874BCB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Hydroxybenzomorpholine</w:t>
            </w:r>
          </w:p>
        </w:tc>
        <w:tc>
          <w:tcPr>
            <w:tcW w:w="3810" w:type="dxa"/>
            <w:tcBorders>
              <w:top w:val="nil"/>
              <w:left w:val="nil"/>
              <w:bottom w:val="single" w:sz="8" w:space="0" w:color="auto"/>
              <w:right w:val="single" w:sz="8" w:space="0" w:color="auto"/>
            </w:tcBorders>
            <w:shd w:val="clear" w:color="auto" w:fill="auto"/>
            <w:vAlign w:val="center"/>
          </w:tcPr>
          <w:p w14:paraId="11791F90"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hydroxybenzomorpholine as listed in the regulation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EBC91A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32DAD28" w14:textId="77777777" w:rsidR="003414BC" w:rsidRPr="008F5075" w:rsidRDefault="003414BC" w:rsidP="009C547D">
            <w:pPr>
              <w:rPr>
                <w:rFonts w:cs="Calibri"/>
                <w:szCs w:val="18"/>
                <w:lang w:val="en-US" w:eastAsia="nl-NL"/>
              </w:rPr>
            </w:pPr>
          </w:p>
        </w:tc>
      </w:tr>
      <w:tr w:rsidR="003414BC" w:rsidRPr="008F5075" w14:paraId="157EAA2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83A53F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HY</w:t>
            </w:r>
          </w:p>
        </w:tc>
        <w:tc>
          <w:tcPr>
            <w:tcW w:w="2482" w:type="dxa"/>
            <w:tcBorders>
              <w:top w:val="nil"/>
              <w:left w:val="nil"/>
              <w:bottom w:val="single" w:sz="8" w:space="0" w:color="auto"/>
              <w:right w:val="single" w:sz="8" w:space="0" w:color="auto"/>
            </w:tcBorders>
            <w:shd w:val="clear" w:color="auto" w:fill="auto"/>
            <w:vAlign w:val="bottom"/>
          </w:tcPr>
          <w:p w14:paraId="50B31D5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Hydroxycitronellal</w:t>
            </w:r>
          </w:p>
        </w:tc>
        <w:tc>
          <w:tcPr>
            <w:tcW w:w="3810" w:type="dxa"/>
            <w:tcBorders>
              <w:top w:val="nil"/>
              <w:left w:val="nil"/>
              <w:bottom w:val="single" w:sz="8" w:space="0" w:color="auto"/>
              <w:right w:val="single" w:sz="8" w:space="0" w:color="auto"/>
            </w:tcBorders>
            <w:shd w:val="clear" w:color="auto" w:fill="auto"/>
            <w:vAlign w:val="center"/>
          </w:tcPr>
          <w:p w14:paraId="027975D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hydroxycitronellal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8A972E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7AA90B7" w14:textId="77777777" w:rsidR="003414BC" w:rsidRPr="008F5075" w:rsidRDefault="003414BC" w:rsidP="009C547D">
            <w:pPr>
              <w:rPr>
                <w:rFonts w:cs="Calibri"/>
                <w:szCs w:val="18"/>
                <w:lang w:val="en-US" w:eastAsia="nl-NL"/>
              </w:rPr>
            </w:pPr>
          </w:p>
        </w:tc>
      </w:tr>
      <w:tr w:rsidR="003414BC" w:rsidRPr="008F5075" w14:paraId="2DDE4E1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752FB2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HN</w:t>
            </w:r>
          </w:p>
        </w:tc>
        <w:tc>
          <w:tcPr>
            <w:tcW w:w="2482" w:type="dxa"/>
            <w:tcBorders>
              <w:top w:val="nil"/>
              <w:left w:val="nil"/>
              <w:bottom w:val="single" w:sz="8" w:space="0" w:color="auto"/>
              <w:right w:val="single" w:sz="8" w:space="0" w:color="auto"/>
            </w:tcBorders>
            <w:shd w:val="clear" w:color="auto" w:fill="auto"/>
            <w:vAlign w:val="bottom"/>
          </w:tcPr>
          <w:p w14:paraId="057AD91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Hydroxyethyl-2-nitro-p-toluidine</w:t>
            </w:r>
          </w:p>
        </w:tc>
        <w:tc>
          <w:tcPr>
            <w:tcW w:w="3810" w:type="dxa"/>
            <w:tcBorders>
              <w:top w:val="nil"/>
              <w:left w:val="nil"/>
              <w:bottom w:val="single" w:sz="8" w:space="0" w:color="auto"/>
              <w:right w:val="single" w:sz="8" w:space="0" w:color="auto"/>
            </w:tcBorders>
            <w:shd w:val="clear" w:color="auto" w:fill="auto"/>
            <w:vAlign w:val="center"/>
          </w:tcPr>
          <w:p w14:paraId="54E74F3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hydroxyethyl-2-nitro-p-toluidine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8D63D6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DFF7FFF" w14:textId="77777777" w:rsidR="003414BC" w:rsidRPr="008F5075" w:rsidRDefault="003414BC" w:rsidP="009C547D">
            <w:pPr>
              <w:rPr>
                <w:rFonts w:cs="Calibri"/>
                <w:szCs w:val="18"/>
                <w:lang w:val="en-US" w:eastAsia="nl-NL"/>
              </w:rPr>
            </w:pPr>
          </w:p>
        </w:tc>
      </w:tr>
      <w:tr w:rsidR="003414BC" w:rsidRPr="008F5075" w14:paraId="5481A5F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466131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HC</w:t>
            </w:r>
          </w:p>
        </w:tc>
        <w:tc>
          <w:tcPr>
            <w:tcW w:w="2482" w:type="dxa"/>
            <w:tcBorders>
              <w:top w:val="nil"/>
              <w:left w:val="nil"/>
              <w:bottom w:val="single" w:sz="8" w:space="0" w:color="auto"/>
              <w:right w:val="single" w:sz="8" w:space="0" w:color="auto"/>
            </w:tcBorders>
            <w:shd w:val="clear" w:color="auto" w:fill="auto"/>
            <w:vAlign w:val="bottom"/>
          </w:tcPr>
          <w:p w14:paraId="1AF6E0D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Hydroxyisohexyl 3-Cyclohexene Carboxaldehyde</w:t>
            </w:r>
          </w:p>
        </w:tc>
        <w:tc>
          <w:tcPr>
            <w:tcW w:w="3810" w:type="dxa"/>
            <w:tcBorders>
              <w:top w:val="nil"/>
              <w:left w:val="nil"/>
              <w:bottom w:val="single" w:sz="8" w:space="0" w:color="auto"/>
              <w:right w:val="single" w:sz="8" w:space="0" w:color="auto"/>
            </w:tcBorders>
            <w:shd w:val="clear" w:color="auto" w:fill="auto"/>
            <w:vAlign w:val="center"/>
          </w:tcPr>
          <w:p w14:paraId="0C1CC4F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Hydroxymethylpentylcyclohexenecarboxaldehyde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6BD134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E99FCBC" w14:textId="77777777" w:rsidR="003414BC" w:rsidRPr="008F5075" w:rsidRDefault="003414BC" w:rsidP="009C547D">
            <w:pPr>
              <w:rPr>
                <w:rFonts w:cs="Calibri"/>
                <w:szCs w:val="18"/>
                <w:lang w:val="en-US" w:eastAsia="nl-NL"/>
              </w:rPr>
            </w:pPr>
          </w:p>
        </w:tc>
      </w:tr>
      <w:tr w:rsidR="003414BC" w:rsidRPr="008F5075" w14:paraId="6BE0A69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CC9D81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HH</w:t>
            </w:r>
          </w:p>
        </w:tc>
        <w:tc>
          <w:tcPr>
            <w:tcW w:w="2482" w:type="dxa"/>
            <w:tcBorders>
              <w:top w:val="nil"/>
              <w:left w:val="nil"/>
              <w:bottom w:val="single" w:sz="8" w:space="0" w:color="auto"/>
              <w:right w:val="single" w:sz="8" w:space="0" w:color="auto"/>
            </w:tcBorders>
            <w:shd w:val="clear" w:color="auto" w:fill="auto"/>
            <w:vAlign w:val="bottom"/>
          </w:tcPr>
          <w:p w14:paraId="3674BE6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Hydroxypropyl bis(N-hydroxyethyl-p-phenyldiamine) HCl</w:t>
            </w:r>
          </w:p>
        </w:tc>
        <w:tc>
          <w:tcPr>
            <w:tcW w:w="3810" w:type="dxa"/>
            <w:tcBorders>
              <w:top w:val="nil"/>
              <w:left w:val="nil"/>
              <w:bottom w:val="single" w:sz="8" w:space="0" w:color="auto"/>
              <w:right w:val="single" w:sz="8" w:space="0" w:color="auto"/>
            </w:tcBorders>
            <w:shd w:val="clear" w:color="auto" w:fill="auto"/>
            <w:vAlign w:val="center"/>
          </w:tcPr>
          <w:p w14:paraId="37B8740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hydroxypropyl bis (N-hydroxyethyl-p-phenyldiamine) HCl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A47A30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947359D" w14:textId="77777777" w:rsidR="003414BC" w:rsidRPr="008F5075" w:rsidRDefault="003414BC" w:rsidP="009C547D">
            <w:pPr>
              <w:rPr>
                <w:rFonts w:cs="Calibri"/>
                <w:szCs w:val="18"/>
                <w:lang w:val="en-US" w:eastAsia="nl-NL"/>
              </w:rPr>
            </w:pPr>
          </w:p>
        </w:tc>
      </w:tr>
      <w:tr w:rsidR="003414BC" w:rsidRPr="008F5075" w14:paraId="2264F83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463F7E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BN</w:t>
            </w:r>
          </w:p>
        </w:tc>
        <w:tc>
          <w:tcPr>
            <w:tcW w:w="2482" w:type="dxa"/>
            <w:tcBorders>
              <w:top w:val="nil"/>
              <w:left w:val="nil"/>
              <w:bottom w:val="single" w:sz="8" w:space="0" w:color="auto"/>
              <w:right w:val="single" w:sz="8" w:space="0" w:color="auto"/>
            </w:tcBorders>
            <w:shd w:val="clear" w:color="auto" w:fill="auto"/>
            <w:vAlign w:val="bottom"/>
          </w:tcPr>
          <w:p w14:paraId="2A2A14F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Isoeugenol</w:t>
            </w:r>
          </w:p>
        </w:tc>
        <w:tc>
          <w:tcPr>
            <w:tcW w:w="3810" w:type="dxa"/>
            <w:tcBorders>
              <w:top w:val="nil"/>
              <w:left w:val="nil"/>
              <w:bottom w:val="single" w:sz="8" w:space="0" w:color="auto"/>
              <w:right w:val="single" w:sz="8" w:space="0" w:color="auto"/>
            </w:tcBorders>
            <w:shd w:val="clear" w:color="auto" w:fill="auto"/>
            <w:vAlign w:val="center"/>
          </w:tcPr>
          <w:p w14:paraId="2B72019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isoeugenol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FB500B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DE918B0" w14:textId="77777777" w:rsidR="003414BC" w:rsidRPr="008F5075" w:rsidRDefault="003414BC" w:rsidP="009C547D">
            <w:pPr>
              <w:rPr>
                <w:rFonts w:cs="Calibri"/>
                <w:szCs w:val="18"/>
                <w:lang w:val="en-US" w:eastAsia="nl-NL"/>
              </w:rPr>
            </w:pPr>
          </w:p>
        </w:tc>
      </w:tr>
      <w:tr w:rsidR="003414BC" w:rsidRPr="008F5075" w14:paraId="5DE224D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69365E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JFD</w:t>
            </w:r>
          </w:p>
        </w:tc>
        <w:tc>
          <w:tcPr>
            <w:tcW w:w="2482" w:type="dxa"/>
            <w:tcBorders>
              <w:top w:val="nil"/>
              <w:left w:val="nil"/>
              <w:bottom w:val="single" w:sz="8" w:space="0" w:color="auto"/>
              <w:right w:val="single" w:sz="8" w:space="0" w:color="auto"/>
            </w:tcBorders>
            <w:shd w:val="clear" w:color="auto" w:fill="auto"/>
            <w:vAlign w:val="bottom"/>
          </w:tcPr>
          <w:p w14:paraId="2FB9BF9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Jack fish and its derivatives</w:t>
            </w:r>
          </w:p>
        </w:tc>
        <w:tc>
          <w:tcPr>
            <w:tcW w:w="3810" w:type="dxa"/>
            <w:tcBorders>
              <w:top w:val="nil"/>
              <w:left w:val="nil"/>
              <w:bottom w:val="single" w:sz="8" w:space="0" w:color="auto"/>
              <w:right w:val="single" w:sz="8" w:space="0" w:color="auto"/>
            </w:tcBorders>
            <w:shd w:val="clear" w:color="auto" w:fill="auto"/>
            <w:vAlign w:val="center"/>
          </w:tcPr>
          <w:p w14:paraId="03F7C7D2" w14:textId="70DB7E1C"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Jack and its Derivatives in the product. - Family/Genus/Species: (various) - Also known as: (Mix of fish in the "jack" families)</w:t>
            </w:r>
          </w:p>
        </w:tc>
        <w:tc>
          <w:tcPr>
            <w:tcW w:w="1418" w:type="dxa"/>
            <w:tcBorders>
              <w:top w:val="nil"/>
              <w:left w:val="nil"/>
              <w:bottom w:val="single" w:sz="8" w:space="0" w:color="auto"/>
              <w:right w:val="single" w:sz="8" w:space="0" w:color="auto"/>
            </w:tcBorders>
            <w:shd w:val="clear" w:color="auto" w:fill="auto"/>
            <w:vAlign w:val="center"/>
          </w:tcPr>
          <w:p w14:paraId="53B96D1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B9B3F90"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13809C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7AD434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JCH</w:t>
            </w:r>
          </w:p>
        </w:tc>
        <w:tc>
          <w:tcPr>
            <w:tcW w:w="2482" w:type="dxa"/>
            <w:tcBorders>
              <w:top w:val="nil"/>
              <w:left w:val="nil"/>
              <w:bottom w:val="single" w:sz="8" w:space="0" w:color="auto"/>
              <w:right w:val="single" w:sz="8" w:space="0" w:color="auto"/>
            </w:tcBorders>
            <w:shd w:val="clear" w:color="auto" w:fill="auto"/>
            <w:vAlign w:val="bottom"/>
          </w:tcPr>
          <w:p w14:paraId="5CFA9A1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Japanese horse chestnut and its derivatives</w:t>
            </w:r>
          </w:p>
        </w:tc>
        <w:tc>
          <w:tcPr>
            <w:tcW w:w="3810" w:type="dxa"/>
            <w:tcBorders>
              <w:top w:val="nil"/>
              <w:left w:val="nil"/>
              <w:bottom w:val="single" w:sz="8" w:space="0" w:color="auto"/>
              <w:right w:val="single" w:sz="8" w:space="0" w:color="auto"/>
            </w:tcBorders>
            <w:shd w:val="clear" w:color="auto" w:fill="auto"/>
            <w:vAlign w:val="center"/>
          </w:tcPr>
          <w:p w14:paraId="14F72188" w14:textId="6D4FFE4B"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Japanese horse chestnuts and its derivatives in the product. - Family/Genus/Species: Aesculus turbinata.</w:t>
            </w:r>
          </w:p>
        </w:tc>
        <w:tc>
          <w:tcPr>
            <w:tcW w:w="1418" w:type="dxa"/>
            <w:tcBorders>
              <w:top w:val="nil"/>
              <w:left w:val="nil"/>
              <w:bottom w:val="single" w:sz="8" w:space="0" w:color="auto"/>
              <w:right w:val="single" w:sz="8" w:space="0" w:color="auto"/>
            </w:tcBorders>
            <w:shd w:val="clear" w:color="auto" w:fill="auto"/>
            <w:vAlign w:val="center"/>
          </w:tcPr>
          <w:p w14:paraId="67CE0D7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6E74467" w14:textId="77777777" w:rsidR="003414BC" w:rsidRPr="008F5075" w:rsidRDefault="003414BC" w:rsidP="009C547D">
            <w:pPr>
              <w:rPr>
                <w:rFonts w:cs="Calibri"/>
                <w:szCs w:val="18"/>
                <w:lang w:val="en-US" w:eastAsia="nl-NL"/>
              </w:rPr>
            </w:pPr>
          </w:p>
        </w:tc>
      </w:tr>
      <w:tr w:rsidR="003414BC" w:rsidRPr="008F5075" w14:paraId="0DE3BD7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DDBA90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GK</w:t>
            </w:r>
          </w:p>
        </w:tc>
        <w:tc>
          <w:tcPr>
            <w:tcW w:w="2482" w:type="dxa"/>
            <w:tcBorders>
              <w:top w:val="nil"/>
              <w:left w:val="nil"/>
              <w:bottom w:val="single" w:sz="8" w:space="0" w:color="auto"/>
              <w:right w:val="single" w:sz="8" w:space="0" w:color="auto"/>
            </w:tcBorders>
            <w:shd w:val="clear" w:color="auto" w:fill="auto"/>
            <w:vAlign w:val="bottom"/>
          </w:tcPr>
          <w:p w14:paraId="1EF1337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Kamut and its derivatives</w:t>
            </w:r>
          </w:p>
        </w:tc>
        <w:tc>
          <w:tcPr>
            <w:tcW w:w="3810" w:type="dxa"/>
            <w:tcBorders>
              <w:top w:val="nil"/>
              <w:left w:val="nil"/>
              <w:bottom w:val="single" w:sz="8" w:space="0" w:color="auto"/>
              <w:right w:val="single" w:sz="8" w:space="0" w:color="auto"/>
            </w:tcBorders>
            <w:shd w:val="clear" w:color="auto" w:fill="auto"/>
            <w:vAlign w:val="center"/>
          </w:tcPr>
          <w:p w14:paraId="264F0FC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kamut and kamut products (gluten containing grain)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21C1E34"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BBF887B" w14:textId="77777777" w:rsidR="003414BC" w:rsidRPr="008F5075" w:rsidRDefault="003414BC" w:rsidP="009C547D">
            <w:pPr>
              <w:rPr>
                <w:rFonts w:cs="Calibri"/>
                <w:szCs w:val="18"/>
                <w:lang w:val="en-US" w:eastAsia="nl-NL"/>
              </w:rPr>
            </w:pPr>
            <w:r w:rsidRPr="008F5075">
              <w:rPr>
                <w:rFonts w:cs="Calibri"/>
                <w:szCs w:val="18"/>
                <w:lang w:val="en-US" w:eastAsia="nl-NL"/>
              </w:rPr>
              <w:t>AW - Refers to the presence of cereals containing gluten and their derivatives in the product</w:t>
            </w:r>
          </w:p>
        </w:tc>
      </w:tr>
      <w:tr w:rsidR="003414BC" w:rsidRPr="008F5075" w14:paraId="37BE604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4E91FF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KWD</w:t>
            </w:r>
          </w:p>
        </w:tc>
        <w:tc>
          <w:tcPr>
            <w:tcW w:w="2482" w:type="dxa"/>
            <w:tcBorders>
              <w:top w:val="nil"/>
              <w:left w:val="nil"/>
              <w:bottom w:val="single" w:sz="8" w:space="0" w:color="auto"/>
              <w:right w:val="single" w:sz="8" w:space="0" w:color="auto"/>
            </w:tcBorders>
            <w:shd w:val="clear" w:color="auto" w:fill="auto"/>
            <w:vAlign w:val="bottom"/>
          </w:tcPr>
          <w:p w14:paraId="2E7CA32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Kiwi and its derivatives</w:t>
            </w:r>
          </w:p>
        </w:tc>
        <w:tc>
          <w:tcPr>
            <w:tcW w:w="3810" w:type="dxa"/>
            <w:tcBorders>
              <w:top w:val="nil"/>
              <w:left w:val="nil"/>
              <w:bottom w:val="single" w:sz="8" w:space="0" w:color="auto"/>
              <w:right w:val="single" w:sz="8" w:space="0" w:color="auto"/>
            </w:tcBorders>
            <w:shd w:val="clear" w:color="auto" w:fill="auto"/>
            <w:vAlign w:val="center"/>
          </w:tcPr>
          <w:p w14:paraId="7E8C9171" w14:textId="4E34E644"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Kiwi and its derivatives in the product. - Family/Genus/Species: Actinidia. - Also known as: Chinese Gooseberry.</w:t>
            </w:r>
          </w:p>
        </w:tc>
        <w:tc>
          <w:tcPr>
            <w:tcW w:w="1418" w:type="dxa"/>
            <w:tcBorders>
              <w:top w:val="nil"/>
              <w:left w:val="nil"/>
              <w:bottom w:val="single" w:sz="8" w:space="0" w:color="auto"/>
              <w:right w:val="single" w:sz="8" w:space="0" w:color="auto"/>
            </w:tcBorders>
            <w:shd w:val="clear" w:color="auto" w:fill="auto"/>
            <w:vAlign w:val="center"/>
          </w:tcPr>
          <w:p w14:paraId="71B4A0A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984D3CE" w14:textId="77777777" w:rsidR="003414BC" w:rsidRPr="008F5075" w:rsidRDefault="003414BC" w:rsidP="009C547D">
            <w:pPr>
              <w:rPr>
                <w:rFonts w:cs="Calibri"/>
                <w:szCs w:val="18"/>
                <w:lang w:val="en-US" w:eastAsia="nl-NL"/>
              </w:rPr>
            </w:pPr>
          </w:p>
        </w:tc>
      </w:tr>
      <w:tr w:rsidR="003414BC" w:rsidRPr="008F5075" w14:paraId="34ADF18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D80407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ABI</w:t>
            </w:r>
          </w:p>
        </w:tc>
        <w:tc>
          <w:tcPr>
            <w:tcW w:w="2482" w:type="dxa"/>
            <w:tcBorders>
              <w:top w:val="nil"/>
              <w:left w:val="nil"/>
              <w:bottom w:val="single" w:sz="8" w:space="0" w:color="auto"/>
              <w:right w:val="single" w:sz="8" w:space="0" w:color="auto"/>
            </w:tcBorders>
            <w:shd w:val="clear" w:color="auto" w:fill="auto"/>
            <w:vAlign w:val="bottom"/>
          </w:tcPr>
          <w:p w14:paraId="5C36B3D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Krill and its Derivatives</w:t>
            </w:r>
          </w:p>
        </w:tc>
        <w:tc>
          <w:tcPr>
            <w:tcW w:w="3810" w:type="dxa"/>
            <w:tcBorders>
              <w:top w:val="nil"/>
              <w:left w:val="nil"/>
              <w:bottom w:val="single" w:sz="8" w:space="0" w:color="auto"/>
              <w:right w:val="single" w:sz="8" w:space="0" w:color="auto"/>
            </w:tcBorders>
            <w:shd w:val="clear" w:color="auto" w:fill="auto"/>
            <w:vAlign w:val="center"/>
          </w:tcPr>
          <w:p w14:paraId="399DC39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Krill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465C0E3"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EA5AB6A" w14:textId="77777777" w:rsidR="003414BC" w:rsidRPr="008F5075" w:rsidRDefault="003414BC" w:rsidP="009C547D">
            <w:pPr>
              <w:rPr>
                <w:rFonts w:cs="Calibri"/>
                <w:szCs w:val="18"/>
                <w:lang w:val="en-US" w:eastAsia="nl-NL"/>
              </w:rPr>
            </w:pPr>
            <w:r w:rsidRPr="008F5075">
              <w:rPr>
                <w:rFonts w:cs="Calibri"/>
                <w:szCs w:val="18"/>
                <w:lang w:val="en-US" w:eastAsia="nl-NL"/>
              </w:rPr>
              <w:t>AC - Refers to the presence of crustaceans and their derivatives in the product</w:t>
            </w:r>
          </w:p>
        </w:tc>
      </w:tr>
      <w:tr w:rsidR="003414BC" w:rsidRPr="008F5075" w14:paraId="7AED9E7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01790C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ML</w:t>
            </w:r>
          </w:p>
        </w:tc>
        <w:tc>
          <w:tcPr>
            <w:tcW w:w="2482" w:type="dxa"/>
            <w:tcBorders>
              <w:top w:val="nil"/>
              <w:left w:val="nil"/>
              <w:bottom w:val="single" w:sz="8" w:space="0" w:color="auto"/>
              <w:right w:val="single" w:sz="8" w:space="0" w:color="auto"/>
            </w:tcBorders>
            <w:shd w:val="clear" w:color="auto" w:fill="auto"/>
            <w:vAlign w:val="bottom"/>
          </w:tcPr>
          <w:p w14:paraId="731ACA4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Lactose</w:t>
            </w:r>
          </w:p>
        </w:tc>
        <w:tc>
          <w:tcPr>
            <w:tcW w:w="3810" w:type="dxa"/>
            <w:tcBorders>
              <w:top w:val="nil"/>
              <w:left w:val="nil"/>
              <w:bottom w:val="single" w:sz="8" w:space="0" w:color="auto"/>
              <w:right w:val="single" w:sz="8" w:space="0" w:color="auto"/>
            </w:tcBorders>
            <w:shd w:val="clear" w:color="auto" w:fill="auto"/>
            <w:vAlign w:val="center"/>
          </w:tcPr>
          <w:p w14:paraId="65CE323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lactose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26A86D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BC475F2" w14:textId="77777777" w:rsidR="003414BC" w:rsidRPr="008F5075" w:rsidRDefault="003414BC" w:rsidP="009C547D">
            <w:pPr>
              <w:rPr>
                <w:rFonts w:cs="Calibri"/>
                <w:szCs w:val="18"/>
                <w:lang w:val="en-US" w:eastAsia="nl-NL"/>
              </w:rPr>
            </w:pPr>
          </w:p>
        </w:tc>
      </w:tr>
      <w:tr w:rsidR="003414BC" w:rsidRPr="008F5075" w14:paraId="2538073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8E4A44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LSN</w:t>
            </w:r>
          </w:p>
        </w:tc>
        <w:tc>
          <w:tcPr>
            <w:tcW w:w="2482" w:type="dxa"/>
            <w:tcBorders>
              <w:top w:val="nil"/>
              <w:left w:val="nil"/>
              <w:bottom w:val="single" w:sz="8" w:space="0" w:color="auto"/>
              <w:right w:val="single" w:sz="8" w:space="0" w:color="auto"/>
            </w:tcBorders>
            <w:shd w:val="clear" w:color="auto" w:fill="auto"/>
            <w:vAlign w:val="bottom"/>
          </w:tcPr>
          <w:p w14:paraId="468007F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Land and sea snails (Escargot) and its Derivatives</w:t>
            </w:r>
          </w:p>
        </w:tc>
        <w:tc>
          <w:tcPr>
            <w:tcW w:w="3810" w:type="dxa"/>
            <w:tcBorders>
              <w:top w:val="nil"/>
              <w:left w:val="nil"/>
              <w:bottom w:val="single" w:sz="8" w:space="0" w:color="auto"/>
              <w:right w:val="single" w:sz="8" w:space="0" w:color="auto"/>
            </w:tcBorders>
            <w:shd w:val="clear" w:color="auto" w:fill="auto"/>
            <w:vAlign w:val="center"/>
          </w:tcPr>
          <w:p w14:paraId="38BF9C4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Land and sea snails (Escargot)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9DC079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91B3E75"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752C5BC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179946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LX</w:t>
            </w:r>
          </w:p>
        </w:tc>
        <w:tc>
          <w:tcPr>
            <w:tcW w:w="2482" w:type="dxa"/>
            <w:tcBorders>
              <w:top w:val="nil"/>
              <w:left w:val="nil"/>
              <w:bottom w:val="single" w:sz="8" w:space="0" w:color="auto"/>
              <w:right w:val="single" w:sz="8" w:space="0" w:color="auto"/>
            </w:tcBorders>
            <w:shd w:val="clear" w:color="auto" w:fill="auto"/>
            <w:vAlign w:val="bottom"/>
          </w:tcPr>
          <w:p w14:paraId="60403CC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Latex</w:t>
            </w:r>
          </w:p>
        </w:tc>
        <w:tc>
          <w:tcPr>
            <w:tcW w:w="3810" w:type="dxa"/>
            <w:tcBorders>
              <w:top w:val="nil"/>
              <w:left w:val="nil"/>
              <w:bottom w:val="single" w:sz="8" w:space="0" w:color="auto"/>
              <w:right w:val="single" w:sz="8" w:space="0" w:color="auto"/>
            </w:tcBorders>
            <w:shd w:val="clear" w:color="auto" w:fill="auto"/>
            <w:vAlign w:val="center"/>
          </w:tcPr>
          <w:p w14:paraId="1B6902E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latex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6A11284"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C500715" w14:textId="77777777" w:rsidR="003414BC" w:rsidRPr="008F5075" w:rsidRDefault="003414BC" w:rsidP="009C547D">
            <w:pPr>
              <w:rPr>
                <w:rFonts w:cs="Calibri"/>
                <w:szCs w:val="18"/>
                <w:lang w:val="en-US" w:eastAsia="nl-NL"/>
              </w:rPr>
            </w:pPr>
          </w:p>
        </w:tc>
      </w:tr>
      <w:tr w:rsidR="003414BC" w:rsidRPr="008F5075" w14:paraId="6099BD6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1CA1FD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SL</w:t>
            </w:r>
          </w:p>
        </w:tc>
        <w:tc>
          <w:tcPr>
            <w:tcW w:w="2482" w:type="dxa"/>
            <w:tcBorders>
              <w:top w:val="nil"/>
              <w:left w:val="nil"/>
              <w:bottom w:val="single" w:sz="8" w:space="0" w:color="auto"/>
              <w:right w:val="single" w:sz="8" w:space="0" w:color="auto"/>
            </w:tcBorders>
            <w:shd w:val="clear" w:color="auto" w:fill="auto"/>
            <w:vAlign w:val="bottom"/>
          </w:tcPr>
          <w:p w14:paraId="02342B4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Lichee Nuts and Their Derivatives</w:t>
            </w:r>
          </w:p>
        </w:tc>
        <w:tc>
          <w:tcPr>
            <w:tcW w:w="3810" w:type="dxa"/>
            <w:tcBorders>
              <w:top w:val="nil"/>
              <w:left w:val="nil"/>
              <w:bottom w:val="single" w:sz="8" w:space="0" w:color="auto"/>
              <w:right w:val="single" w:sz="8" w:space="0" w:color="auto"/>
            </w:tcBorders>
            <w:shd w:val="clear" w:color="auto" w:fill="auto"/>
            <w:vAlign w:val="center"/>
          </w:tcPr>
          <w:p w14:paraId="266D617E"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Lichee nuts [Litchi chinensis Sonn. (Sapindaceae)]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D41EDA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547DA97" w14:textId="77777777" w:rsidR="003414BC" w:rsidRPr="008F5075" w:rsidRDefault="003414BC" w:rsidP="009C547D">
            <w:pPr>
              <w:rPr>
                <w:rFonts w:cs="Calibri"/>
                <w:szCs w:val="18"/>
                <w:lang w:val="en-US" w:eastAsia="nl-NL"/>
              </w:rPr>
            </w:pPr>
          </w:p>
        </w:tc>
      </w:tr>
      <w:tr w:rsidR="003414BC" w:rsidRPr="008F5075" w14:paraId="4F7F6DE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503FDA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LMT</w:t>
            </w:r>
          </w:p>
        </w:tc>
        <w:tc>
          <w:tcPr>
            <w:tcW w:w="2482" w:type="dxa"/>
            <w:tcBorders>
              <w:top w:val="nil"/>
              <w:left w:val="nil"/>
              <w:bottom w:val="single" w:sz="8" w:space="0" w:color="auto"/>
              <w:right w:val="single" w:sz="8" w:space="0" w:color="auto"/>
            </w:tcBorders>
            <w:shd w:val="clear" w:color="auto" w:fill="auto"/>
            <w:vAlign w:val="bottom"/>
          </w:tcPr>
          <w:p w14:paraId="05268BF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Limpets and its Derivatives</w:t>
            </w:r>
          </w:p>
        </w:tc>
        <w:tc>
          <w:tcPr>
            <w:tcW w:w="3810" w:type="dxa"/>
            <w:tcBorders>
              <w:top w:val="nil"/>
              <w:left w:val="nil"/>
              <w:bottom w:val="single" w:sz="8" w:space="0" w:color="auto"/>
              <w:right w:val="single" w:sz="8" w:space="0" w:color="auto"/>
            </w:tcBorders>
            <w:shd w:val="clear" w:color="auto" w:fill="auto"/>
            <w:vAlign w:val="center"/>
          </w:tcPr>
          <w:p w14:paraId="32D55C1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Limpets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E3A25B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7C584AB"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2655E51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6A7682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BP</w:t>
            </w:r>
          </w:p>
        </w:tc>
        <w:tc>
          <w:tcPr>
            <w:tcW w:w="2482" w:type="dxa"/>
            <w:tcBorders>
              <w:top w:val="nil"/>
              <w:left w:val="nil"/>
              <w:bottom w:val="single" w:sz="8" w:space="0" w:color="auto"/>
              <w:right w:val="single" w:sz="8" w:space="0" w:color="auto"/>
            </w:tcBorders>
            <w:shd w:val="clear" w:color="auto" w:fill="auto"/>
            <w:vAlign w:val="bottom"/>
          </w:tcPr>
          <w:p w14:paraId="3F54172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Linalool</w:t>
            </w:r>
          </w:p>
        </w:tc>
        <w:tc>
          <w:tcPr>
            <w:tcW w:w="3810" w:type="dxa"/>
            <w:tcBorders>
              <w:top w:val="nil"/>
              <w:left w:val="nil"/>
              <w:bottom w:val="single" w:sz="8" w:space="0" w:color="auto"/>
              <w:right w:val="single" w:sz="8" w:space="0" w:color="auto"/>
            </w:tcBorders>
            <w:shd w:val="clear" w:color="auto" w:fill="auto"/>
            <w:vAlign w:val="center"/>
          </w:tcPr>
          <w:p w14:paraId="1808413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linalool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FBA372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5E326D6" w14:textId="77777777" w:rsidR="003414BC" w:rsidRPr="008F5075" w:rsidRDefault="003414BC" w:rsidP="009C547D">
            <w:pPr>
              <w:rPr>
                <w:rFonts w:cs="Calibri"/>
                <w:szCs w:val="18"/>
                <w:lang w:val="en-US" w:eastAsia="nl-NL"/>
              </w:rPr>
            </w:pPr>
          </w:p>
        </w:tc>
      </w:tr>
      <w:tr w:rsidR="003414BC" w:rsidRPr="008F5075" w14:paraId="0D7C518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8436FA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LGD</w:t>
            </w:r>
          </w:p>
        </w:tc>
        <w:tc>
          <w:tcPr>
            <w:tcW w:w="2482" w:type="dxa"/>
            <w:tcBorders>
              <w:top w:val="nil"/>
              <w:left w:val="nil"/>
              <w:bottom w:val="single" w:sz="8" w:space="0" w:color="auto"/>
              <w:right w:val="single" w:sz="8" w:space="0" w:color="auto"/>
            </w:tcBorders>
            <w:shd w:val="clear" w:color="auto" w:fill="auto"/>
            <w:vAlign w:val="bottom"/>
          </w:tcPr>
          <w:p w14:paraId="5E1F965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Lingcod and its derivatives</w:t>
            </w:r>
          </w:p>
        </w:tc>
        <w:tc>
          <w:tcPr>
            <w:tcW w:w="3810" w:type="dxa"/>
            <w:tcBorders>
              <w:top w:val="nil"/>
              <w:left w:val="nil"/>
              <w:bottom w:val="single" w:sz="8" w:space="0" w:color="auto"/>
              <w:right w:val="single" w:sz="8" w:space="0" w:color="auto"/>
            </w:tcBorders>
            <w:shd w:val="clear" w:color="auto" w:fill="auto"/>
            <w:vAlign w:val="center"/>
          </w:tcPr>
          <w:p w14:paraId="7CD74950" w14:textId="6DA9A786"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Lingcod and its Derivatives in the product. - Family/Genus/Species: Hexagrammidae/Ophiodon/elongatus - Also known as: Lingcod, Ling Cod, Buffalo cod, Cultus cod</w:t>
            </w:r>
          </w:p>
        </w:tc>
        <w:tc>
          <w:tcPr>
            <w:tcW w:w="1418" w:type="dxa"/>
            <w:tcBorders>
              <w:top w:val="nil"/>
              <w:left w:val="nil"/>
              <w:bottom w:val="single" w:sz="8" w:space="0" w:color="auto"/>
              <w:right w:val="single" w:sz="8" w:space="0" w:color="auto"/>
            </w:tcBorders>
            <w:shd w:val="clear" w:color="auto" w:fill="auto"/>
            <w:vAlign w:val="center"/>
          </w:tcPr>
          <w:p w14:paraId="6A248DBA"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75E0897"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213684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550D5F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ABJ</w:t>
            </w:r>
          </w:p>
        </w:tc>
        <w:tc>
          <w:tcPr>
            <w:tcW w:w="2482" w:type="dxa"/>
            <w:tcBorders>
              <w:top w:val="nil"/>
              <w:left w:val="nil"/>
              <w:bottom w:val="single" w:sz="8" w:space="0" w:color="auto"/>
              <w:right w:val="single" w:sz="8" w:space="0" w:color="auto"/>
            </w:tcBorders>
            <w:shd w:val="clear" w:color="auto" w:fill="auto"/>
            <w:vAlign w:val="bottom"/>
          </w:tcPr>
          <w:p w14:paraId="392CBBA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Lobster and its Derivatives</w:t>
            </w:r>
          </w:p>
        </w:tc>
        <w:tc>
          <w:tcPr>
            <w:tcW w:w="3810" w:type="dxa"/>
            <w:tcBorders>
              <w:top w:val="nil"/>
              <w:left w:val="nil"/>
              <w:bottom w:val="single" w:sz="8" w:space="0" w:color="auto"/>
              <w:right w:val="single" w:sz="8" w:space="0" w:color="auto"/>
            </w:tcBorders>
            <w:shd w:val="clear" w:color="auto" w:fill="auto"/>
            <w:vAlign w:val="center"/>
          </w:tcPr>
          <w:p w14:paraId="04287AA6"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Lobster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FF5D88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5803238" w14:textId="77777777" w:rsidR="003414BC" w:rsidRPr="008F5075" w:rsidRDefault="003414BC" w:rsidP="009C547D">
            <w:pPr>
              <w:rPr>
                <w:rFonts w:cs="Calibri"/>
                <w:szCs w:val="18"/>
                <w:lang w:val="en-US" w:eastAsia="nl-NL"/>
              </w:rPr>
            </w:pPr>
            <w:r w:rsidRPr="008F5075">
              <w:rPr>
                <w:rFonts w:cs="Calibri"/>
                <w:szCs w:val="18"/>
                <w:lang w:val="en-US" w:eastAsia="nl-NL"/>
              </w:rPr>
              <w:t>AC - Refers to the presence of crustaceans and their derivatives in the product</w:t>
            </w:r>
          </w:p>
        </w:tc>
      </w:tr>
      <w:tr w:rsidR="003414BC" w:rsidRPr="008F5075" w14:paraId="32276EC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D93849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SM</w:t>
            </w:r>
          </w:p>
        </w:tc>
        <w:tc>
          <w:tcPr>
            <w:tcW w:w="2482" w:type="dxa"/>
            <w:tcBorders>
              <w:top w:val="nil"/>
              <w:left w:val="nil"/>
              <w:bottom w:val="single" w:sz="8" w:space="0" w:color="auto"/>
              <w:right w:val="single" w:sz="8" w:space="0" w:color="auto"/>
            </w:tcBorders>
            <w:shd w:val="clear" w:color="auto" w:fill="auto"/>
            <w:vAlign w:val="bottom"/>
          </w:tcPr>
          <w:p w14:paraId="6F5376A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Macadamia Nut and Macadamia Nut Products</w:t>
            </w:r>
          </w:p>
        </w:tc>
        <w:tc>
          <w:tcPr>
            <w:tcW w:w="3810" w:type="dxa"/>
            <w:tcBorders>
              <w:top w:val="nil"/>
              <w:left w:val="nil"/>
              <w:bottom w:val="single" w:sz="8" w:space="0" w:color="auto"/>
              <w:right w:val="single" w:sz="8" w:space="0" w:color="auto"/>
            </w:tcBorders>
            <w:shd w:val="clear" w:color="auto" w:fill="auto"/>
            <w:vAlign w:val="center"/>
          </w:tcPr>
          <w:p w14:paraId="6FFC4CB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macadamia nut and macadamia nut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D181D83"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1310F5E"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17441B3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DD0A14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MAC</w:t>
            </w:r>
          </w:p>
        </w:tc>
        <w:tc>
          <w:tcPr>
            <w:tcW w:w="2482" w:type="dxa"/>
            <w:tcBorders>
              <w:top w:val="nil"/>
              <w:left w:val="nil"/>
              <w:bottom w:val="single" w:sz="8" w:space="0" w:color="auto"/>
              <w:right w:val="single" w:sz="8" w:space="0" w:color="auto"/>
            </w:tcBorders>
            <w:shd w:val="clear" w:color="auto" w:fill="auto"/>
            <w:vAlign w:val="bottom"/>
          </w:tcPr>
          <w:p w14:paraId="37C7FF5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Mackerel and its Derivatives</w:t>
            </w:r>
          </w:p>
        </w:tc>
        <w:tc>
          <w:tcPr>
            <w:tcW w:w="3810" w:type="dxa"/>
            <w:tcBorders>
              <w:top w:val="nil"/>
              <w:left w:val="nil"/>
              <w:bottom w:val="single" w:sz="8" w:space="0" w:color="auto"/>
              <w:right w:val="single" w:sz="8" w:space="0" w:color="auto"/>
            </w:tcBorders>
            <w:shd w:val="clear" w:color="auto" w:fill="auto"/>
            <w:vAlign w:val="center"/>
          </w:tcPr>
          <w:p w14:paraId="0E9C026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Mackerel and its derivates in the product, as listed as listed inthe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213FF2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4316D8A"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463C4B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AD46C1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ADM</w:t>
            </w:r>
          </w:p>
        </w:tc>
        <w:tc>
          <w:tcPr>
            <w:tcW w:w="2482" w:type="dxa"/>
            <w:tcBorders>
              <w:top w:val="nil"/>
              <w:left w:val="nil"/>
              <w:bottom w:val="single" w:sz="8" w:space="0" w:color="auto"/>
              <w:right w:val="single" w:sz="8" w:space="0" w:color="auto"/>
            </w:tcBorders>
            <w:shd w:val="clear" w:color="auto" w:fill="auto"/>
            <w:vAlign w:val="bottom"/>
          </w:tcPr>
          <w:p w14:paraId="32436BC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Mahi mahi and its Derivatives</w:t>
            </w:r>
          </w:p>
        </w:tc>
        <w:tc>
          <w:tcPr>
            <w:tcW w:w="3810" w:type="dxa"/>
            <w:tcBorders>
              <w:top w:val="nil"/>
              <w:left w:val="nil"/>
              <w:bottom w:val="single" w:sz="8" w:space="0" w:color="auto"/>
              <w:right w:val="single" w:sz="8" w:space="0" w:color="auto"/>
            </w:tcBorders>
            <w:shd w:val="clear" w:color="auto" w:fill="auto"/>
            <w:vAlign w:val="center"/>
          </w:tcPr>
          <w:p w14:paraId="5F8B48D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Mahi Mahi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D76A19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B2137BA"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25D982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27F95A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MOD</w:t>
            </w:r>
          </w:p>
        </w:tc>
        <w:tc>
          <w:tcPr>
            <w:tcW w:w="2482" w:type="dxa"/>
            <w:tcBorders>
              <w:top w:val="nil"/>
              <w:left w:val="nil"/>
              <w:bottom w:val="single" w:sz="8" w:space="0" w:color="auto"/>
              <w:right w:val="single" w:sz="8" w:space="0" w:color="auto"/>
            </w:tcBorders>
            <w:shd w:val="clear" w:color="auto" w:fill="auto"/>
            <w:vAlign w:val="bottom"/>
          </w:tcPr>
          <w:p w14:paraId="439BE47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Mango and its derivatives</w:t>
            </w:r>
          </w:p>
        </w:tc>
        <w:tc>
          <w:tcPr>
            <w:tcW w:w="3810" w:type="dxa"/>
            <w:tcBorders>
              <w:top w:val="nil"/>
              <w:left w:val="nil"/>
              <w:bottom w:val="single" w:sz="8" w:space="0" w:color="auto"/>
              <w:right w:val="single" w:sz="8" w:space="0" w:color="auto"/>
            </w:tcBorders>
            <w:shd w:val="clear" w:color="auto" w:fill="auto"/>
            <w:vAlign w:val="center"/>
          </w:tcPr>
          <w:p w14:paraId="4E9915DA" w14:textId="3025D32A"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Mango and its derivatives in the product. - Family/Genus/Species: Mangifera.</w:t>
            </w:r>
          </w:p>
        </w:tc>
        <w:tc>
          <w:tcPr>
            <w:tcW w:w="1418" w:type="dxa"/>
            <w:tcBorders>
              <w:top w:val="nil"/>
              <w:left w:val="nil"/>
              <w:bottom w:val="single" w:sz="8" w:space="0" w:color="auto"/>
              <w:right w:val="single" w:sz="8" w:space="0" w:color="auto"/>
            </w:tcBorders>
            <w:shd w:val="clear" w:color="auto" w:fill="auto"/>
            <w:vAlign w:val="center"/>
          </w:tcPr>
          <w:p w14:paraId="61E83DD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59A0FD1" w14:textId="77777777" w:rsidR="003414BC" w:rsidRPr="008F5075" w:rsidRDefault="003414BC" w:rsidP="009C547D">
            <w:pPr>
              <w:rPr>
                <w:rFonts w:cs="Calibri"/>
                <w:szCs w:val="18"/>
                <w:lang w:val="en-US" w:eastAsia="nl-NL"/>
              </w:rPr>
            </w:pPr>
          </w:p>
        </w:tc>
      </w:tr>
      <w:tr w:rsidR="003414BC" w:rsidRPr="008F5075" w14:paraId="77F50BF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BA3A24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MAL</w:t>
            </w:r>
          </w:p>
        </w:tc>
        <w:tc>
          <w:tcPr>
            <w:tcW w:w="2482" w:type="dxa"/>
            <w:tcBorders>
              <w:top w:val="nil"/>
              <w:left w:val="nil"/>
              <w:bottom w:val="single" w:sz="8" w:space="0" w:color="auto"/>
              <w:right w:val="single" w:sz="8" w:space="0" w:color="auto"/>
            </w:tcBorders>
            <w:shd w:val="clear" w:color="auto" w:fill="auto"/>
            <w:vAlign w:val="bottom"/>
          </w:tcPr>
          <w:p w14:paraId="4F94826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Marlin and its Derivatives</w:t>
            </w:r>
          </w:p>
        </w:tc>
        <w:tc>
          <w:tcPr>
            <w:tcW w:w="3810" w:type="dxa"/>
            <w:tcBorders>
              <w:top w:val="nil"/>
              <w:left w:val="nil"/>
              <w:bottom w:val="single" w:sz="8" w:space="0" w:color="auto"/>
              <w:right w:val="single" w:sz="8" w:space="0" w:color="auto"/>
            </w:tcBorders>
            <w:shd w:val="clear" w:color="auto" w:fill="auto"/>
            <w:vAlign w:val="center"/>
          </w:tcPr>
          <w:p w14:paraId="0F5AE3A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Marlin and its derivates in the product, as listed as listed inthe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CDCA01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6F74A95"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76E826C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EDA15A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MMD</w:t>
            </w:r>
          </w:p>
        </w:tc>
        <w:tc>
          <w:tcPr>
            <w:tcW w:w="2482" w:type="dxa"/>
            <w:tcBorders>
              <w:top w:val="nil"/>
              <w:left w:val="nil"/>
              <w:bottom w:val="single" w:sz="8" w:space="0" w:color="auto"/>
              <w:right w:val="single" w:sz="8" w:space="0" w:color="auto"/>
            </w:tcBorders>
            <w:shd w:val="clear" w:color="auto" w:fill="auto"/>
            <w:vAlign w:val="bottom"/>
          </w:tcPr>
          <w:p w14:paraId="5F7C427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Matsutake mushroom and its derivatives</w:t>
            </w:r>
          </w:p>
        </w:tc>
        <w:tc>
          <w:tcPr>
            <w:tcW w:w="3810" w:type="dxa"/>
            <w:tcBorders>
              <w:top w:val="nil"/>
              <w:left w:val="nil"/>
              <w:bottom w:val="single" w:sz="8" w:space="0" w:color="auto"/>
              <w:right w:val="single" w:sz="8" w:space="0" w:color="auto"/>
            </w:tcBorders>
            <w:shd w:val="clear" w:color="auto" w:fill="auto"/>
            <w:vAlign w:val="center"/>
          </w:tcPr>
          <w:p w14:paraId="3D0E9092" w14:textId="5281B4F5"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Matsutake mushroom and its derivatives in the product. - Family/Genus/Species: Tricholoma matsutake.</w:t>
            </w:r>
          </w:p>
        </w:tc>
        <w:tc>
          <w:tcPr>
            <w:tcW w:w="1418" w:type="dxa"/>
            <w:tcBorders>
              <w:top w:val="nil"/>
              <w:left w:val="nil"/>
              <w:bottom w:val="single" w:sz="8" w:space="0" w:color="auto"/>
              <w:right w:val="single" w:sz="8" w:space="0" w:color="auto"/>
            </w:tcBorders>
            <w:shd w:val="clear" w:color="auto" w:fill="auto"/>
            <w:vAlign w:val="center"/>
          </w:tcPr>
          <w:p w14:paraId="72CCF37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BA653C3" w14:textId="77777777" w:rsidR="003414BC" w:rsidRPr="008F5075" w:rsidRDefault="003414BC" w:rsidP="009C547D">
            <w:pPr>
              <w:rPr>
                <w:rFonts w:cs="Calibri"/>
                <w:szCs w:val="18"/>
                <w:lang w:val="en-US" w:eastAsia="nl-NL"/>
              </w:rPr>
            </w:pPr>
          </w:p>
        </w:tc>
      </w:tr>
      <w:tr w:rsidR="003414BC" w:rsidRPr="008F5075" w14:paraId="7B98920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3253A7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MM</w:t>
            </w:r>
          </w:p>
        </w:tc>
        <w:tc>
          <w:tcPr>
            <w:tcW w:w="2482" w:type="dxa"/>
            <w:tcBorders>
              <w:top w:val="nil"/>
              <w:left w:val="nil"/>
              <w:bottom w:val="single" w:sz="8" w:space="0" w:color="auto"/>
              <w:right w:val="single" w:sz="8" w:space="0" w:color="auto"/>
            </w:tcBorders>
            <w:shd w:val="clear" w:color="auto" w:fill="auto"/>
            <w:vAlign w:val="bottom"/>
          </w:tcPr>
          <w:p w14:paraId="0641103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Melatonin</w:t>
            </w:r>
          </w:p>
        </w:tc>
        <w:tc>
          <w:tcPr>
            <w:tcW w:w="3810" w:type="dxa"/>
            <w:tcBorders>
              <w:top w:val="nil"/>
              <w:left w:val="nil"/>
              <w:bottom w:val="single" w:sz="8" w:space="0" w:color="auto"/>
              <w:right w:val="single" w:sz="8" w:space="0" w:color="auto"/>
            </w:tcBorders>
            <w:shd w:val="clear" w:color="auto" w:fill="auto"/>
            <w:vAlign w:val="center"/>
          </w:tcPr>
          <w:p w14:paraId="091718A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Melatonin, a hormone secreted by the pineal gland that inhibits melanin formation and is thought to be concerned with regulating the reproductive cycle.</w:t>
            </w:r>
          </w:p>
        </w:tc>
        <w:tc>
          <w:tcPr>
            <w:tcW w:w="1418" w:type="dxa"/>
            <w:tcBorders>
              <w:top w:val="nil"/>
              <w:left w:val="nil"/>
              <w:bottom w:val="single" w:sz="8" w:space="0" w:color="auto"/>
              <w:right w:val="single" w:sz="8" w:space="0" w:color="auto"/>
            </w:tcBorders>
            <w:shd w:val="clear" w:color="auto" w:fill="auto"/>
            <w:vAlign w:val="center"/>
          </w:tcPr>
          <w:p w14:paraId="56193A8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0E7E713" w14:textId="77777777" w:rsidR="003414BC" w:rsidRPr="008F5075" w:rsidRDefault="003414BC" w:rsidP="009C547D">
            <w:pPr>
              <w:rPr>
                <w:rFonts w:cs="Calibri"/>
                <w:szCs w:val="18"/>
                <w:lang w:val="en-US" w:eastAsia="nl-NL"/>
              </w:rPr>
            </w:pPr>
          </w:p>
        </w:tc>
      </w:tr>
      <w:tr w:rsidR="003414BC" w:rsidRPr="008F5075" w14:paraId="2637667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727E7D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BQ</w:t>
            </w:r>
          </w:p>
        </w:tc>
        <w:tc>
          <w:tcPr>
            <w:tcW w:w="2482" w:type="dxa"/>
            <w:tcBorders>
              <w:top w:val="nil"/>
              <w:left w:val="nil"/>
              <w:bottom w:val="single" w:sz="8" w:space="0" w:color="auto"/>
              <w:right w:val="single" w:sz="8" w:space="0" w:color="auto"/>
            </w:tcBorders>
            <w:shd w:val="clear" w:color="auto" w:fill="auto"/>
            <w:vAlign w:val="bottom"/>
          </w:tcPr>
          <w:p w14:paraId="40F7264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Methyl heptine carbonate</w:t>
            </w:r>
          </w:p>
        </w:tc>
        <w:tc>
          <w:tcPr>
            <w:tcW w:w="3810" w:type="dxa"/>
            <w:tcBorders>
              <w:top w:val="nil"/>
              <w:left w:val="nil"/>
              <w:bottom w:val="single" w:sz="8" w:space="0" w:color="auto"/>
              <w:right w:val="single" w:sz="8" w:space="0" w:color="auto"/>
            </w:tcBorders>
            <w:shd w:val="clear" w:color="auto" w:fill="auto"/>
            <w:vAlign w:val="center"/>
          </w:tcPr>
          <w:p w14:paraId="6483A06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methyl heptin carbonate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8AE1F0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AE960E8" w14:textId="77777777" w:rsidR="003414BC" w:rsidRPr="008F5075" w:rsidRDefault="003414BC" w:rsidP="009C547D">
            <w:pPr>
              <w:rPr>
                <w:rFonts w:cs="Calibri"/>
                <w:szCs w:val="18"/>
                <w:lang w:val="en-US" w:eastAsia="nl-NL"/>
              </w:rPr>
            </w:pPr>
          </w:p>
        </w:tc>
      </w:tr>
      <w:tr w:rsidR="003414BC" w:rsidRPr="008F5075" w14:paraId="4A35587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661E5C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MFD</w:t>
            </w:r>
          </w:p>
        </w:tc>
        <w:tc>
          <w:tcPr>
            <w:tcW w:w="2482" w:type="dxa"/>
            <w:tcBorders>
              <w:top w:val="nil"/>
              <w:left w:val="nil"/>
              <w:bottom w:val="single" w:sz="8" w:space="0" w:color="auto"/>
              <w:right w:val="single" w:sz="8" w:space="0" w:color="auto"/>
            </w:tcBorders>
            <w:shd w:val="clear" w:color="auto" w:fill="auto"/>
            <w:vAlign w:val="bottom"/>
          </w:tcPr>
          <w:p w14:paraId="64B9C0C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Milkfish and its derivatives</w:t>
            </w:r>
          </w:p>
        </w:tc>
        <w:tc>
          <w:tcPr>
            <w:tcW w:w="3810" w:type="dxa"/>
            <w:tcBorders>
              <w:top w:val="nil"/>
              <w:left w:val="nil"/>
              <w:bottom w:val="single" w:sz="8" w:space="0" w:color="auto"/>
              <w:right w:val="single" w:sz="8" w:space="0" w:color="auto"/>
            </w:tcBorders>
            <w:shd w:val="clear" w:color="auto" w:fill="auto"/>
            <w:vAlign w:val="center"/>
          </w:tcPr>
          <w:p w14:paraId="4524EA22" w14:textId="035DDD4B"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Milkfish and its Derivatives in the product. - Family/Genus/Species: Chanidae/Chanos/chanos - Also known as: False Trevalliesm Milkfish</w:t>
            </w:r>
          </w:p>
        </w:tc>
        <w:tc>
          <w:tcPr>
            <w:tcW w:w="1418" w:type="dxa"/>
            <w:tcBorders>
              <w:top w:val="nil"/>
              <w:left w:val="nil"/>
              <w:bottom w:val="single" w:sz="8" w:space="0" w:color="auto"/>
              <w:right w:val="single" w:sz="8" w:space="0" w:color="auto"/>
            </w:tcBorders>
            <w:shd w:val="clear" w:color="auto" w:fill="auto"/>
            <w:vAlign w:val="center"/>
          </w:tcPr>
          <w:p w14:paraId="3436E668"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931E545"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7739946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B8FA33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MKF</w:t>
            </w:r>
          </w:p>
        </w:tc>
        <w:tc>
          <w:tcPr>
            <w:tcW w:w="2482" w:type="dxa"/>
            <w:tcBorders>
              <w:top w:val="nil"/>
              <w:left w:val="nil"/>
              <w:bottom w:val="single" w:sz="8" w:space="0" w:color="auto"/>
              <w:right w:val="single" w:sz="8" w:space="0" w:color="auto"/>
            </w:tcBorders>
            <w:shd w:val="clear" w:color="auto" w:fill="auto"/>
            <w:vAlign w:val="bottom"/>
          </w:tcPr>
          <w:p w14:paraId="507695CE"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Monkfish (Anglerfish, Lotte) and its Derivatives</w:t>
            </w:r>
          </w:p>
        </w:tc>
        <w:tc>
          <w:tcPr>
            <w:tcW w:w="3810" w:type="dxa"/>
            <w:tcBorders>
              <w:top w:val="nil"/>
              <w:left w:val="nil"/>
              <w:bottom w:val="single" w:sz="8" w:space="0" w:color="auto"/>
              <w:right w:val="single" w:sz="8" w:space="0" w:color="auto"/>
            </w:tcBorders>
            <w:shd w:val="clear" w:color="auto" w:fill="auto"/>
            <w:vAlign w:val="center"/>
          </w:tcPr>
          <w:p w14:paraId="705DEBA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Monkfish (Anglerfish, Lotte)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E26747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44F749E"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47B89B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6FE5C4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MSS</w:t>
            </w:r>
          </w:p>
        </w:tc>
        <w:tc>
          <w:tcPr>
            <w:tcW w:w="2482" w:type="dxa"/>
            <w:tcBorders>
              <w:top w:val="nil"/>
              <w:left w:val="nil"/>
              <w:bottom w:val="single" w:sz="8" w:space="0" w:color="auto"/>
              <w:right w:val="single" w:sz="8" w:space="0" w:color="auto"/>
            </w:tcBorders>
            <w:shd w:val="clear" w:color="auto" w:fill="auto"/>
            <w:vAlign w:val="bottom"/>
          </w:tcPr>
          <w:p w14:paraId="1726E03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Mussels and its Derivatives</w:t>
            </w:r>
          </w:p>
        </w:tc>
        <w:tc>
          <w:tcPr>
            <w:tcW w:w="3810" w:type="dxa"/>
            <w:tcBorders>
              <w:top w:val="nil"/>
              <w:left w:val="nil"/>
              <w:bottom w:val="single" w:sz="8" w:space="0" w:color="auto"/>
              <w:right w:val="single" w:sz="8" w:space="0" w:color="auto"/>
            </w:tcBorders>
            <w:shd w:val="clear" w:color="auto" w:fill="auto"/>
            <w:vAlign w:val="center"/>
          </w:tcPr>
          <w:p w14:paraId="49738DE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Mussels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11758B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7B34C1C"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2538A24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260010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EP</w:t>
            </w:r>
          </w:p>
        </w:tc>
        <w:tc>
          <w:tcPr>
            <w:tcW w:w="2482" w:type="dxa"/>
            <w:tcBorders>
              <w:top w:val="nil"/>
              <w:left w:val="nil"/>
              <w:bottom w:val="single" w:sz="8" w:space="0" w:color="auto"/>
              <w:right w:val="single" w:sz="8" w:space="0" w:color="auto"/>
            </w:tcBorders>
            <w:shd w:val="clear" w:color="auto" w:fill="auto"/>
            <w:vAlign w:val="bottom"/>
          </w:tcPr>
          <w:p w14:paraId="2813926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Oakmoss extract and its derivatives</w:t>
            </w:r>
          </w:p>
        </w:tc>
        <w:tc>
          <w:tcPr>
            <w:tcW w:w="3810" w:type="dxa"/>
            <w:tcBorders>
              <w:top w:val="nil"/>
              <w:left w:val="nil"/>
              <w:bottom w:val="single" w:sz="8" w:space="0" w:color="auto"/>
              <w:right w:val="single" w:sz="8" w:space="0" w:color="auto"/>
            </w:tcBorders>
            <w:shd w:val="clear" w:color="auto" w:fill="auto"/>
            <w:vAlign w:val="center"/>
          </w:tcPr>
          <w:p w14:paraId="11E449B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oak moss extract (Evernia Prunastri)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DEDCD1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6E11D95" w14:textId="77777777" w:rsidR="003414BC" w:rsidRPr="008F5075" w:rsidRDefault="003414BC" w:rsidP="009C547D">
            <w:pPr>
              <w:rPr>
                <w:rFonts w:cs="Calibri"/>
                <w:szCs w:val="18"/>
                <w:lang w:val="en-US" w:eastAsia="nl-NL"/>
              </w:rPr>
            </w:pPr>
          </w:p>
        </w:tc>
      </w:tr>
      <w:tr w:rsidR="003414BC" w:rsidRPr="008F5075" w14:paraId="5F7F3BD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8B6BD7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GO</w:t>
            </w:r>
          </w:p>
        </w:tc>
        <w:tc>
          <w:tcPr>
            <w:tcW w:w="2482" w:type="dxa"/>
            <w:tcBorders>
              <w:top w:val="nil"/>
              <w:left w:val="nil"/>
              <w:bottom w:val="single" w:sz="8" w:space="0" w:color="auto"/>
              <w:right w:val="single" w:sz="8" w:space="0" w:color="auto"/>
            </w:tcBorders>
            <w:shd w:val="clear" w:color="auto" w:fill="auto"/>
            <w:vAlign w:val="bottom"/>
          </w:tcPr>
          <w:p w14:paraId="658F23C5"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Oats</w:t>
            </w:r>
          </w:p>
        </w:tc>
        <w:tc>
          <w:tcPr>
            <w:tcW w:w="3810" w:type="dxa"/>
            <w:tcBorders>
              <w:top w:val="nil"/>
              <w:left w:val="nil"/>
              <w:bottom w:val="single" w:sz="8" w:space="0" w:color="auto"/>
              <w:right w:val="single" w:sz="8" w:space="0" w:color="auto"/>
            </w:tcBorders>
            <w:shd w:val="clear" w:color="auto" w:fill="auto"/>
            <w:vAlign w:val="center"/>
          </w:tcPr>
          <w:p w14:paraId="3F5C167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oat and oat products (gluten containing grain)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AD74553"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F8B566C" w14:textId="77777777" w:rsidR="003414BC" w:rsidRPr="008F5075" w:rsidRDefault="003414BC" w:rsidP="009C547D">
            <w:pPr>
              <w:rPr>
                <w:rFonts w:cs="Calibri"/>
                <w:szCs w:val="18"/>
                <w:lang w:val="en-US" w:eastAsia="nl-NL"/>
              </w:rPr>
            </w:pPr>
            <w:r w:rsidRPr="008F5075">
              <w:rPr>
                <w:rFonts w:cs="Calibri"/>
                <w:szCs w:val="18"/>
                <w:lang w:val="en-US" w:eastAsia="nl-NL"/>
              </w:rPr>
              <w:t>AW - Refers to the presence of cereals containing gluten and their derivatives in the product</w:t>
            </w:r>
          </w:p>
        </w:tc>
      </w:tr>
      <w:tr w:rsidR="003414BC" w:rsidRPr="008F5075" w14:paraId="5BB6D1E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F2748F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OCT</w:t>
            </w:r>
          </w:p>
        </w:tc>
        <w:tc>
          <w:tcPr>
            <w:tcW w:w="2482" w:type="dxa"/>
            <w:tcBorders>
              <w:top w:val="nil"/>
              <w:left w:val="nil"/>
              <w:bottom w:val="single" w:sz="8" w:space="0" w:color="auto"/>
              <w:right w:val="single" w:sz="8" w:space="0" w:color="auto"/>
            </w:tcBorders>
            <w:shd w:val="clear" w:color="auto" w:fill="auto"/>
            <w:vAlign w:val="bottom"/>
          </w:tcPr>
          <w:p w14:paraId="1127563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Octopus and its Derivatives</w:t>
            </w:r>
          </w:p>
        </w:tc>
        <w:tc>
          <w:tcPr>
            <w:tcW w:w="3810" w:type="dxa"/>
            <w:tcBorders>
              <w:top w:val="nil"/>
              <w:left w:val="nil"/>
              <w:bottom w:val="single" w:sz="8" w:space="0" w:color="auto"/>
              <w:right w:val="single" w:sz="8" w:space="0" w:color="auto"/>
            </w:tcBorders>
            <w:shd w:val="clear" w:color="auto" w:fill="auto"/>
            <w:vAlign w:val="center"/>
          </w:tcPr>
          <w:p w14:paraId="2D22788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Octopus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E77C8D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46181A0"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28D6873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FA08C9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OFD</w:t>
            </w:r>
          </w:p>
        </w:tc>
        <w:tc>
          <w:tcPr>
            <w:tcW w:w="2482" w:type="dxa"/>
            <w:tcBorders>
              <w:top w:val="nil"/>
              <w:left w:val="nil"/>
              <w:bottom w:val="single" w:sz="8" w:space="0" w:color="auto"/>
              <w:right w:val="single" w:sz="8" w:space="0" w:color="auto"/>
            </w:tcBorders>
            <w:shd w:val="clear" w:color="auto" w:fill="auto"/>
            <w:vAlign w:val="bottom"/>
          </w:tcPr>
          <w:p w14:paraId="1D3DB99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Oilfish and its derivatives</w:t>
            </w:r>
          </w:p>
        </w:tc>
        <w:tc>
          <w:tcPr>
            <w:tcW w:w="3810" w:type="dxa"/>
            <w:tcBorders>
              <w:top w:val="nil"/>
              <w:left w:val="nil"/>
              <w:bottom w:val="single" w:sz="8" w:space="0" w:color="auto"/>
              <w:right w:val="single" w:sz="8" w:space="0" w:color="auto"/>
            </w:tcBorders>
            <w:shd w:val="clear" w:color="auto" w:fill="auto"/>
            <w:vAlign w:val="center"/>
          </w:tcPr>
          <w:p w14:paraId="6404EB88" w14:textId="69B04E6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Oilfish and its Derivatives in the product. - Family/Genus/Species: Gempylidae/Ruvettus/pretiosus - Also known as: Oilfish</w:t>
            </w:r>
          </w:p>
        </w:tc>
        <w:tc>
          <w:tcPr>
            <w:tcW w:w="1418" w:type="dxa"/>
            <w:tcBorders>
              <w:top w:val="nil"/>
              <w:left w:val="nil"/>
              <w:bottom w:val="single" w:sz="8" w:space="0" w:color="auto"/>
              <w:right w:val="single" w:sz="8" w:space="0" w:color="auto"/>
            </w:tcBorders>
            <w:shd w:val="clear" w:color="auto" w:fill="auto"/>
            <w:vAlign w:val="center"/>
          </w:tcPr>
          <w:p w14:paraId="2BCCA3EA"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4B903E0"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39979B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90EE0F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OGD</w:t>
            </w:r>
          </w:p>
        </w:tc>
        <w:tc>
          <w:tcPr>
            <w:tcW w:w="2482" w:type="dxa"/>
            <w:tcBorders>
              <w:top w:val="nil"/>
              <w:left w:val="nil"/>
              <w:bottom w:val="single" w:sz="8" w:space="0" w:color="auto"/>
              <w:right w:val="single" w:sz="8" w:space="0" w:color="auto"/>
            </w:tcBorders>
            <w:shd w:val="clear" w:color="auto" w:fill="auto"/>
            <w:vAlign w:val="bottom"/>
          </w:tcPr>
          <w:p w14:paraId="5ADA1BB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Orange and its derivatives</w:t>
            </w:r>
          </w:p>
        </w:tc>
        <w:tc>
          <w:tcPr>
            <w:tcW w:w="3810" w:type="dxa"/>
            <w:tcBorders>
              <w:top w:val="nil"/>
              <w:left w:val="nil"/>
              <w:bottom w:val="single" w:sz="8" w:space="0" w:color="auto"/>
              <w:right w:val="single" w:sz="8" w:space="0" w:color="auto"/>
            </w:tcBorders>
            <w:shd w:val="clear" w:color="auto" w:fill="auto"/>
            <w:vAlign w:val="center"/>
          </w:tcPr>
          <w:p w14:paraId="7C66BC42" w14:textId="4CE61193"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Orange and its derivatives in the product. - Family/Genus/Species: Rutaceae.</w:t>
            </w:r>
          </w:p>
        </w:tc>
        <w:tc>
          <w:tcPr>
            <w:tcW w:w="1418" w:type="dxa"/>
            <w:tcBorders>
              <w:top w:val="nil"/>
              <w:left w:val="nil"/>
              <w:bottom w:val="single" w:sz="8" w:space="0" w:color="auto"/>
              <w:right w:val="single" w:sz="8" w:space="0" w:color="auto"/>
            </w:tcBorders>
            <w:shd w:val="clear" w:color="auto" w:fill="auto"/>
            <w:vAlign w:val="center"/>
          </w:tcPr>
          <w:p w14:paraId="0C511C54"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EB868CE" w14:textId="77777777" w:rsidR="003414BC" w:rsidRPr="008F5075" w:rsidRDefault="003414BC" w:rsidP="009C547D">
            <w:pPr>
              <w:rPr>
                <w:rFonts w:cs="Calibri"/>
                <w:szCs w:val="18"/>
                <w:lang w:val="en-US" w:eastAsia="nl-NL"/>
              </w:rPr>
            </w:pPr>
          </w:p>
        </w:tc>
      </w:tr>
      <w:tr w:rsidR="003414BC" w:rsidRPr="008F5075" w14:paraId="4BFDA48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1DEEA8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ORR</w:t>
            </w:r>
          </w:p>
        </w:tc>
        <w:tc>
          <w:tcPr>
            <w:tcW w:w="2482" w:type="dxa"/>
            <w:tcBorders>
              <w:top w:val="nil"/>
              <w:left w:val="nil"/>
              <w:bottom w:val="single" w:sz="8" w:space="0" w:color="auto"/>
              <w:right w:val="single" w:sz="8" w:space="0" w:color="auto"/>
            </w:tcBorders>
            <w:shd w:val="clear" w:color="auto" w:fill="auto"/>
            <w:vAlign w:val="bottom"/>
          </w:tcPr>
          <w:p w14:paraId="6FD8D5D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Orange roughy and its Derivatives</w:t>
            </w:r>
          </w:p>
        </w:tc>
        <w:tc>
          <w:tcPr>
            <w:tcW w:w="3810" w:type="dxa"/>
            <w:tcBorders>
              <w:top w:val="nil"/>
              <w:left w:val="nil"/>
              <w:bottom w:val="single" w:sz="8" w:space="0" w:color="auto"/>
              <w:right w:val="single" w:sz="8" w:space="0" w:color="auto"/>
            </w:tcBorders>
            <w:shd w:val="clear" w:color="auto" w:fill="auto"/>
            <w:vAlign w:val="center"/>
          </w:tcPr>
          <w:p w14:paraId="6C91C41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Orange roughy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F1DB9B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269B2D0"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33DF02E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C9E06D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AX</w:t>
            </w:r>
          </w:p>
        </w:tc>
        <w:tc>
          <w:tcPr>
            <w:tcW w:w="2482" w:type="dxa"/>
            <w:tcBorders>
              <w:top w:val="nil"/>
              <w:left w:val="nil"/>
              <w:bottom w:val="single" w:sz="8" w:space="0" w:color="auto"/>
              <w:right w:val="single" w:sz="8" w:space="0" w:color="auto"/>
            </w:tcBorders>
            <w:shd w:val="clear" w:color="auto" w:fill="auto"/>
            <w:vAlign w:val="bottom"/>
          </w:tcPr>
          <w:p w14:paraId="3579559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Other gluten Containing Grain and Gluten Containing Grain Products</w:t>
            </w:r>
          </w:p>
        </w:tc>
        <w:tc>
          <w:tcPr>
            <w:tcW w:w="3810" w:type="dxa"/>
            <w:tcBorders>
              <w:top w:val="nil"/>
              <w:left w:val="nil"/>
              <w:bottom w:val="single" w:sz="8" w:space="0" w:color="auto"/>
              <w:right w:val="single" w:sz="8" w:space="0" w:color="auto"/>
            </w:tcBorders>
            <w:shd w:val="clear" w:color="auto" w:fill="auto"/>
            <w:vAlign w:val="center"/>
          </w:tcPr>
          <w:p w14:paraId="0AD5B33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other gluten containing grain and gluten containing grain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348F64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11D15ED" w14:textId="77777777" w:rsidR="003414BC" w:rsidRPr="008F5075" w:rsidRDefault="003414BC" w:rsidP="009C547D">
            <w:pPr>
              <w:rPr>
                <w:rFonts w:cs="Calibri"/>
                <w:szCs w:val="18"/>
                <w:lang w:val="en-US" w:eastAsia="nl-NL"/>
              </w:rPr>
            </w:pPr>
            <w:r w:rsidRPr="008F5075">
              <w:rPr>
                <w:rFonts w:cs="Calibri"/>
                <w:szCs w:val="18"/>
                <w:lang w:val="en-US" w:eastAsia="nl-NL"/>
              </w:rPr>
              <w:t>AW - Refers to the presence of cereals containing gluten and their derivatives in the product</w:t>
            </w:r>
          </w:p>
        </w:tc>
      </w:tr>
      <w:tr w:rsidR="003414BC" w:rsidRPr="008F5075" w14:paraId="07FF1FC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D7F680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OYS</w:t>
            </w:r>
          </w:p>
        </w:tc>
        <w:tc>
          <w:tcPr>
            <w:tcW w:w="2482" w:type="dxa"/>
            <w:tcBorders>
              <w:top w:val="nil"/>
              <w:left w:val="nil"/>
              <w:bottom w:val="single" w:sz="8" w:space="0" w:color="auto"/>
              <w:right w:val="single" w:sz="8" w:space="0" w:color="auto"/>
            </w:tcBorders>
            <w:shd w:val="clear" w:color="auto" w:fill="auto"/>
            <w:vAlign w:val="bottom"/>
          </w:tcPr>
          <w:p w14:paraId="6BC5D38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Oysters and its Derivatives</w:t>
            </w:r>
          </w:p>
        </w:tc>
        <w:tc>
          <w:tcPr>
            <w:tcW w:w="3810" w:type="dxa"/>
            <w:tcBorders>
              <w:top w:val="nil"/>
              <w:left w:val="nil"/>
              <w:bottom w:val="single" w:sz="8" w:space="0" w:color="auto"/>
              <w:right w:val="single" w:sz="8" w:space="0" w:color="auto"/>
            </w:tcBorders>
            <w:shd w:val="clear" w:color="auto" w:fill="auto"/>
            <w:vAlign w:val="center"/>
          </w:tcPr>
          <w:p w14:paraId="1F50510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Oysters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7419744"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A54F31A"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105229E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1724438"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PGT</w:t>
            </w:r>
          </w:p>
        </w:tc>
        <w:tc>
          <w:tcPr>
            <w:tcW w:w="2482" w:type="dxa"/>
            <w:tcBorders>
              <w:top w:val="nil"/>
              <w:left w:val="nil"/>
              <w:bottom w:val="single" w:sz="8" w:space="0" w:color="auto"/>
              <w:right w:val="single" w:sz="8" w:space="0" w:color="auto"/>
            </w:tcBorders>
            <w:shd w:val="clear" w:color="auto" w:fill="auto"/>
            <w:vAlign w:val="bottom"/>
          </w:tcPr>
          <w:p w14:paraId="77B0040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Patagonian Toothfish and its derivatives</w:t>
            </w:r>
          </w:p>
        </w:tc>
        <w:tc>
          <w:tcPr>
            <w:tcW w:w="3810" w:type="dxa"/>
            <w:tcBorders>
              <w:top w:val="nil"/>
              <w:left w:val="nil"/>
              <w:bottom w:val="single" w:sz="8" w:space="0" w:color="auto"/>
              <w:right w:val="single" w:sz="8" w:space="0" w:color="auto"/>
            </w:tcBorders>
            <w:shd w:val="clear" w:color="auto" w:fill="auto"/>
            <w:vAlign w:val="center"/>
          </w:tcPr>
          <w:p w14:paraId="3696E7F8" w14:textId="4CAD317E"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Patagonian Toothfish and its Derivatives in the product. - Family/Genus/Species: Nototheniidae/Dissostichus/eleginoides - Also known as: Patagonian Toothfish</w:t>
            </w:r>
          </w:p>
        </w:tc>
        <w:tc>
          <w:tcPr>
            <w:tcW w:w="1418" w:type="dxa"/>
            <w:tcBorders>
              <w:top w:val="nil"/>
              <w:left w:val="nil"/>
              <w:bottom w:val="single" w:sz="8" w:space="0" w:color="auto"/>
              <w:right w:val="single" w:sz="8" w:space="0" w:color="auto"/>
            </w:tcBorders>
            <w:shd w:val="clear" w:color="auto" w:fill="auto"/>
            <w:vAlign w:val="center"/>
          </w:tcPr>
          <w:p w14:paraId="564DD8C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3813EC8"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4D54FC9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B1DE24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PHD</w:t>
            </w:r>
          </w:p>
        </w:tc>
        <w:tc>
          <w:tcPr>
            <w:tcW w:w="2482" w:type="dxa"/>
            <w:tcBorders>
              <w:top w:val="nil"/>
              <w:left w:val="nil"/>
              <w:bottom w:val="single" w:sz="8" w:space="0" w:color="auto"/>
              <w:right w:val="single" w:sz="8" w:space="0" w:color="auto"/>
            </w:tcBorders>
            <w:shd w:val="clear" w:color="auto" w:fill="auto"/>
            <w:vAlign w:val="bottom"/>
          </w:tcPr>
          <w:p w14:paraId="047D839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Peach and its derivatives</w:t>
            </w:r>
          </w:p>
        </w:tc>
        <w:tc>
          <w:tcPr>
            <w:tcW w:w="3810" w:type="dxa"/>
            <w:tcBorders>
              <w:top w:val="nil"/>
              <w:left w:val="nil"/>
              <w:bottom w:val="single" w:sz="8" w:space="0" w:color="auto"/>
              <w:right w:val="single" w:sz="8" w:space="0" w:color="auto"/>
            </w:tcBorders>
            <w:shd w:val="clear" w:color="auto" w:fill="auto"/>
            <w:vAlign w:val="center"/>
          </w:tcPr>
          <w:p w14:paraId="5E2E4FF5" w14:textId="4453A550"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Peach and its derivatives in the product. - Family/Genus/Species: Prunus persica.</w:t>
            </w:r>
          </w:p>
        </w:tc>
        <w:tc>
          <w:tcPr>
            <w:tcW w:w="1418" w:type="dxa"/>
            <w:tcBorders>
              <w:top w:val="nil"/>
              <w:left w:val="nil"/>
              <w:bottom w:val="single" w:sz="8" w:space="0" w:color="auto"/>
              <w:right w:val="single" w:sz="8" w:space="0" w:color="auto"/>
            </w:tcBorders>
            <w:shd w:val="clear" w:color="auto" w:fill="auto"/>
            <w:vAlign w:val="center"/>
          </w:tcPr>
          <w:p w14:paraId="31BE5FD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F7096C5" w14:textId="77777777" w:rsidR="003414BC" w:rsidRPr="008F5075" w:rsidRDefault="003414BC" w:rsidP="009C547D">
            <w:pPr>
              <w:rPr>
                <w:rFonts w:cs="Calibri"/>
                <w:szCs w:val="18"/>
                <w:lang w:val="en-US" w:eastAsia="nl-NL"/>
              </w:rPr>
            </w:pPr>
          </w:p>
        </w:tc>
      </w:tr>
      <w:tr w:rsidR="003414BC" w:rsidRPr="008F5075" w14:paraId="5E27AA9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06A7AB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NE</w:t>
            </w:r>
          </w:p>
        </w:tc>
        <w:tc>
          <w:tcPr>
            <w:tcW w:w="2482" w:type="dxa"/>
            <w:tcBorders>
              <w:top w:val="nil"/>
              <w:left w:val="nil"/>
              <w:bottom w:val="single" w:sz="8" w:space="0" w:color="auto"/>
              <w:right w:val="single" w:sz="8" w:space="0" w:color="auto"/>
            </w:tcBorders>
            <w:shd w:val="clear" w:color="auto" w:fill="auto"/>
            <w:vAlign w:val="bottom"/>
          </w:tcPr>
          <w:p w14:paraId="1FF31DE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Peas and its derivatives</w:t>
            </w:r>
          </w:p>
        </w:tc>
        <w:tc>
          <w:tcPr>
            <w:tcW w:w="3810" w:type="dxa"/>
            <w:tcBorders>
              <w:top w:val="nil"/>
              <w:left w:val="nil"/>
              <w:bottom w:val="single" w:sz="8" w:space="0" w:color="auto"/>
              <w:right w:val="single" w:sz="8" w:space="0" w:color="auto"/>
            </w:tcBorders>
            <w:shd w:val="clear" w:color="auto" w:fill="auto"/>
            <w:vAlign w:val="center"/>
          </w:tcPr>
          <w:p w14:paraId="4CCF8CDF"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peas and pea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15C324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902DEBC" w14:textId="77777777" w:rsidR="003414BC" w:rsidRPr="008F5075" w:rsidRDefault="003414BC" w:rsidP="009C547D">
            <w:pPr>
              <w:rPr>
                <w:rFonts w:cs="Calibri"/>
                <w:szCs w:val="18"/>
                <w:lang w:val="en-US" w:eastAsia="nl-NL"/>
              </w:rPr>
            </w:pPr>
          </w:p>
        </w:tc>
      </w:tr>
      <w:tr w:rsidR="003414BC" w:rsidRPr="008F5075" w14:paraId="5310442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2C72F1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SP</w:t>
            </w:r>
          </w:p>
        </w:tc>
        <w:tc>
          <w:tcPr>
            <w:tcW w:w="2482" w:type="dxa"/>
            <w:tcBorders>
              <w:top w:val="nil"/>
              <w:left w:val="nil"/>
              <w:bottom w:val="single" w:sz="8" w:space="0" w:color="auto"/>
              <w:right w:val="single" w:sz="8" w:space="0" w:color="auto"/>
            </w:tcBorders>
            <w:shd w:val="clear" w:color="auto" w:fill="auto"/>
            <w:vAlign w:val="bottom"/>
          </w:tcPr>
          <w:p w14:paraId="1E66DBA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Pecan Nut and its derivatives</w:t>
            </w:r>
          </w:p>
        </w:tc>
        <w:tc>
          <w:tcPr>
            <w:tcW w:w="3810" w:type="dxa"/>
            <w:tcBorders>
              <w:top w:val="nil"/>
              <w:left w:val="nil"/>
              <w:bottom w:val="single" w:sz="8" w:space="0" w:color="auto"/>
              <w:right w:val="single" w:sz="8" w:space="0" w:color="auto"/>
            </w:tcBorders>
            <w:shd w:val="clear" w:color="auto" w:fill="auto"/>
            <w:vAlign w:val="center"/>
          </w:tcPr>
          <w:p w14:paraId="6B055C06"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pecan nut and pecan nut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7A8418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CE68886"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50335E" w:rsidRPr="008F5075" w14:paraId="1648E61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EB41CAF" w14:textId="7D3BEA2B" w:rsidR="0050335E" w:rsidRPr="008F5075" w:rsidRDefault="0050335E" w:rsidP="009C547D">
            <w:pPr>
              <w:rPr>
                <w:rFonts w:asciiTheme="minorHAnsi" w:hAnsiTheme="minorHAnsi" w:cs="Calibri"/>
                <w:szCs w:val="18"/>
                <w:lang w:eastAsia="nl-NL"/>
              </w:rPr>
            </w:pPr>
            <w:r>
              <w:rPr>
                <w:rFonts w:asciiTheme="minorHAnsi" w:hAnsiTheme="minorHAnsi" w:cs="Calibri"/>
                <w:szCs w:val="18"/>
                <w:lang w:eastAsia="nl-NL"/>
              </w:rPr>
              <w:lastRenderedPageBreak/>
              <w:t>ANO</w:t>
            </w:r>
          </w:p>
        </w:tc>
        <w:tc>
          <w:tcPr>
            <w:tcW w:w="2482" w:type="dxa"/>
            <w:tcBorders>
              <w:top w:val="nil"/>
              <w:left w:val="nil"/>
              <w:bottom w:val="single" w:sz="8" w:space="0" w:color="auto"/>
              <w:right w:val="single" w:sz="8" w:space="0" w:color="auto"/>
            </w:tcBorders>
            <w:shd w:val="clear" w:color="auto" w:fill="auto"/>
            <w:vAlign w:val="bottom"/>
          </w:tcPr>
          <w:p w14:paraId="2EBD2FC1" w14:textId="6CF93266" w:rsidR="0050335E" w:rsidRPr="008F5075" w:rsidRDefault="0050335E" w:rsidP="009C547D">
            <w:pPr>
              <w:ind w:right="246"/>
              <w:rPr>
                <w:rFonts w:asciiTheme="minorHAnsi" w:hAnsiTheme="minorHAnsi" w:cs="Calibri"/>
                <w:szCs w:val="18"/>
                <w:lang w:val="en-US" w:eastAsia="nl-NL"/>
              </w:rPr>
            </w:pPr>
            <w:r w:rsidRPr="0050335E">
              <w:rPr>
                <w:rFonts w:asciiTheme="minorHAnsi" w:hAnsiTheme="minorHAnsi" w:cs="Calibri"/>
                <w:szCs w:val="18"/>
                <w:lang w:val="en-US" w:eastAsia="nl-NL"/>
              </w:rPr>
              <w:t>Perch and its derivatives</w:t>
            </w:r>
          </w:p>
        </w:tc>
        <w:tc>
          <w:tcPr>
            <w:tcW w:w="3810" w:type="dxa"/>
            <w:tcBorders>
              <w:top w:val="nil"/>
              <w:left w:val="nil"/>
              <w:bottom w:val="single" w:sz="8" w:space="0" w:color="auto"/>
              <w:right w:val="single" w:sz="8" w:space="0" w:color="auto"/>
            </w:tcBorders>
            <w:shd w:val="clear" w:color="auto" w:fill="auto"/>
            <w:vAlign w:val="center"/>
          </w:tcPr>
          <w:p w14:paraId="2ADDD236" w14:textId="72DD3817" w:rsidR="0050335E" w:rsidRPr="008F5075" w:rsidRDefault="0050335E" w:rsidP="009C547D">
            <w:pPr>
              <w:rPr>
                <w:rFonts w:asciiTheme="minorHAnsi" w:hAnsiTheme="minorHAnsi" w:cs="Calibri"/>
                <w:szCs w:val="18"/>
                <w:lang w:val="en-US" w:eastAsia="nl-NL"/>
              </w:rPr>
            </w:pPr>
            <w:r w:rsidRPr="0050335E">
              <w:rPr>
                <w:rFonts w:asciiTheme="minorHAnsi" w:hAnsiTheme="minorHAnsi" w:cs="Calibri"/>
                <w:szCs w:val="18"/>
                <w:lang w:val="en-US" w:eastAsia="nl-NL"/>
              </w:rPr>
              <w:t>Definition (includes Common Name): Refers to the presence of Perch and its derivatives in the product. - Family/Genus/Species: Percidae subfamily Percinae/Perca/(various) - Also known as: Acadian Redfish, Argentinian Sandperch, Barred Surfperch, Black Surfperch, Blue Cod, Calico Surfperch, Chilean Sandperch, Climbing Perch, Deepwater Redfish, Eurasian Perch, Golden Perch, Golden Redfish, Grass Goby, Namorado Sandperch, Nile Perch, Norway Redfish, Pacific Ocean Perch, Painted Comber, Pile Perch, Redtail Surfperch, Rockfish, Rubberlip Seaperch, Sandperch, Sauger, Shiner Surfperch, Silver Perch, Striped Surfperch, Thicktail Cardinalfish, Volga Pikeperch, Walleye Surfperch, White Perch, Yellow Perch, Zander, Zebra Perch</w:t>
            </w:r>
          </w:p>
        </w:tc>
        <w:tc>
          <w:tcPr>
            <w:tcW w:w="1418" w:type="dxa"/>
            <w:tcBorders>
              <w:top w:val="nil"/>
              <w:left w:val="nil"/>
              <w:bottom w:val="single" w:sz="8" w:space="0" w:color="auto"/>
              <w:right w:val="single" w:sz="8" w:space="0" w:color="auto"/>
            </w:tcBorders>
            <w:shd w:val="clear" w:color="auto" w:fill="auto"/>
            <w:vAlign w:val="center"/>
          </w:tcPr>
          <w:p w14:paraId="1AD625F4" w14:textId="77777777" w:rsidR="0050335E" w:rsidRPr="008F5075" w:rsidRDefault="0050335E"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47ACE4B" w14:textId="4F482D7E" w:rsidR="0050335E" w:rsidRPr="008F5075" w:rsidRDefault="00953F88"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32F4A56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213BDAD"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PER</w:t>
            </w:r>
          </w:p>
        </w:tc>
        <w:tc>
          <w:tcPr>
            <w:tcW w:w="2482" w:type="dxa"/>
            <w:tcBorders>
              <w:top w:val="nil"/>
              <w:left w:val="nil"/>
              <w:bottom w:val="single" w:sz="8" w:space="0" w:color="auto"/>
              <w:right w:val="single" w:sz="8" w:space="0" w:color="auto"/>
            </w:tcBorders>
            <w:shd w:val="clear" w:color="auto" w:fill="auto"/>
            <w:vAlign w:val="bottom"/>
          </w:tcPr>
          <w:p w14:paraId="3A60551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Periwinkle and its Derivatives</w:t>
            </w:r>
          </w:p>
        </w:tc>
        <w:tc>
          <w:tcPr>
            <w:tcW w:w="3810" w:type="dxa"/>
            <w:tcBorders>
              <w:top w:val="nil"/>
              <w:left w:val="nil"/>
              <w:bottom w:val="single" w:sz="8" w:space="0" w:color="auto"/>
              <w:right w:val="single" w:sz="8" w:space="0" w:color="auto"/>
            </w:tcBorders>
            <w:shd w:val="clear" w:color="auto" w:fill="auto"/>
            <w:vAlign w:val="center"/>
          </w:tcPr>
          <w:p w14:paraId="1CAD1286"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Periwinkle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6AC56E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C8DB20F"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23195D4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E79D32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ADP</w:t>
            </w:r>
          </w:p>
        </w:tc>
        <w:tc>
          <w:tcPr>
            <w:tcW w:w="2482" w:type="dxa"/>
            <w:tcBorders>
              <w:top w:val="nil"/>
              <w:left w:val="nil"/>
              <w:bottom w:val="single" w:sz="8" w:space="0" w:color="auto"/>
              <w:right w:val="single" w:sz="8" w:space="0" w:color="auto"/>
            </w:tcBorders>
            <w:shd w:val="clear" w:color="auto" w:fill="auto"/>
            <w:vAlign w:val="bottom"/>
          </w:tcPr>
          <w:p w14:paraId="52A6799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Pike and its Derivatives</w:t>
            </w:r>
          </w:p>
        </w:tc>
        <w:tc>
          <w:tcPr>
            <w:tcW w:w="3810" w:type="dxa"/>
            <w:tcBorders>
              <w:top w:val="nil"/>
              <w:left w:val="nil"/>
              <w:bottom w:val="single" w:sz="8" w:space="0" w:color="auto"/>
              <w:right w:val="single" w:sz="8" w:space="0" w:color="auto"/>
            </w:tcBorders>
            <w:shd w:val="clear" w:color="auto" w:fill="auto"/>
            <w:vAlign w:val="center"/>
          </w:tcPr>
          <w:p w14:paraId="5793DB4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Pike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E50979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4D5A49F"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42C8F32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F1B32E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SK</w:t>
            </w:r>
          </w:p>
        </w:tc>
        <w:tc>
          <w:tcPr>
            <w:tcW w:w="2482" w:type="dxa"/>
            <w:tcBorders>
              <w:top w:val="nil"/>
              <w:left w:val="nil"/>
              <w:bottom w:val="single" w:sz="8" w:space="0" w:color="auto"/>
              <w:right w:val="single" w:sz="8" w:space="0" w:color="auto"/>
            </w:tcBorders>
            <w:shd w:val="clear" w:color="auto" w:fill="auto"/>
            <w:vAlign w:val="bottom"/>
          </w:tcPr>
          <w:p w14:paraId="717C627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Pili Nuts and Their Derivatives</w:t>
            </w:r>
          </w:p>
        </w:tc>
        <w:tc>
          <w:tcPr>
            <w:tcW w:w="3810" w:type="dxa"/>
            <w:tcBorders>
              <w:top w:val="nil"/>
              <w:left w:val="nil"/>
              <w:bottom w:val="single" w:sz="8" w:space="0" w:color="auto"/>
              <w:right w:val="single" w:sz="8" w:space="0" w:color="auto"/>
            </w:tcBorders>
            <w:shd w:val="clear" w:color="auto" w:fill="auto"/>
            <w:vAlign w:val="center"/>
          </w:tcPr>
          <w:p w14:paraId="4BD96E6E"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Pili nuts [Canarium ovatum (Burseraceae)]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F6E42A8"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40018EB" w14:textId="77777777" w:rsidR="003414BC" w:rsidRPr="008F5075" w:rsidRDefault="003414BC" w:rsidP="009C547D">
            <w:pPr>
              <w:rPr>
                <w:rFonts w:cs="Calibri"/>
                <w:szCs w:val="18"/>
                <w:lang w:val="en-US" w:eastAsia="nl-NL"/>
              </w:rPr>
            </w:pPr>
          </w:p>
        </w:tc>
      </w:tr>
      <w:tr w:rsidR="003414BC" w:rsidRPr="008F5075" w14:paraId="6BC327E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225A5F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PN</w:t>
            </w:r>
          </w:p>
        </w:tc>
        <w:tc>
          <w:tcPr>
            <w:tcW w:w="2482" w:type="dxa"/>
            <w:tcBorders>
              <w:top w:val="nil"/>
              <w:left w:val="nil"/>
              <w:bottom w:val="single" w:sz="8" w:space="0" w:color="auto"/>
              <w:right w:val="single" w:sz="8" w:space="0" w:color="auto"/>
            </w:tcBorders>
            <w:shd w:val="clear" w:color="auto" w:fill="auto"/>
            <w:vAlign w:val="bottom"/>
          </w:tcPr>
          <w:p w14:paraId="695BE8E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Pine Nut and Their Derivatives</w:t>
            </w:r>
          </w:p>
        </w:tc>
        <w:tc>
          <w:tcPr>
            <w:tcW w:w="3810" w:type="dxa"/>
            <w:tcBorders>
              <w:top w:val="nil"/>
              <w:left w:val="nil"/>
              <w:bottom w:val="single" w:sz="8" w:space="0" w:color="auto"/>
              <w:right w:val="single" w:sz="8" w:space="0" w:color="auto"/>
            </w:tcBorders>
            <w:shd w:val="clear" w:color="auto" w:fill="auto"/>
            <w:vAlign w:val="center"/>
          </w:tcPr>
          <w:p w14:paraId="0603351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pine nuts and their derivatives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418BCA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40916FA" w14:textId="77777777" w:rsidR="003414BC" w:rsidRPr="008F5075" w:rsidRDefault="003414BC" w:rsidP="009C547D">
            <w:pPr>
              <w:rPr>
                <w:rFonts w:cs="Calibri"/>
                <w:szCs w:val="18"/>
                <w:lang w:val="en-US" w:eastAsia="nl-NL"/>
              </w:rPr>
            </w:pPr>
          </w:p>
        </w:tc>
      </w:tr>
      <w:tr w:rsidR="003414BC" w:rsidRPr="008F5075" w14:paraId="6154CE4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8DF5DE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ST</w:t>
            </w:r>
          </w:p>
        </w:tc>
        <w:tc>
          <w:tcPr>
            <w:tcW w:w="2482" w:type="dxa"/>
            <w:tcBorders>
              <w:top w:val="nil"/>
              <w:left w:val="nil"/>
              <w:bottom w:val="single" w:sz="8" w:space="0" w:color="auto"/>
              <w:right w:val="single" w:sz="8" w:space="0" w:color="auto"/>
            </w:tcBorders>
            <w:shd w:val="clear" w:color="auto" w:fill="auto"/>
            <w:vAlign w:val="bottom"/>
          </w:tcPr>
          <w:p w14:paraId="6C233B2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Pistachios and its derivatives</w:t>
            </w:r>
          </w:p>
        </w:tc>
        <w:tc>
          <w:tcPr>
            <w:tcW w:w="3810" w:type="dxa"/>
            <w:tcBorders>
              <w:top w:val="nil"/>
              <w:left w:val="nil"/>
              <w:bottom w:val="single" w:sz="8" w:space="0" w:color="auto"/>
              <w:right w:val="single" w:sz="8" w:space="0" w:color="auto"/>
            </w:tcBorders>
            <w:shd w:val="clear" w:color="auto" w:fill="auto"/>
            <w:vAlign w:val="center"/>
          </w:tcPr>
          <w:p w14:paraId="1EA1B3F2"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pistachio and pistachio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C80FDCA"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B951509"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1BABF2E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D79D1E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PLC</w:t>
            </w:r>
          </w:p>
        </w:tc>
        <w:tc>
          <w:tcPr>
            <w:tcW w:w="2482" w:type="dxa"/>
            <w:tcBorders>
              <w:top w:val="nil"/>
              <w:left w:val="nil"/>
              <w:bottom w:val="single" w:sz="8" w:space="0" w:color="auto"/>
              <w:right w:val="single" w:sz="8" w:space="0" w:color="auto"/>
            </w:tcBorders>
            <w:shd w:val="clear" w:color="auto" w:fill="auto"/>
            <w:vAlign w:val="bottom"/>
          </w:tcPr>
          <w:p w14:paraId="15777F6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Plaice and its Derivatives</w:t>
            </w:r>
          </w:p>
        </w:tc>
        <w:tc>
          <w:tcPr>
            <w:tcW w:w="3810" w:type="dxa"/>
            <w:tcBorders>
              <w:top w:val="nil"/>
              <w:left w:val="nil"/>
              <w:bottom w:val="single" w:sz="8" w:space="0" w:color="auto"/>
              <w:right w:val="single" w:sz="8" w:space="0" w:color="auto"/>
            </w:tcBorders>
            <w:shd w:val="clear" w:color="auto" w:fill="auto"/>
            <w:vAlign w:val="center"/>
          </w:tcPr>
          <w:p w14:paraId="245ED05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Plaice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46B1EC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C88803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C46FB5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E9387C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PM</w:t>
            </w:r>
          </w:p>
        </w:tc>
        <w:tc>
          <w:tcPr>
            <w:tcW w:w="2482" w:type="dxa"/>
            <w:tcBorders>
              <w:top w:val="nil"/>
              <w:left w:val="nil"/>
              <w:bottom w:val="single" w:sz="8" w:space="0" w:color="auto"/>
              <w:right w:val="single" w:sz="8" w:space="0" w:color="auto"/>
            </w:tcBorders>
            <w:shd w:val="clear" w:color="auto" w:fill="auto"/>
            <w:vAlign w:val="bottom"/>
          </w:tcPr>
          <w:p w14:paraId="6CCCA5A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p-Methylaminophenol</w:t>
            </w:r>
          </w:p>
        </w:tc>
        <w:tc>
          <w:tcPr>
            <w:tcW w:w="3810" w:type="dxa"/>
            <w:tcBorders>
              <w:top w:val="nil"/>
              <w:left w:val="nil"/>
              <w:bottom w:val="single" w:sz="8" w:space="0" w:color="auto"/>
              <w:right w:val="single" w:sz="8" w:space="0" w:color="auto"/>
            </w:tcBorders>
            <w:shd w:val="clear" w:color="auto" w:fill="auto"/>
            <w:vAlign w:val="center"/>
          </w:tcPr>
          <w:p w14:paraId="01FCA32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p-methylaminophenol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40C101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DD33FE4" w14:textId="77777777" w:rsidR="003414BC" w:rsidRPr="008F5075" w:rsidRDefault="003414BC" w:rsidP="009C547D">
            <w:pPr>
              <w:rPr>
                <w:rFonts w:cs="Calibri"/>
                <w:szCs w:val="18"/>
                <w:lang w:val="en-US" w:eastAsia="nl-NL"/>
              </w:rPr>
            </w:pPr>
          </w:p>
        </w:tc>
      </w:tr>
      <w:tr w:rsidR="003414BC" w:rsidRPr="008F5075" w14:paraId="6DEF866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A265AE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NP</w:t>
            </w:r>
          </w:p>
        </w:tc>
        <w:tc>
          <w:tcPr>
            <w:tcW w:w="2482" w:type="dxa"/>
            <w:tcBorders>
              <w:top w:val="nil"/>
              <w:left w:val="nil"/>
              <w:bottom w:val="single" w:sz="8" w:space="0" w:color="auto"/>
              <w:right w:val="single" w:sz="8" w:space="0" w:color="auto"/>
            </w:tcBorders>
            <w:shd w:val="clear" w:color="auto" w:fill="auto"/>
            <w:vAlign w:val="bottom"/>
          </w:tcPr>
          <w:p w14:paraId="1C7B3A2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Pod Fruits and Their Derivatives</w:t>
            </w:r>
          </w:p>
        </w:tc>
        <w:tc>
          <w:tcPr>
            <w:tcW w:w="3810" w:type="dxa"/>
            <w:tcBorders>
              <w:top w:val="nil"/>
              <w:left w:val="nil"/>
              <w:bottom w:val="single" w:sz="8" w:space="0" w:color="auto"/>
              <w:right w:val="single" w:sz="8" w:space="0" w:color="auto"/>
            </w:tcBorders>
            <w:shd w:val="clear" w:color="auto" w:fill="auto"/>
            <w:vAlign w:val="center"/>
          </w:tcPr>
          <w:p w14:paraId="3E71930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pod fruits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62320C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CAC6D72" w14:textId="77777777" w:rsidR="003414BC" w:rsidRPr="008F5075" w:rsidRDefault="003414BC" w:rsidP="009C547D">
            <w:pPr>
              <w:rPr>
                <w:rFonts w:cs="Calibri"/>
                <w:szCs w:val="18"/>
                <w:lang w:val="en-US" w:eastAsia="nl-NL"/>
              </w:rPr>
            </w:pPr>
          </w:p>
        </w:tc>
      </w:tr>
      <w:tr w:rsidR="003414BC" w:rsidRPr="008F5075" w14:paraId="1E4B3A1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9031A8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ADQ</w:t>
            </w:r>
          </w:p>
        </w:tc>
        <w:tc>
          <w:tcPr>
            <w:tcW w:w="2482" w:type="dxa"/>
            <w:tcBorders>
              <w:top w:val="nil"/>
              <w:left w:val="nil"/>
              <w:bottom w:val="single" w:sz="8" w:space="0" w:color="auto"/>
              <w:right w:val="single" w:sz="8" w:space="0" w:color="auto"/>
            </w:tcBorders>
            <w:shd w:val="clear" w:color="auto" w:fill="auto"/>
            <w:vAlign w:val="bottom"/>
          </w:tcPr>
          <w:p w14:paraId="271D2DB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Pollock and its Derivatives</w:t>
            </w:r>
          </w:p>
        </w:tc>
        <w:tc>
          <w:tcPr>
            <w:tcW w:w="3810" w:type="dxa"/>
            <w:tcBorders>
              <w:top w:val="nil"/>
              <w:left w:val="nil"/>
              <w:bottom w:val="single" w:sz="8" w:space="0" w:color="auto"/>
              <w:right w:val="single" w:sz="8" w:space="0" w:color="auto"/>
            </w:tcBorders>
            <w:shd w:val="clear" w:color="auto" w:fill="auto"/>
            <w:vAlign w:val="center"/>
          </w:tcPr>
          <w:p w14:paraId="256FB7AC"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Pollock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9E6146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AAA9CBA"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A48663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700C991"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POM</w:t>
            </w:r>
          </w:p>
        </w:tc>
        <w:tc>
          <w:tcPr>
            <w:tcW w:w="2482" w:type="dxa"/>
            <w:tcBorders>
              <w:top w:val="nil"/>
              <w:left w:val="nil"/>
              <w:bottom w:val="single" w:sz="8" w:space="0" w:color="auto"/>
              <w:right w:val="single" w:sz="8" w:space="0" w:color="auto"/>
            </w:tcBorders>
            <w:shd w:val="clear" w:color="auto" w:fill="auto"/>
            <w:vAlign w:val="bottom"/>
          </w:tcPr>
          <w:p w14:paraId="04419C8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Pompano and its Derivatives</w:t>
            </w:r>
          </w:p>
        </w:tc>
        <w:tc>
          <w:tcPr>
            <w:tcW w:w="3810" w:type="dxa"/>
            <w:tcBorders>
              <w:top w:val="nil"/>
              <w:left w:val="nil"/>
              <w:bottom w:val="single" w:sz="8" w:space="0" w:color="auto"/>
              <w:right w:val="single" w:sz="8" w:space="0" w:color="auto"/>
            </w:tcBorders>
            <w:shd w:val="clear" w:color="auto" w:fill="auto"/>
            <w:vAlign w:val="center"/>
          </w:tcPr>
          <w:p w14:paraId="641E297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Pompano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4291523"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71CE34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2A9763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6867878"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PS</w:t>
            </w:r>
          </w:p>
        </w:tc>
        <w:tc>
          <w:tcPr>
            <w:tcW w:w="2482" w:type="dxa"/>
            <w:tcBorders>
              <w:top w:val="nil"/>
              <w:left w:val="nil"/>
              <w:bottom w:val="single" w:sz="8" w:space="0" w:color="auto"/>
              <w:right w:val="single" w:sz="8" w:space="0" w:color="auto"/>
            </w:tcBorders>
            <w:shd w:val="clear" w:color="auto" w:fill="auto"/>
            <w:vAlign w:val="bottom"/>
          </w:tcPr>
          <w:p w14:paraId="0FC84C5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Poppy Seeds and Their Derivatives</w:t>
            </w:r>
          </w:p>
        </w:tc>
        <w:tc>
          <w:tcPr>
            <w:tcW w:w="3810" w:type="dxa"/>
            <w:tcBorders>
              <w:top w:val="nil"/>
              <w:left w:val="nil"/>
              <w:bottom w:val="single" w:sz="8" w:space="0" w:color="auto"/>
              <w:right w:val="single" w:sz="8" w:space="0" w:color="auto"/>
            </w:tcBorders>
            <w:shd w:val="clear" w:color="auto" w:fill="auto"/>
            <w:vAlign w:val="center"/>
          </w:tcPr>
          <w:p w14:paraId="1224862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poppy seeds or their derivatives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E3B985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F509D25" w14:textId="77777777" w:rsidR="003414BC" w:rsidRPr="008F5075" w:rsidRDefault="003414BC" w:rsidP="009C547D">
            <w:pPr>
              <w:rPr>
                <w:rFonts w:cs="Calibri"/>
                <w:szCs w:val="18"/>
                <w:lang w:val="en-US" w:eastAsia="nl-NL"/>
              </w:rPr>
            </w:pPr>
          </w:p>
        </w:tc>
      </w:tr>
      <w:tr w:rsidR="003414BC" w:rsidRPr="008F5075" w14:paraId="76E34EC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A29443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PRG</w:t>
            </w:r>
          </w:p>
        </w:tc>
        <w:tc>
          <w:tcPr>
            <w:tcW w:w="2482" w:type="dxa"/>
            <w:tcBorders>
              <w:top w:val="nil"/>
              <w:left w:val="nil"/>
              <w:bottom w:val="single" w:sz="8" w:space="0" w:color="auto"/>
              <w:right w:val="single" w:sz="8" w:space="0" w:color="auto"/>
            </w:tcBorders>
            <w:shd w:val="clear" w:color="auto" w:fill="auto"/>
            <w:vAlign w:val="bottom"/>
          </w:tcPr>
          <w:p w14:paraId="5C2A03B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Porgy and its Derivatives</w:t>
            </w:r>
          </w:p>
        </w:tc>
        <w:tc>
          <w:tcPr>
            <w:tcW w:w="3810" w:type="dxa"/>
            <w:tcBorders>
              <w:top w:val="nil"/>
              <w:left w:val="nil"/>
              <w:bottom w:val="single" w:sz="8" w:space="0" w:color="auto"/>
              <w:right w:val="single" w:sz="8" w:space="0" w:color="auto"/>
            </w:tcBorders>
            <w:shd w:val="clear" w:color="auto" w:fill="auto"/>
            <w:vAlign w:val="center"/>
          </w:tcPr>
          <w:p w14:paraId="52DC596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Porgy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A5E451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D8D758C"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7973774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953119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PO</w:t>
            </w:r>
          </w:p>
        </w:tc>
        <w:tc>
          <w:tcPr>
            <w:tcW w:w="2482" w:type="dxa"/>
            <w:tcBorders>
              <w:top w:val="nil"/>
              <w:left w:val="nil"/>
              <w:bottom w:val="single" w:sz="8" w:space="0" w:color="auto"/>
              <w:right w:val="single" w:sz="8" w:space="0" w:color="auto"/>
            </w:tcBorders>
            <w:shd w:val="clear" w:color="auto" w:fill="auto"/>
            <w:vAlign w:val="bottom"/>
          </w:tcPr>
          <w:p w14:paraId="52D6EFA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Pork and its Derivatives</w:t>
            </w:r>
          </w:p>
        </w:tc>
        <w:tc>
          <w:tcPr>
            <w:tcW w:w="3810" w:type="dxa"/>
            <w:tcBorders>
              <w:top w:val="nil"/>
              <w:left w:val="nil"/>
              <w:bottom w:val="single" w:sz="8" w:space="0" w:color="auto"/>
              <w:right w:val="single" w:sz="8" w:space="0" w:color="auto"/>
            </w:tcBorders>
            <w:shd w:val="clear" w:color="auto" w:fill="auto"/>
            <w:vAlign w:val="center"/>
          </w:tcPr>
          <w:p w14:paraId="1AB3AD30"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pork and its derivative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A07B8AA"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54454BC" w14:textId="77777777" w:rsidR="003414BC" w:rsidRPr="008F5075" w:rsidRDefault="003414BC" w:rsidP="009C547D">
            <w:pPr>
              <w:rPr>
                <w:rFonts w:cs="Calibri"/>
                <w:szCs w:val="18"/>
                <w:lang w:val="en-US" w:eastAsia="nl-NL"/>
              </w:rPr>
            </w:pPr>
          </w:p>
        </w:tc>
      </w:tr>
      <w:tr w:rsidR="003414BC" w:rsidRPr="008F5075" w14:paraId="755B7D7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DB2D2F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PP</w:t>
            </w:r>
          </w:p>
        </w:tc>
        <w:tc>
          <w:tcPr>
            <w:tcW w:w="2482" w:type="dxa"/>
            <w:tcBorders>
              <w:top w:val="nil"/>
              <w:left w:val="nil"/>
              <w:bottom w:val="single" w:sz="8" w:space="0" w:color="auto"/>
              <w:right w:val="single" w:sz="8" w:space="0" w:color="auto"/>
            </w:tcBorders>
            <w:shd w:val="clear" w:color="auto" w:fill="auto"/>
            <w:vAlign w:val="bottom"/>
          </w:tcPr>
          <w:p w14:paraId="30549D0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p-Phenylenediamine</w:t>
            </w:r>
          </w:p>
        </w:tc>
        <w:tc>
          <w:tcPr>
            <w:tcW w:w="3810" w:type="dxa"/>
            <w:tcBorders>
              <w:top w:val="nil"/>
              <w:left w:val="nil"/>
              <w:bottom w:val="single" w:sz="8" w:space="0" w:color="auto"/>
              <w:right w:val="single" w:sz="8" w:space="0" w:color="auto"/>
            </w:tcBorders>
            <w:shd w:val="clear" w:color="auto" w:fill="auto"/>
            <w:vAlign w:val="center"/>
          </w:tcPr>
          <w:p w14:paraId="391A12EE"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p-phenylenediamine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854FD1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F7D4F64" w14:textId="77777777" w:rsidR="003414BC" w:rsidRPr="008F5075" w:rsidRDefault="003414BC" w:rsidP="009C547D">
            <w:pPr>
              <w:rPr>
                <w:rFonts w:cs="Calibri"/>
                <w:szCs w:val="18"/>
                <w:lang w:val="en-US" w:eastAsia="nl-NL"/>
              </w:rPr>
            </w:pPr>
          </w:p>
        </w:tc>
      </w:tr>
      <w:tr w:rsidR="003414BC" w:rsidRPr="008F5075" w14:paraId="1529F41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1E99C78"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ABK</w:t>
            </w:r>
          </w:p>
        </w:tc>
        <w:tc>
          <w:tcPr>
            <w:tcW w:w="2482" w:type="dxa"/>
            <w:tcBorders>
              <w:top w:val="nil"/>
              <w:left w:val="nil"/>
              <w:bottom w:val="single" w:sz="8" w:space="0" w:color="auto"/>
              <w:right w:val="single" w:sz="8" w:space="0" w:color="auto"/>
            </w:tcBorders>
            <w:shd w:val="clear" w:color="auto" w:fill="auto"/>
            <w:vAlign w:val="bottom"/>
          </w:tcPr>
          <w:p w14:paraId="0A2477D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Prawns and their Derivatives</w:t>
            </w:r>
          </w:p>
        </w:tc>
        <w:tc>
          <w:tcPr>
            <w:tcW w:w="3810" w:type="dxa"/>
            <w:tcBorders>
              <w:top w:val="nil"/>
              <w:left w:val="nil"/>
              <w:bottom w:val="single" w:sz="8" w:space="0" w:color="auto"/>
              <w:right w:val="single" w:sz="8" w:space="0" w:color="auto"/>
            </w:tcBorders>
            <w:shd w:val="clear" w:color="auto" w:fill="auto"/>
            <w:vAlign w:val="center"/>
          </w:tcPr>
          <w:p w14:paraId="3416618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Prawns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9A92E0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A5760D0" w14:textId="77777777" w:rsidR="003414BC" w:rsidRPr="008F5075" w:rsidRDefault="003414BC" w:rsidP="009C547D">
            <w:pPr>
              <w:rPr>
                <w:rFonts w:cs="Calibri"/>
                <w:szCs w:val="18"/>
                <w:lang w:val="en-US" w:eastAsia="nl-NL"/>
              </w:rPr>
            </w:pPr>
            <w:r w:rsidRPr="008F5075">
              <w:rPr>
                <w:rFonts w:cs="Calibri"/>
                <w:szCs w:val="18"/>
                <w:lang w:val="en-US" w:eastAsia="nl-NL"/>
              </w:rPr>
              <w:t>AC - Refers to the presence of crustaceans and their derivatives in the product</w:t>
            </w:r>
          </w:p>
        </w:tc>
      </w:tr>
      <w:tr w:rsidR="003414BC" w:rsidRPr="008F5075" w14:paraId="45B43D9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585D8B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PFD</w:t>
            </w:r>
          </w:p>
        </w:tc>
        <w:tc>
          <w:tcPr>
            <w:tcW w:w="2482" w:type="dxa"/>
            <w:tcBorders>
              <w:top w:val="nil"/>
              <w:left w:val="nil"/>
              <w:bottom w:val="single" w:sz="8" w:space="0" w:color="auto"/>
              <w:right w:val="single" w:sz="8" w:space="0" w:color="auto"/>
            </w:tcBorders>
            <w:shd w:val="clear" w:color="auto" w:fill="auto"/>
            <w:vAlign w:val="bottom"/>
          </w:tcPr>
          <w:p w14:paraId="7AD8C85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Puffer fish and its derivatives</w:t>
            </w:r>
          </w:p>
        </w:tc>
        <w:tc>
          <w:tcPr>
            <w:tcW w:w="3810" w:type="dxa"/>
            <w:tcBorders>
              <w:top w:val="nil"/>
              <w:left w:val="nil"/>
              <w:bottom w:val="single" w:sz="8" w:space="0" w:color="auto"/>
              <w:right w:val="single" w:sz="8" w:space="0" w:color="auto"/>
            </w:tcBorders>
            <w:shd w:val="clear" w:color="auto" w:fill="auto"/>
            <w:vAlign w:val="center"/>
          </w:tcPr>
          <w:p w14:paraId="6989965A" w14:textId="2195ED5C"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Puffer and its Derivatives in the product. - Family/Genus/Species: Tetraodontidae/(various) - Also known as: Balloonfish, Bandtail Puffer, Blowfish, Blowies, Blunthead Puffer, Bubblefish, Bullseye Puffer, Checkered Puffer, Common Puffers, Globefish, Honey toads, Least Puffer, Longnose Puffer, Marbled Puffer, Moontail Blassop, Northern Puffer, Oceanic Puffer, Pufferfish, Puffers, Sea squab, Sharpnosed Puffers, Smooth Puffer, Southern Puffer, Sugar toads, Swellfish, Toadfish, Toadies</w:t>
            </w:r>
          </w:p>
        </w:tc>
        <w:tc>
          <w:tcPr>
            <w:tcW w:w="1418" w:type="dxa"/>
            <w:tcBorders>
              <w:top w:val="nil"/>
              <w:left w:val="nil"/>
              <w:bottom w:val="single" w:sz="8" w:space="0" w:color="auto"/>
              <w:right w:val="single" w:sz="8" w:space="0" w:color="auto"/>
            </w:tcBorders>
            <w:shd w:val="clear" w:color="auto" w:fill="auto"/>
            <w:vAlign w:val="center"/>
          </w:tcPr>
          <w:p w14:paraId="5E59ED1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AEA3306"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E11480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EAB2CC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SX</w:t>
            </w:r>
          </w:p>
        </w:tc>
        <w:tc>
          <w:tcPr>
            <w:tcW w:w="2482" w:type="dxa"/>
            <w:tcBorders>
              <w:top w:val="nil"/>
              <w:left w:val="nil"/>
              <w:bottom w:val="single" w:sz="8" w:space="0" w:color="auto"/>
              <w:right w:val="single" w:sz="8" w:space="0" w:color="auto"/>
            </w:tcBorders>
            <w:shd w:val="clear" w:color="auto" w:fill="auto"/>
            <w:vAlign w:val="bottom"/>
          </w:tcPr>
          <w:p w14:paraId="77E1E29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Pulses</w:t>
            </w:r>
          </w:p>
        </w:tc>
        <w:tc>
          <w:tcPr>
            <w:tcW w:w="3810" w:type="dxa"/>
            <w:tcBorders>
              <w:top w:val="nil"/>
              <w:left w:val="nil"/>
              <w:bottom w:val="single" w:sz="8" w:space="0" w:color="auto"/>
              <w:right w:val="single" w:sz="8" w:space="0" w:color="auto"/>
            </w:tcBorders>
            <w:shd w:val="clear" w:color="auto" w:fill="auto"/>
            <w:vAlign w:val="center"/>
          </w:tcPr>
          <w:p w14:paraId="2FBE0D2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pulses. An annual leguminous crop yielding from one to twelve seeds of variable size, shape, and color within a pod as listed in the regulations specified in AllergenSpecificationAgency and AllergenSpecificationName. Pulses are used for food and animal feed. The term ‘pulse’, as used by the Food and Agricultural Organization (FAO), is reserved for crops harvested solely for the dry seed. This excludes green beans and green peas, which are considered vegetable crops. Also excluded are crops that are mainly grown for oil extraction.</w:t>
            </w:r>
          </w:p>
        </w:tc>
        <w:tc>
          <w:tcPr>
            <w:tcW w:w="1418" w:type="dxa"/>
            <w:tcBorders>
              <w:top w:val="nil"/>
              <w:left w:val="nil"/>
              <w:bottom w:val="single" w:sz="8" w:space="0" w:color="auto"/>
              <w:right w:val="single" w:sz="8" w:space="0" w:color="auto"/>
            </w:tcBorders>
            <w:shd w:val="clear" w:color="auto" w:fill="auto"/>
            <w:vAlign w:val="center"/>
          </w:tcPr>
          <w:p w14:paraId="290B4C7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180322A" w14:textId="77777777" w:rsidR="003414BC" w:rsidRPr="008F5075" w:rsidRDefault="003414BC" w:rsidP="009C547D">
            <w:pPr>
              <w:rPr>
                <w:rFonts w:cs="Calibri"/>
                <w:szCs w:val="18"/>
                <w:lang w:val="en-US" w:eastAsia="nl-NL"/>
              </w:rPr>
            </w:pPr>
          </w:p>
        </w:tc>
      </w:tr>
      <w:tr w:rsidR="003414BC" w:rsidRPr="008F5075" w14:paraId="7E26832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8060FE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QUA</w:t>
            </w:r>
          </w:p>
        </w:tc>
        <w:tc>
          <w:tcPr>
            <w:tcW w:w="2482" w:type="dxa"/>
            <w:tcBorders>
              <w:top w:val="nil"/>
              <w:left w:val="nil"/>
              <w:bottom w:val="single" w:sz="8" w:space="0" w:color="auto"/>
              <w:right w:val="single" w:sz="8" w:space="0" w:color="auto"/>
            </w:tcBorders>
            <w:shd w:val="clear" w:color="auto" w:fill="auto"/>
            <w:vAlign w:val="bottom"/>
          </w:tcPr>
          <w:p w14:paraId="3B9D3AC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Quahaugs and its Derivatives</w:t>
            </w:r>
          </w:p>
        </w:tc>
        <w:tc>
          <w:tcPr>
            <w:tcW w:w="3810" w:type="dxa"/>
            <w:tcBorders>
              <w:top w:val="nil"/>
              <w:left w:val="nil"/>
              <w:bottom w:val="single" w:sz="8" w:space="0" w:color="auto"/>
              <w:right w:val="single" w:sz="8" w:space="0" w:color="auto"/>
            </w:tcBorders>
            <w:shd w:val="clear" w:color="auto" w:fill="auto"/>
            <w:vAlign w:val="center"/>
          </w:tcPr>
          <w:p w14:paraId="19E4DC0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Quahaugs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BD9DC6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FE9F9F1"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2D44273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682E2C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SQ</w:t>
            </w:r>
          </w:p>
        </w:tc>
        <w:tc>
          <w:tcPr>
            <w:tcW w:w="2482" w:type="dxa"/>
            <w:tcBorders>
              <w:top w:val="nil"/>
              <w:left w:val="nil"/>
              <w:bottom w:val="single" w:sz="8" w:space="0" w:color="auto"/>
              <w:right w:val="single" w:sz="8" w:space="0" w:color="auto"/>
            </w:tcBorders>
            <w:shd w:val="clear" w:color="auto" w:fill="auto"/>
            <w:vAlign w:val="bottom"/>
          </w:tcPr>
          <w:p w14:paraId="06421A1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Queensland Nut and its derivatives</w:t>
            </w:r>
          </w:p>
        </w:tc>
        <w:tc>
          <w:tcPr>
            <w:tcW w:w="3810" w:type="dxa"/>
            <w:tcBorders>
              <w:top w:val="nil"/>
              <w:left w:val="nil"/>
              <w:bottom w:val="single" w:sz="8" w:space="0" w:color="auto"/>
              <w:right w:val="single" w:sz="8" w:space="0" w:color="auto"/>
            </w:tcBorders>
            <w:shd w:val="clear" w:color="auto" w:fill="auto"/>
            <w:vAlign w:val="center"/>
          </w:tcPr>
          <w:p w14:paraId="30F000F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queensland nut and queensland nut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261829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1DC58B6"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0064CAF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AA2604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ROF</w:t>
            </w:r>
          </w:p>
        </w:tc>
        <w:tc>
          <w:tcPr>
            <w:tcW w:w="2482" w:type="dxa"/>
            <w:tcBorders>
              <w:top w:val="nil"/>
              <w:left w:val="nil"/>
              <w:bottom w:val="single" w:sz="8" w:space="0" w:color="auto"/>
              <w:right w:val="single" w:sz="8" w:space="0" w:color="auto"/>
            </w:tcBorders>
            <w:shd w:val="clear" w:color="auto" w:fill="auto"/>
            <w:vAlign w:val="bottom"/>
          </w:tcPr>
          <w:p w14:paraId="3255173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Rockfish and its Derivatives</w:t>
            </w:r>
          </w:p>
        </w:tc>
        <w:tc>
          <w:tcPr>
            <w:tcW w:w="3810" w:type="dxa"/>
            <w:tcBorders>
              <w:top w:val="nil"/>
              <w:left w:val="nil"/>
              <w:bottom w:val="single" w:sz="8" w:space="0" w:color="auto"/>
              <w:right w:val="single" w:sz="8" w:space="0" w:color="auto"/>
            </w:tcBorders>
            <w:shd w:val="clear" w:color="auto" w:fill="auto"/>
            <w:vAlign w:val="center"/>
          </w:tcPr>
          <w:p w14:paraId="05690130"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Rockfish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85F3E3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8E3A604"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415ED36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5CAFB3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NR</w:t>
            </w:r>
          </w:p>
        </w:tc>
        <w:tc>
          <w:tcPr>
            <w:tcW w:w="2482" w:type="dxa"/>
            <w:tcBorders>
              <w:top w:val="nil"/>
              <w:left w:val="nil"/>
              <w:bottom w:val="single" w:sz="8" w:space="0" w:color="auto"/>
              <w:right w:val="single" w:sz="8" w:space="0" w:color="auto"/>
            </w:tcBorders>
            <w:shd w:val="clear" w:color="auto" w:fill="auto"/>
            <w:vAlign w:val="bottom"/>
          </w:tcPr>
          <w:p w14:paraId="47150BA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Rye and Their Derivatives</w:t>
            </w:r>
          </w:p>
        </w:tc>
        <w:tc>
          <w:tcPr>
            <w:tcW w:w="3810" w:type="dxa"/>
            <w:tcBorders>
              <w:top w:val="nil"/>
              <w:left w:val="nil"/>
              <w:bottom w:val="single" w:sz="8" w:space="0" w:color="auto"/>
              <w:right w:val="single" w:sz="8" w:space="0" w:color="auto"/>
            </w:tcBorders>
            <w:shd w:val="clear" w:color="auto" w:fill="auto"/>
            <w:vAlign w:val="center"/>
          </w:tcPr>
          <w:p w14:paraId="0D6D129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rye and their derivatives in the product, as listed 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C6FB7B3"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4E71D60" w14:textId="77777777" w:rsidR="003414BC" w:rsidRPr="008F5075" w:rsidRDefault="003414BC" w:rsidP="009C547D">
            <w:pPr>
              <w:rPr>
                <w:rFonts w:cs="Calibri"/>
                <w:szCs w:val="18"/>
                <w:lang w:val="en-US" w:eastAsia="nl-NL"/>
              </w:rPr>
            </w:pPr>
            <w:r w:rsidRPr="008F5075">
              <w:rPr>
                <w:rFonts w:cs="Calibri"/>
                <w:szCs w:val="18"/>
                <w:lang w:val="en-US" w:eastAsia="nl-NL"/>
              </w:rPr>
              <w:t>AW - Refers to the presence of cereals containing gluten and their derivatives in the product</w:t>
            </w:r>
          </w:p>
        </w:tc>
      </w:tr>
      <w:tr w:rsidR="003414BC" w:rsidRPr="008F5075" w14:paraId="16A1636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DE1D77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SU</w:t>
            </w:r>
          </w:p>
        </w:tc>
        <w:tc>
          <w:tcPr>
            <w:tcW w:w="2482" w:type="dxa"/>
            <w:tcBorders>
              <w:top w:val="nil"/>
              <w:left w:val="nil"/>
              <w:bottom w:val="single" w:sz="8" w:space="0" w:color="auto"/>
              <w:right w:val="single" w:sz="8" w:space="0" w:color="auto"/>
            </w:tcBorders>
            <w:shd w:val="clear" w:color="auto" w:fill="auto"/>
            <w:vAlign w:val="bottom"/>
          </w:tcPr>
          <w:p w14:paraId="0C14968D"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Salicylate and its derivatives</w:t>
            </w:r>
          </w:p>
        </w:tc>
        <w:tc>
          <w:tcPr>
            <w:tcW w:w="3810" w:type="dxa"/>
            <w:tcBorders>
              <w:top w:val="nil"/>
              <w:left w:val="nil"/>
              <w:bottom w:val="single" w:sz="8" w:space="0" w:color="auto"/>
              <w:right w:val="single" w:sz="8" w:space="0" w:color="auto"/>
            </w:tcBorders>
            <w:shd w:val="clear" w:color="auto" w:fill="auto"/>
            <w:vAlign w:val="center"/>
          </w:tcPr>
          <w:p w14:paraId="0CE0654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Salicylate, a salt or ester of salicylic acid.</w:t>
            </w:r>
          </w:p>
        </w:tc>
        <w:tc>
          <w:tcPr>
            <w:tcW w:w="1418" w:type="dxa"/>
            <w:tcBorders>
              <w:top w:val="nil"/>
              <w:left w:val="nil"/>
              <w:bottom w:val="single" w:sz="8" w:space="0" w:color="auto"/>
              <w:right w:val="single" w:sz="8" w:space="0" w:color="auto"/>
            </w:tcBorders>
            <w:shd w:val="clear" w:color="auto" w:fill="auto"/>
            <w:vAlign w:val="center"/>
          </w:tcPr>
          <w:p w14:paraId="179A4EA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5C7374E" w14:textId="77777777" w:rsidR="003414BC" w:rsidRPr="008F5075" w:rsidRDefault="003414BC" w:rsidP="009C547D">
            <w:pPr>
              <w:rPr>
                <w:rFonts w:cs="Calibri"/>
                <w:szCs w:val="18"/>
                <w:lang w:val="en-US" w:eastAsia="nl-NL"/>
              </w:rPr>
            </w:pPr>
          </w:p>
        </w:tc>
      </w:tr>
      <w:tr w:rsidR="003414BC" w:rsidRPr="008F5075" w14:paraId="54A013F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86E7B58"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ADR</w:t>
            </w:r>
          </w:p>
        </w:tc>
        <w:tc>
          <w:tcPr>
            <w:tcW w:w="2482" w:type="dxa"/>
            <w:tcBorders>
              <w:top w:val="nil"/>
              <w:left w:val="nil"/>
              <w:bottom w:val="single" w:sz="8" w:space="0" w:color="auto"/>
              <w:right w:val="single" w:sz="8" w:space="0" w:color="auto"/>
            </w:tcBorders>
            <w:shd w:val="clear" w:color="auto" w:fill="auto"/>
            <w:vAlign w:val="bottom"/>
          </w:tcPr>
          <w:p w14:paraId="517EC98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Salmon and its Derivatives</w:t>
            </w:r>
          </w:p>
        </w:tc>
        <w:tc>
          <w:tcPr>
            <w:tcW w:w="3810" w:type="dxa"/>
            <w:tcBorders>
              <w:top w:val="nil"/>
              <w:left w:val="nil"/>
              <w:bottom w:val="single" w:sz="8" w:space="0" w:color="auto"/>
              <w:right w:val="single" w:sz="8" w:space="0" w:color="auto"/>
            </w:tcBorders>
            <w:shd w:val="clear" w:color="auto" w:fill="auto"/>
            <w:vAlign w:val="center"/>
          </w:tcPr>
          <w:p w14:paraId="0805B20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Salmon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D8BB804"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41F6CDC"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6CAC1D1B"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C2B58C8"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SAD</w:t>
            </w:r>
          </w:p>
        </w:tc>
        <w:tc>
          <w:tcPr>
            <w:tcW w:w="2482" w:type="dxa"/>
            <w:tcBorders>
              <w:top w:val="nil"/>
              <w:left w:val="nil"/>
              <w:bottom w:val="single" w:sz="8" w:space="0" w:color="auto"/>
              <w:right w:val="single" w:sz="8" w:space="0" w:color="auto"/>
            </w:tcBorders>
            <w:shd w:val="clear" w:color="auto" w:fill="auto"/>
            <w:vAlign w:val="bottom"/>
          </w:tcPr>
          <w:p w14:paraId="45F9A6E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Sapucaia nuts and its derivatives</w:t>
            </w:r>
          </w:p>
        </w:tc>
        <w:tc>
          <w:tcPr>
            <w:tcW w:w="3810" w:type="dxa"/>
            <w:tcBorders>
              <w:top w:val="nil"/>
              <w:left w:val="nil"/>
              <w:bottom w:val="single" w:sz="8" w:space="0" w:color="auto"/>
              <w:right w:val="single" w:sz="8" w:space="0" w:color="auto"/>
            </w:tcBorders>
            <w:shd w:val="clear" w:color="auto" w:fill="auto"/>
            <w:vAlign w:val="center"/>
          </w:tcPr>
          <w:p w14:paraId="1584D93E" w14:textId="5FE3A446"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Sapucaia nuts and its derivatives in the product. - Family/Genus/Species: Lecythis zabucajo. - Also known as: paradise nut.</w:t>
            </w:r>
          </w:p>
        </w:tc>
        <w:tc>
          <w:tcPr>
            <w:tcW w:w="1418" w:type="dxa"/>
            <w:tcBorders>
              <w:top w:val="nil"/>
              <w:left w:val="nil"/>
              <w:bottom w:val="single" w:sz="8" w:space="0" w:color="auto"/>
              <w:right w:val="single" w:sz="8" w:space="0" w:color="auto"/>
            </w:tcBorders>
            <w:shd w:val="clear" w:color="auto" w:fill="auto"/>
            <w:vAlign w:val="center"/>
          </w:tcPr>
          <w:p w14:paraId="248ED387"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65597C5" w14:textId="77777777" w:rsidR="003414BC" w:rsidRPr="008F5075" w:rsidRDefault="003414BC" w:rsidP="009C547D">
            <w:pPr>
              <w:rPr>
                <w:rFonts w:cs="Calibri"/>
                <w:szCs w:val="18"/>
                <w:lang w:val="en-US" w:eastAsia="nl-NL"/>
              </w:rPr>
            </w:pPr>
          </w:p>
        </w:tc>
      </w:tr>
      <w:tr w:rsidR="003414BC" w:rsidRPr="008F5075" w14:paraId="56A04B0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1E58C0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SAR</w:t>
            </w:r>
          </w:p>
        </w:tc>
        <w:tc>
          <w:tcPr>
            <w:tcW w:w="2482" w:type="dxa"/>
            <w:tcBorders>
              <w:top w:val="nil"/>
              <w:left w:val="nil"/>
              <w:bottom w:val="single" w:sz="8" w:space="0" w:color="auto"/>
              <w:right w:val="single" w:sz="8" w:space="0" w:color="auto"/>
            </w:tcBorders>
            <w:shd w:val="clear" w:color="auto" w:fill="auto"/>
            <w:vAlign w:val="bottom"/>
          </w:tcPr>
          <w:p w14:paraId="7E39755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Sardine and its Derivatives</w:t>
            </w:r>
          </w:p>
        </w:tc>
        <w:tc>
          <w:tcPr>
            <w:tcW w:w="3810" w:type="dxa"/>
            <w:tcBorders>
              <w:top w:val="nil"/>
              <w:left w:val="nil"/>
              <w:bottom w:val="single" w:sz="8" w:space="0" w:color="auto"/>
              <w:right w:val="single" w:sz="8" w:space="0" w:color="auto"/>
            </w:tcBorders>
            <w:shd w:val="clear" w:color="auto" w:fill="auto"/>
            <w:vAlign w:val="center"/>
          </w:tcPr>
          <w:p w14:paraId="7D58003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Sardine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40D4E5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D8446E2"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06B9F2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E6B405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SDF</w:t>
            </w:r>
          </w:p>
        </w:tc>
        <w:tc>
          <w:tcPr>
            <w:tcW w:w="2482" w:type="dxa"/>
            <w:tcBorders>
              <w:top w:val="nil"/>
              <w:left w:val="nil"/>
              <w:bottom w:val="single" w:sz="8" w:space="0" w:color="auto"/>
              <w:right w:val="single" w:sz="8" w:space="0" w:color="auto"/>
            </w:tcBorders>
            <w:shd w:val="clear" w:color="auto" w:fill="auto"/>
            <w:vAlign w:val="bottom"/>
          </w:tcPr>
          <w:p w14:paraId="5390C3B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Scad fish and its derivatives</w:t>
            </w:r>
          </w:p>
        </w:tc>
        <w:tc>
          <w:tcPr>
            <w:tcW w:w="3810" w:type="dxa"/>
            <w:tcBorders>
              <w:top w:val="nil"/>
              <w:left w:val="nil"/>
              <w:bottom w:val="single" w:sz="8" w:space="0" w:color="auto"/>
              <w:right w:val="single" w:sz="8" w:space="0" w:color="auto"/>
            </w:tcBorders>
            <w:shd w:val="clear" w:color="auto" w:fill="auto"/>
            <w:vAlign w:val="center"/>
          </w:tcPr>
          <w:p w14:paraId="73B12974" w14:textId="758D66C2"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Scad fish and its derivatives in the product.</w:t>
            </w:r>
            <w:r w:rsidR="00FE3012">
              <w:rPr>
                <w:rFonts w:asciiTheme="minorHAnsi" w:hAnsiTheme="minorHAnsi" w:cs="Calibri"/>
                <w:szCs w:val="18"/>
                <w:lang w:val="en-US" w:eastAsia="nl-NL"/>
              </w:rPr>
              <w:t xml:space="preserve"> </w:t>
            </w:r>
            <w:r w:rsidRPr="008F5075">
              <w:rPr>
                <w:rFonts w:asciiTheme="minorHAnsi" w:hAnsiTheme="minorHAnsi" w:cs="Calibri"/>
                <w:szCs w:val="18"/>
                <w:lang w:val="en-US" w:eastAsia="nl-NL"/>
              </w:rPr>
              <w:t>Family/Genus/Species: Carangidae (order Perciformes)</w:t>
            </w:r>
            <w:r w:rsidR="00FE3012">
              <w:rPr>
                <w:rFonts w:asciiTheme="minorHAnsi" w:hAnsiTheme="minorHAnsi" w:cs="Calibri"/>
                <w:szCs w:val="18"/>
                <w:lang w:val="en-US" w:eastAsia="nl-NL"/>
              </w:rPr>
              <w:t xml:space="preserve">. - </w:t>
            </w:r>
            <w:r w:rsidRPr="008F5075">
              <w:rPr>
                <w:rFonts w:asciiTheme="minorHAnsi" w:hAnsiTheme="minorHAnsi" w:cs="Calibri"/>
                <w:szCs w:val="18"/>
                <w:lang w:val="en-US" w:eastAsia="nl-NL"/>
              </w:rPr>
              <w:t>Also known as: Mackerel Scad, Amberjack Scad, Jack Scad..etc.</w:t>
            </w:r>
          </w:p>
        </w:tc>
        <w:tc>
          <w:tcPr>
            <w:tcW w:w="1418" w:type="dxa"/>
            <w:tcBorders>
              <w:top w:val="nil"/>
              <w:left w:val="nil"/>
              <w:bottom w:val="single" w:sz="8" w:space="0" w:color="auto"/>
              <w:right w:val="single" w:sz="8" w:space="0" w:color="auto"/>
            </w:tcBorders>
            <w:shd w:val="clear" w:color="auto" w:fill="auto"/>
            <w:vAlign w:val="center"/>
          </w:tcPr>
          <w:p w14:paraId="6E904F8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1471E8C"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3347AE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BC4664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SCA</w:t>
            </w:r>
          </w:p>
        </w:tc>
        <w:tc>
          <w:tcPr>
            <w:tcW w:w="2482" w:type="dxa"/>
            <w:tcBorders>
              <w:top w:val="nil"/>
              <w:left w:val="nil"/>
              <w:bottom w:val="single" w:sz="8" w:space="0" w:color="auto"/>
              <w:right w:val="single" w:sz="8" w:space="0" w:color="auto"/>
            </w:tcBorders>
            <w:shd w:val="clear" w:color="auto" w:fill="auto"/>
            <w:vAlign w:val="bottom"/>
          </w:tcPr>
          <w:p w14:paraId="089512A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Scallops and its Derivatives</w:t>
            </w:r>
          </w:p>
        </w:tc>
        <w:tc>
          <w:tcPr>
            <w:tcW w:w="3810" w:type="dxa"/>
            <w:tcBorders>
              <w:top w:val="nil"/>
              <w:left w:val="nil"/>
              <w:bottom w:val="single" w:sz="8" w:space="0" w:color="auto"/>
              <w:right w:val="single" w:sz="8" w:space="0" w:color="auto"/>
            </w:tcBorders>
            <w:shd w:val="clear" w:color="auto" w:fill="auto"/>
            <w:vAlign w:val="center"/>
          </w:tcPr>
          <w:p w14:paraId="59F96E7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Scallops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110280B"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3DD1325"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44A92C6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F5B2777"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SMF</w:t>
            </w:r>
          </w:p>
        </w:tc>
        <w:tc>
          <w:tcPr>
            <w:tcW w:w="2482" w:type="dxa"/>
            <w:tcBorders>
              <w:top w:val="nil"/>
              <w:left w:val="nil"/>
              <w:bottom w:val="single" w:sz="8" w:space="0" w:color="auto"/>
              <w:right w:val="single" w:sz="8" w:space="0" w:color="auto"/>
            </w:tcBorders>
            <w:shd w:val="clear" w:color="auto" w:fill="auto"/>
            <w:vAlign w:val="bottom"/>
          </w:tcPr>
          <w:p w14:paraId="3705C145"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Schoolmaster fish and its derivatives</w:t>
            </w:r>
          </w:p>
        </w:tc>
        <w:tc>
          <w:tcPr>
            <w:tcW w:w="3810" w:type="dxa"/>
            <w:tcBorders>
              <w:top w:val="nil"/>
              <w:left w:val="nil"/>
              <w:bottom w:val="single" w:sz="8" w:space="0" w:color="auto"/>
              <w:right w:val="single" w:sz="8" w:space="0" w:color="auto"/>
            </w:tcBorders>
            <w:shd w:val="clear" w:color="auto" w:fill="auto"/>
            <w:vAlign w:val="center"/>
          </w:tcPr>
          <w:p w14:paraId="72D45805" w14:textId="1E7FE602"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Schoolmaster and its Derivatives in the product. - Family/Genus/Species: Lutjanidae/Lutjanus/apodus - Also known as: Schoolmaster, Schoolmaster snapper</w:t>
            </w:r>
          </w:p>
        </w:tc>
        <w:tc>
          <w:tcPr>
            <w:tcW w:w="1418" w:type="dxa"/>
            <w:tcBorders>
              <w:top w:val="nil"/>
              <w:left w:val="nil"/>
              <w:bottom w:val="single" w:sz="8" w:space="0" w:color="auto"/>
              <w:right w:val="single" w:sz="8" w:space="0" w:color="auto"/>
            </w:tcBorders>
            <w:shd w:val="clear" w:color="auto" w:fill="auto"/>
            <w:vAlign w:val="center"/>
          </w:tcPr>
          <w:p w14:paraId="57419D7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B43D75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70FAA00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9183DD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SPF</w:t>
            </w:r>
          </w:p>
        </w:tc>
        <w:tc>
          <w:tcPr>
            <w:tcW w:w="2482" w:type="dxa"/>
            <w:tcBorders>
              <w:top w:val="nil"/>
              <w:left w:val="nil"/>
              <w:bottom w:val="single" w:sz="8" w:space="0" w:color="auto"/>
              <w:right w:val="single" w:sz="8" w:space="0" w:color="auto"/>
            </w:tcBorders>
            <w:shd w:val="clear" w:color="auto" w:fill="auto"/>
            <w:vAlign w:val="bottom"/>
          </w:tcPr>
          <w:p w14:paraId="22080D5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Scorpionfish and its derivatives</w:t>
            </w:r>
          </w:p>
        </w:tc>
        <w:tc>
          <w:tcPr>
            <w:tcW w:w="3810" w:type="dxa"/>
            <w:tcBorders>
              <w:top w:val="nil"/>
              <w:left w:val="nil"/>
              <w:bottom w:val="single" w:sz="8" w:space="0" w:color="auto"/>
              <w:right w:val="single" w:sz="8" w:space="0" w:color="auto"/>
            </w:tcBorders>
            <w:shd w:val="clear" w:color="auto" w:fill="auto"/>
            <w:vAlign w:val="center"/>
          </w:tcPr>
          <w:p w14:paraId="29F55020" w14:textId="1855EDDB"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Scorpionfish and its Derivatives in the product. - Family/Genus/Species: Scorpaenidae/(various) - Also known as: California Scorpinfish, Dragonfish, False Jacopever, Firefish, Hunchback Scorpionfish, Large-headed Scorpionfish, Lionfish, Orange Scorpionfish, Plumed Scorpionfish, Stingfish, Turkeyfish</w:t>
            </w:r>
          </w:p>
        </w:tc>
        <w:tc>
          <w:tcPr>
            <w:tcW w:w="1418" w:type="dxa"/>
            <w:tcBorders>
              <w:top w:val="nil"/>
              <w:left w:val="nil"/>
              <w:bottom w:val="single" w:sz="8" w:space="0" w:color="auto"/>
              <w:right w:val="single" w:sz="8" w:space="0" w:color="auto"/>
            </w:tcBorders>
            <w:shd w:val="clear" w:color="auto" w:fill="auto"/>
            <w:vAlign w:val="center"/>
          </w:tcPr>
          <w:p w14:paraId="430F9CF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9057231"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435E9BB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9DB4C9E"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SB</w:t>
            </w:r>
          </w:p>
        </w:tc>
        <w:tc>
          <w:tcPr>
            <w:tcW w:w="2482" w:type="dxa"/>
            <w:tcBorders>
              <w:top w:val="nil"/>
              <w:left w:val="nil"/>
              <w:bottom w:val="single" w:sz="8" w:space="0" w:color="auto"/>
              <w:right w:val="single" w:sz="8" w:space="0" w:color="auto"/>
            </w:tcBorders>
            <w:shd w:val="clear" w:color="auto" w:fill="auto"/>
            <w:vAlign w:val="bottom"/>
          </w:tcPr>
          <w:p w14:paraId="4D173C43"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Seed Products</w:t>
            </w:r>
          </w:p>
        </w:tc>
        <w:tc>
          <w:tcPr>
            <w:tcW w:w="3810" w:type="dxa"/>
            <w:tcBorders>
              <w:top w:val="nil"/>
              <w:left w:val="nil"/>
              <w:bottom w:val="single" w:sz="8" w:space="0" w:color="auto"/>
              <w:right w:val="single" w:sz="8" w:space="0" w:color="auto"/>
            </w:tcBorders>
            <w:shd w:val="clear" w:color="auto" w:fill="auto"/>
            <w:vAlign w:val="center"/>
          </w:tcPr>
          <w:p w14:paraId="0F6FC1A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seed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D64684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0003785" w14:textId="77777777" w:rsidR="003414BC" w:rsidRPr="008F5075" w:rsidRDefault="003414BC" w:rsidP="009C547D">
            <w:pPr>
              <w:rPr>
                <w:rFonts w:cs="Calibri"/>
                <w:szCs w:val="18"/>
                <w:lang w:val="en-US" w:eastAsia="nl-NL"/>
              </w:rPr>
            </w:pPr>
          </w:p>
        </w:tc>
      </w:tr>
      <w:tr w:rsidR="003414BC" w:rsidRPr="008F5075" w14:paraId="7A5699AF"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F89AB3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SHK</w:t>
            </w:r>
          </w:p>
        </w:tc>
        <w:tc>
          <w:tcPr>
            <w:tcW w:w="2482" w:type="dxa"/>
            <w:tcBorders>
              <w:top w:val="nil"/>
              <w:left w:val="nil"/>
              <w:bottom w:val="single" w:sz="8" w:space="0" w:color="auto"/>
              <w:right w:val="single" w:sz="8" w:space="0" w:color="auto"/>
            </w:tcBorders>
            <w:shd w:val="clear" w:color="auto" w:fill="auto"/>
            <w:vAlign w:val="bottom"/>
          </w:tcPr>
          <w:p w14:paraId="7F7ABCC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Shark and its Derivatives</w:t>
            </w:r>
          </w:p>
        </w:tc>
        <w:tc>
          <w:tcPr>
            <w:tcW w:w="3810" w:type="dxa"/>
            <w:tcBorders>
              <w:top w:val="nil"/>
              <w:left w:val="nil"/>
              <w:bottom w:val="single" w:sz="8" w:space="0" w:color="auto"/>
              <w:right w:val="single" w:sz="8" w:space="0" w:color="auto"/>
            </w:tcBorders>
            <w:shd w:val="clear" w:color="auto" w:fill="auto"/>
            <w:vAlign w:val="center"/>
          </w:tcPr>
          <w:p w14:paraId="22A980B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Shark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BBC366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E8047FD"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A65635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752DA8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SJ</w:t>
            </w:r>
          </w:p>
        </w:tc>
        <w:tc>
          <w:tcPr>
            <w:tcW w:w="2482" w:type="dxa"/>
            <w:tcBorders>
              <w:top w:val="nil"/>
              <w:left w:val="nil"/>
              <w:bottom w:val="single" w:sz="8" w:space="0" w:color="auto"/>
              <w:right w:val="single" w:sz="8" w:space="0" w:color="auto"/>
            </w:tcBorders>
            <w:shd w:val="clear" w:color="auto" w:fill="auto"/>
            <w:vAlign w:val="bottom"/>
          </w:tcPr>
          <w:p w14:paraId="7096C5A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Shea Nuts and Their Derivatives</w:t>
            </w:r>
          </w:p>
        </w:tc>
        <w:tc>
          <w:tcPr>
            <w:tcW w:w="3810" w:type="dxa"/>
            <w:tcBorders>
              <w:top w:val="nil"/>
              <w:left w:val="nil"/>
              <w:bottom w:val="single" w:sz="8" w:space="0" w:color="auto"/>
              <w:right w:val="single" w:sz="8" w:space="0" w:color="auto"/>
            </w:tcBorders>
            <w:shd w:val="clear" w:color="auto" w:fill="auto"/>
            <w:vAlign w:val="center"/>
          </w:tcPr>
          <w:p w14:paraId="6329C2F4"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Shea nuts [Vitellaria paradoxa C.F. Gaertn. (Sapotaceae)]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428ED78"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12B04D6" w14:textId="77777777" w:rsidR="003414BC" w:rsidRPr="008F5075" w:rsidRDefault="003414BC" w:rsidP="009C547D">
            <w:pPr>
              <w:rPr>
                <w:rFonts w:cs="Calibri"/>
                <w:szCs w:val="18"/>
                <w:lang w:val="en-US" w:eastAsia="nl-NL"/>
              </w:rPr>
            </w:pPr>
          </w:p>
        </w:tc>
      </w:tr>
      <w:tr w:rsidR="003414BC" w:rsidRPr="008F5075" w14:paraId="1BD8F58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EA06256"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SHD</w:t>
            </w:r>
          </w:p>
        </w:tc>
        <w:tc>
          <w:tcPr>
            <w:tcW w:w="2482" w:type="dxa"/>
            <w:tcBorders>
              <w:top w:val="nil"/>
              <w:left w:val="nil"/>
              <w:bottom w:val="single" w:sz="8" w:space="0" w:color="auto"/>
              <w:right w:val="single" w:sz="8" w:space="0" w:color="auto"/>
            </w:tcBorders>
            <w:shd w:val="clear" w:color="auto" w:fill="auto"/>
            <w:vAlign w:val="bottom"/>
          </w:tcPr>
          <w:p w14:paraId="39E94865"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Sheephead fish and its derivatives</w:t>
            </w:r>
          </w:p>
        </w:tc>
        <w:tc>
          <w:tcPr>
            <w:tcW w:w="3810" w:type="dxa"/>
            <w:tcBorders>
              <w:top w:val="nil"/>
              <w:left w:val="nil"/>
              <w:bottom w:val="single" w:sz="8" w:space="0" w:color="auto"/>
              <w:right w:val="single" w:sz="8" w:space="0" w:color="auto"/>
            </w:tcBorders>
            <w:shd w:val="clear" w:color="auto" w:fill="auto"/>
            <w:vAlign w:val="center"/>
          </w:tcPr>
          <w:p w14:paraId="458B2BA6" w14:textId="30EFDCA1"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Sheephead and its Derivatives in the product. - Family/Genus/Species: Labridae/Semicossyphus/darwini or pulcher or reticulatus - Also known as: Sheephead, California Sheephead, Galápagos sheephead, Goldspot sheepshead, Asian sheepshead wrasse</w:t>
            </w:r>
          </w:p>
        </w:tc>
        <w:tc>
          <w:tcPr>
            <w:tcW w:w="1418" w:type="dxa"/>
            <w:tcBorders>
              <w:top w:val="nil"/>
              <w:left w:val="nil"/>
              <w:bottom w:val="single" w:sz="8" w:space="0" w:color="auto"/>
              <w:right w:val="single" w:sz="8" w:space="0" w:color="auto"/>
            </w:tcBorders>
            <w:shd w:val="clear" w:color="auto" w:fill="auto"/>
            <w:vAlign w:val="center"/>
          </w:tcPr>
          <w:p w14:paraId="07165AC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FA5EF44"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E2D6F4D"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D4FC5D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UN</w:t>
            </w:r>
          </w:p>
        </w:tc>
        <w:tc>
          <w:tcPr>
            <w:tcW w:w="2482" w:type="dxa"/>
            <w:tcBorders>
              <w:top w:val="nil"/>
              <w:left w:val="nil"/>
              <w:bottom w:val="single" w:sz="8" w:space="0" w:color="auto"/>
              <w:right w:val="single" w:sz="8" w:space="0" w:color="auto"/>
            </w:tcBorders>
            <w:shd w:val="clear" w:color="auto" w:fill="auto"/>
            <w:vAlign w:val="bottom"/>
          </w:tcPr>
          <w:p w14:paraId="28665AE5"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Shellfish and its derivatives</w:t>
            </w:r>
          </w:p>
        </w:tc>
        <w:tc>
          <w:tcPr>
            <w:tcW w:w="3810" w:type="dxa"/>
            <w:tcBorders>
              <w:top w:val="nil"/>
              <w:left w:val="nil"/>
              <w:bottom w:val="single" w:sz="8" w:space="0" w:color="auto"/>
              <w:right w:val="single" w:sz="8" w:space="0" w:color="auto"/>
            </w:tcBorders>
            <w:shd w:val="clear" w:color="auto" w:fill="auto"/>
            <w:vAlign w:val="center"/>
          </w:tcPr>
          <w:p w14:paraId="79B9D23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shellfish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8C36033"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A4E700D" w14:textId="77777777" w:rsidR="003414BC" w:rsidRPr="008F5075" w:rsidRDefault="003414BC" w:rsidP="009C547D">
            <w:pPr>
              <w:rPr>
                <w:rFonts w:cs="Calibri"/>
                <w:szCs w:val="18"/>
                <w:lang w:val="en-US" w:eastAsia="nl-NL"/>
              </w:rPr>
            </w:pPr>
            <w:r w:rsidRPr="008F5075">
              <w:rPr>
                <w:rFonts w:cs="Calibri"/>
                <w:szCs w:val="18"/>
                <w:lang w:val="en-US" w:eastAsia="nl-NL"/>
              </w:rPr>
              <w:t>AC - Refers to the presence of crustaceans and their derivatives in the product and/or UM – Refers to the presence of molluscs and their derivatives in the product</w:t>
            </w:r>
          </w:p>
        </w:tc>
      </w:tr>
      <w:tr w:rsidR="003414BC" w:rsidRPr="008F5075" w14:paraId="70F056F7"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013A8E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ABL</w:t>
            </w:r>
          </w:p>
        </w:tc>
        <w:tc>
          <w:tcPr>
            <w:tcW w:w="2482" w:type="dxa"/>
            <w:tcBorders>
              <w:top w:val="nil"/>
              <w:left w:val="nil"/>
              <w:bottom w:val="single" w:sz="8" w:space="0" w:color="auto"/>
              <w:right w:val="single" w:sz="8" w:space="0" w:color="auto"/>
            </w:tcBorders>
            <w:shd w:val="clear" w:color="auto" w:fill="auto"/>
            <w:vAlign w:val="bottom"/>
          </w:tcPr>
          <w:p w14:paraId="1D42734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Shrimp and its Derivatives</w:t>
            </w:r>
          </w:p>
        </w:tc>
        <w:tc>
          <w:tcPr>
            <w:tcW w:w="3810" w:type="dxa"/>
            <w:tcBorders>
              <w:top w:val="nil"/>
              <w:left w:val="nil"/>
              <w:bottom w:val="single" w:sz="8" w:space="0" w:color="auto"/>
              <w:right w:val="single" w:sz="8" w:space="0" w:color="auto"/>
            </w:tcBorders>
            <w:shd w:val="clear" w:color="auto" w:fill="auto"/>
            <w:vAlign w:val="center"/>
          </w:tcPr>
          <w:p w14:paraId="194DB68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Shrimp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556007F2"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01DC3E0" w14:textId="77777777" w:rsidR="003414BC" w:rsidRPr="008F5075" w:rsidRDefault="003414BC" w:rsidP="009C547D">
            <w:pPr>
              <w:rPr>
                <w:rFonts w:cs="Calibri"/>
                <w:szCs w:val="18"/>
                <w:lang w:val="en-US" w:eastAsia="nl-NL"/>
              </w:rPr>
            </w:pPr>
            <w:r w:rsidRPr="008F5075">
              <w:rPr>
                <w:rFonts w:cs="Calibri"/>
                <w:szCs w:val="18"/>
                <w:lang w:val="en-US" w:eastAsia="nl-NL"/>
              </w:rPr>
              <w:t>AC - Refers to the presence of crustaceans and their derivatives in the product</w:t>
            </w:r>
          </w:p>
        </w:tc>
      </w:tr>
      <w:tr w:rsidR="003414BC" w:rsidRPr="008F5075" w14:paraId="57C0D1A4"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F4545D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SMT</w:t>
            </w:r>
          </w:p>
        </w:tc>
        <w:tc>
          <w:tcPr>
            <w:tcW w:w="2482" w:type="dxa"/>
            <w:tcBorders>
              <w:top w:val="nil"/>
              <w:left w:val="nil"/>
              <w:bottom w:val="single" w:sz="8" w:space="0" w:color="auto"/>
              <w:right w:val="single" w:sz="8" w:space="0" w:color="auto"/>
            </w:tcBorders>
            <w:shd w:val="clear" w:color="auto" w:fill="auto"/>
            <w:vAlign w:val="bottom"/>
          </w:tcPr>
          <w:p w14:paraId="2F94B8D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Smelt and its Derivatives</w:t>
            </w:r>
          </w:p>
        </w:tc>
        <w:tc>
          <w:tcPr>
            <w:tcW w:w="3810" w:type="dxa"/>
            <w:tcBorders>
              <w:top w:val="nil"/>
              <w:left w:val="nil"/>
              <w:bottom w:val="single" w:sz="8" w:space="0" w:color="auto"/>
              <w:right w:val="single" w:sz="8" w:space="0" w:color="auto"/>
            </w:tcBorders>
            <w:shd w:val="clear" w:color="auto" w:fill="auto"/>
            <w:vAlign w:val="center"/>
          </w:tcPr>
          <w:p w14:paraId="778426B5"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Smelt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3CDF1B4"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EBE5B4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5B5B25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B375D6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ADS</w:t>
            </w:r>
          </w:p>
        </w:tc>
        <w:tc>
          <w:tcPr>
            <w:tcW w:w="2482" w:type="dxa"/>
            <w:tcBorders>
              <w:top w:val="nil"/>
              <w:left w:val="nil"/>
              <w:bottom w:val="single" w:sz="8" w:space="0" w:color="auto"/>
              <w:right w:val="single" w:sz="8" w:space="0" w:color="auto"/>
            </w:tcBorders>
            <w:shd w:val="clear" w:color="auto" w:fill="auto"/>
            <w:vAlign w:val="bottom"/>
          </w:tcPr>
          <w:p w14:paraId="3607875F"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Snapper and its Derivatives</w:t>
            </w:r>
          </w:p>
        </w:tc>
        <w:tc>
          <w:tcPr>
            <w:tcW w:w="3810" w:type="dxa"/>
            <w:tcBorders>
              <w:top w:val="nil"/>
              <w:left w:val="nil"/>
              <w:bottom w:val="single" w:sz="8" w:space="0" w:color="auto"/>
              <w:right w:val="single" w:sz="8" w:space="0" w:color="auto"/>
            </w:tcBorders>
            <w:shd w:val="clear" w:color="auto" w:fill="auto"/>
            <w:vAlign w:val="center"/>
          </w:tcPr>
          <w:p w14:paraId="59E1158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Snapper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B031FC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1E7D3D0"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7949A5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686D2D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ADT</w:t>
            </w:r>
          </w:p>
        </w:tc>
        <w:tc>
          <w:tcPr>
            <w:tcW w:w="2482" w:type="dxa"/>
            <w:tcBorders>
              <w:top w:val="nil"/>
              <w:left w:val="nil"/>
              <w:bottom w:val="single" w:sz="8" w:space="0" w:color="auto"/>
              <w:right w:val="single" w:sz="8" w:space="0" w:color="auto"/>
            </w:tcBorders>
            <w:shd w:val="clear" w:color="auto" w:fill="auto"/>
            <w:vAlign w:val="bottom"/>
          </w:tcPr>
          <w:p w14:paraId="3D54A21C"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Sole and its Derivatives</w:t>
            </w:r>
          </w:p>
        </w:tc>
        <w:tc>
          <w:tcPr>
            <w:tcW w:w="3810" w:type="dxa"/>
            <w:tcBorders>
              <w:top w:val="nil"/>
              <w:left w:val="nil"/>
              <w:bottom w:val="single" w:sz="8" w:space="0" w:color="auto"/>
              <w:right w:val="single" w:sz="8" w:space="0" w:color="auto"/>
            </w:tcBorders>
            <w:shd w:val="clear" w:color="auto" w:fill="auto"/>
            <w:vAlign w:val="center"/>
          </w:tcPr>
          <w:p w14:paraId="72DBD1A1"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Sole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605F5E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DB8DA1E"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5B1B44F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AF12B6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GS</w:t>
            </w:r>
          </w:p>
        </w:tc>
        <w:tc>
          <w:tcPr>
            <w:tcW w:w="2482" w:type="dxa"/>
            <w:tcBorders>
              <w:top w:val="nil"/>
              <w:left w:val="nil"/>
              <w:bottom w:val="single" w:sz="8" w:space="0" w:color="auto"/>
              <w:right w:val="single" w:sz="8" w:space="0" w:color="auto"/>
            </w:tcBorders>
            <w:shd w:val="clear" w:color="auto" w:fill="auto"/>
            <w:vAlign w:val="bottom"/>
          </w:tcPr>
          <w:p w14:paraId="511C0D87"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Spelt and its derivatives</w:t>
            </w:r>
          </w:p>
        </w:tc>
        <w:tc>
          <w:tcPr>
            <w:tcW w:w="3810" w:type="dxa"/>
            <w:tcBorders>
              <w:top w:val="nil"/>
              <w:left w:val="nil"/>
              <w:bottom w:val="single" w:sz="8" w:space="0" w:color="auto"/>
              <w:right w:val="single" w:sz="8" w:space="0" w:color="auto"/>
            </w:tcBorders>
            <w:shd w:val="clear" w:color="auto" w:fill="auto"/>
            <w:vAlign w:val="center"/>
          </w:tcPr>
          <w:p w14:paraId="3C3FC37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spelt and spelt products (gluten containing grain)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53A9AB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44F8E84" w14:textId="77777777" w:rsidR="003414BC" w:rsidRPr="008F5075" w:rsidRDefault="003414BC" w:rsidP="009C547D">
            <w:pPr>
              <w:rPr>
                <w:rFonts w:cs="Calibri"/>
                <w:szCs w:val="18"/>
                <w:lang w:val="en-US" w:eastAsia="nl-NL"/>
              </w:rPr>
            </w:pPr>
            <w:r w:rsidRPr="008F5075">
              <w:rPr>
                <w:rFonts w:cs="Calibri"/>
                <w:szCs w:val="18"/>
                <w:lang w:val="en-US" w:eastAsia="nl-NL"/>
              </w:rPr>
              <w:t>AW – Refers to the presence of cereals containing gluten and their derivatives in the product</w:t>
            </w:r>
          </w:p>
        </w:tc>
      </w:tr>
      <w:tr w:rsidR="003414BC" w:rsidRPr="008F5075" w14:paraId="0D8B864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03221A8"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SFT</w:t>
            </w:r>
          </w:p>
        </w:tc>
        <w:tc>
          <w:tcPr>
            <w:tcW w:w="2482" w:type="dxa"/>
            <w:tcBorders>
              <w:top w:val="nil"/>
              <w:left w:val="nil"/>
              <w:bottom w:val="single" w:sz="8" w:space="0" w:color="auto"/>
              <w:right w:val="single" w:sz="8" w:space="0" w:color="auto"/>
            </w:tcBorders>
            <w:shd w:val="clear" w:color="auto" w:fill="auto"/>
            <w:vAlign w:val="bottom"/>
          </w:tcPr>
          <w:p w14:paraId="5E42070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Spinefoot fish and its derivatives</w:t>
            </w:r>
          </w:p>
        </w:tc>
        <w:tc>
          <w:tcPr>
            <w:tcW w:w="3810" w:type="dxa"/>
            <w:tcBorders>
              <w:top w:val="nil"/>
              <w:left w:val="nil"/>
              <w:bottom w:val="single" w:sz="8" w:space="0" w:color="auto"/>
              <w:right w:val="single" w:sz="8" w:space="0" w:color="auto"/>
            </w:tcBorders>
            <w:shd w:val="clear" w:color="auto" w:fill="auto"/>
            <w:vAlign w:val="center"/>
          </w:tcPr>
          <w:p w14:paraId="26140E41" w14:textId="56797BDF"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Spinefoot and its Derivatives in the product. - Family/Genus/Species: Siganidae/Siganus/(various) - Also known as: Bluespotted Spinefish, Foxface, Pearly Spinefoot, Rabbitfish, Streaked Spinefoot, Spinefoot</w:t>
            </w:r>
          </w:p>
        </w:tc>
        <w:tc>
          <w:tcPr>
            <w:tcW w:w="1418" w:type="dxa"/>
            <w:tcBorders>
              <w:top w:val="nil"/>
              <w:left w:val="nil"/>
              <w:bottom w:val="single" w:sz="8" w:space="0" w:color="auto"/>
              <w:right w:val="single" w:sz="8" w:space="0" w:color="auto"/>
            </w:tcBorders>
            <w:shd w:val="clear" w:color="auto" w:fill="auto"/>
            <w:vAlign w:val="center"/>
          </w:tcPr>
          <w:p w14:paraId="6A73995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6FCFAF78"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9E4D55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CAA489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SQU</w:t>
            </w:r>
          </w:p>
        </w:tc>
        <w:tc>
          <w:tcPr>
            <w:tcW w:w="2482" w:type="dxa"/>
            <w:tcBorders>
              <w:top w:val="nil"/>
              <w:left w:val="nil"/>
              <w:bottom w:val="single" w:sz="8" w:space="0" w:color="auto"/>
              <w:right w:val="single" w:sz="8" w:space="0" w:color="auto"/>
            </w:tcBorders>
            <w:shd w:val="clear" w:color="auto" w:fill="auto"/>
            <w:vAlign w:val="bottom"/>
          </w:tcPr>
          <w:p w14:paraId="6BAFFF6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Squid (Calamari) and its Derivatives</w:t>
            </w:r>
          </w:p>
        </w:tc>
        <w:tc>
          <w:tcPr>
            <w:tcW w:w="3810" w:type="dxa"/>
            <w:tcBorders>
              <w:top w:val="nil"/>
              <w:left w:val="nil"/>
              <w:bottom w:val="single" w:sz="8" w:space="0" w:color="auto"/>
              <w:right w:val="single" w:sz="8" w:space="0" w:color="auto"/>
            </w:tcBorders>
            <w:shd w:val="clear" w:color="auto" w:fill="auto"/>
            <w:vAlign w:val="center"/>
          </w:tcPr>
          <w:p w14:paraId="59E5185C"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Squid (Calamari)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4E45F7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82EE3C6"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1A45F63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AD9E74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STG</w:t>
            </w:r>
          </w:p>
        </w:tc>
        <w:tc>
          <w:tcPr>
            <w:tcW w:w="2482" w:type="dxa"/>
            <w:tcBorders>
              <w:top w:val="nil"/>
              <w:left w:val="nil"/>
              <w:bottom w:val="single" w:sz="8" w:space="0" w:color="auto"/>
              <w:right w:val="single" w:sz="8" w:space="0" w:color="auto"/>
            </w:tcBorders>
            <w:shd w:val="clear" w:color="auto" w:fill="auto"/>
            <w:vAlign w:val="bottom"/>
          </w:tcPr>
          <w:p w14:paraId="0489E21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Sturgeon and its Derivatives</w:t>
            </w:r>
          </w:p>
        </w:tc>
        <w:tc>
          <w:tcPr>
            <w:tcW w:w="3810" w:type="dxa"/>
            <w:tcBorders>
              <w:top w:val="nil"/>
              <w:left w:val="nil"/>
              <w:bottom w:val="single" w:sz="8" w:space="0" w:color="auto"/>
              <w:right w:val="single" w:sz="8" w:space="0" w:color="auto"/>
            </w:tcBorders>
            <w:shd w:val="clear" w:color="auto" w:fill="auto"/>
            <w:vAlign w:val="center"/>
          </w:tcPr>
          <w:p w14:paraId="38B248C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Sturgeon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A9F6A71"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0C32A9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04AD8C4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904670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SS</w:t>
            </w:r>
          </w:p>
        </w:tc>
        <w:tc>
          <w:tcPr>
            <w:tcW w:w="2482" w:type="dxa"/>
            <w:tcBorders>
              <w:top w:val="nil"/>
              <w:left w:val="nil"/>
              <w:bottom w:val="single" w:sz="8" w:space="0" w:color="auto"/>
              <w:right w:val="single" w:sz="8" w:space="0" w:color="auto"/>
            </w:tcBorders>
            <w:shd w:val="clear" w:color="auto" w:fill="auto"/>
            <w:vAlign w:val="bottom"/>
          </w:tcPr>
          <w:p w14:paraId="08F0CAA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Sunflower Seeds and Their Derivatives</w:t>
            </w:r>
          </w:p>
        </w:tc>
        <w:tc>
          <w:tcPr>
            <w:tcW w:w="3810" w:type="dxa"/>
            <w:tcBorders>
              <w:top w:val="nil"/>
              <w:left w:val="nil"/>
              <w:bottom w:val="single" w:sz="8" w:space="0" w:color="auto"/>
              <w:right w:val="single" w:sz="8" w:space="0" w:color="auto"/>
            </w:tcBorders>
            <w:shd w:val="clear" w:color="auto" w:fill="auto"/>
            <w:vAlign w:val="center"/>
          </w:tcPr>
          <w:p w14:paraId="189B96CE"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sunflower seeds or their derivatives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3F51569"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0C4315F2" w14:textId="77777777" w:rsidR="003414BC" w:rsidRPr="008F5075" w:rsidRDefault="003414BC" w:rsidP="009C547D">
            <w:pPr>
              <w:rPr>
                <w:rFonts w:cs="Calibri"/>
                <w:szCs w:val="18"/>
                <w:lang w:val="en-US" w:eastAsia="nl-NL"/>
              </w:rPr>
            </w:pPr>
          </w:p>
        </w:tc>
      </w:tr>
      <w:tr w:rsidR="003414BC" w:rsidRPr="008F5075" w14:paraId="256A90F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0EA5AF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SFD</w:t>
            </w:r>
          </w:p>
        </w:tc>
        <w:tc>
          <w:tcPr>
            <w:tcW w:w="2482" w:type="dxa"/>
            <w:tcBorders>
              <w:top w:val="nil"/>
              <w:left w:val="nil"/>
              <w:bottom w:val="single" w:sz="8" w:space="0" w:color="auto"/>
              <w:right w:val="single" w:sz="8" w:space="0" w:color="auto"/>
            </w:tcBorders>
            <w:shd w:val="clear" w:color="auto" w:fill="auto"/>
            <w:vAlign w:val="bottom"/>
          </w:tcPr>
          <w:p w14:paraId="09B0051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Swai fish and its derivatives</w:t>
            </w:r>
          </w:p>
        </w:tc>
        <w:tc>
          <w:tcPr>
            <w:tcW w:w="3810" w:type="dxa"/>
            <w:tcBorders>
              <w:top w:val="nil"/>
              <w:left w:val="nil"/>
              <w:bottom w:val="single" w:sz="8" w:space="0" w:color="auto"/>
              <w:right w:val="single" w:sz="8" w:space="0" w:color="auto"/>
            </w:tcBorders>
            <w:shd w:val="clear" w:color="auto" w:fill="auto"/>
            <w:vAlign w:val="center"/>
          </w:tcPr>
          <w:p w14:paraId="40C094B5" w14:textId="1DEE3525"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Swai and its Derivatives in the product. - Family/Genus/Species: Pangasiidae/Pangasianodon/hypophthalmus - Also known as: Sutchi Catfish, Swai, Sutchi, Striped Pangasius</w:t>
            </w:r>
          </w:p>
        </w:tc>
        <w:tc>
          <w:tcPr>
            <w:tcW w:w="1418" w:type="dxa"/>
            <w:tcBorders>
              <w:top w:val="nil"/>
              <w:left w:val="nil"/>
              <w:bottom w:val="single" w:sz="8" w:space="0" w:color="auto"/>
              <w:right w:val="single" w:sz="8" w:space="0" w:color="auto"/>
            </w:tcBorders>
            <w:shd w:val="clear" w:color="auto" w:fill="auto"/>
            <w:vAlign w:val="center"/>
          </w:tcPr>
          <w:p w14:paraId="3715AA90"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53D22BD"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05E203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4491C12"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ADU</w:t>
            </w:r>
          </w:p>
        </w:tc>
        <w:tc>
          <w:tcPr>
            <w:tcW w:w="2482" w:type="dxa"/>
            <w:tcBorders>
              <w:top w:val="nil"/>
              <w:left w:val="nil"/>
              <w:bottom w:val="single" w:sz="8" w:space="0" w:color="auto"/>
              <w:right w:val="single" w:sz="8" w:space="0" w:color="auto"/>
            </w:tcBorders>
            <w:shd w:val="clear" w:color="auto" w:fill="auto"/>
            <w:vAlign w:val="bottom"/>
          </w:tcPr>
          <w:p w14:paraId="03C6901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Swordfish and its Derivatives</w:t>
            </w:r>
          </w:p>
        </w:tc>
        <w:tc>
          <w:tcPr>
            <w:tcW w:w="3810" w:type="dxa"/>
            <w:tcBorders>
              <w:top w:val="nil"/>
              <w:left w:val="nil"/>
              <w:bottom w:val="single" w:sz="8" w:space="0" w:color="auto"/>
              <w:right w:val="single" w:sz="8" w:space="0" w:color="auto"/>
            </w:tcBorders>
            <w:shd w:val="clear" w:color="auto" w:fill="auto"/>
            <w:vAlign w:val="center"/>
          </w:tcPr>
          <w:p w14:paraId="7391B87C"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Swordfish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385F64D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EAD107B"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3230E701"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0607B10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ADV</w:t>
            </w:r>
          </w:p>
        </w:tc>
        <w:tc>
          <w:tcPr>
            <w:tcW w:w="2482" w:type="dxa"/>
            <w:tcBorders>
              <w:top w:val="nil"/>
              <w:left w:val="nil"/>
              <w:bottom w:val="single" w:sz="8" w:space="0" w:color="auto"/>
              <w:right w:val="single" w:sz="8" w:space="0" w:color="auto"/>
            </w:tcBorders>
            <w:shd w:val="clear" w:color="auto" w:fill="auto"/>
            <w:vAlign w:val="bottom"/>
          </w:tcPr>
          <w:p w14:paraId="701F56D2"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Tilapia and its Derivatives</w:t>
            </w:r>
          </w:p>
        </w:tc>
        <w:tc>
          <w:tcPr>
            <w:tcW w:w="3810" w:type="dxa"/>
            <w:tcBorders>
              <w:top w:val="nil"/>
              <w:left w:val="nil"/>
              <w:bottom w:val="single" w:sz="8" w:space="0" w:color="auto"/>
              <w:right w:val="single" w:sz="8" w:space="0" w:color="auto"/>
            </w:tcBorders>
            <w:shd w:val="clear" w:color="auto" w:fill="auto"/>
            <w:vAlign w:val="center"/>
          </w:tcPr>
          <w:p w14:paraId="7D52AB19"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Tilapia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77AE52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0B6DC5E"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697DF078"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91AD7B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TFD</w:t>
            </w:r>
          </w:p>
        </w:tc>
        <w:tc>
          <w:tcPr>
            <w:tcW w:w="2482" w:type="dxa"/>
            <w:tcBorders>
              <w:top w:val="nil"/>
              <w:left w:val="nil"/>
              <w:bottom w:val="single" w:sz="8" w:space="0" w:color="auto"/>
              <w:right w:val="single" w:sz="8" w:space="0" w:color="auto"/>
            </w:tcBorders>
            <w:shd w:val="clear" w:color="auto" w:fill="auto"/>
            <w:vAlign w:val="bottom"/>
          </w:tcPr>
          <w:p w14:paraId="35D29D3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Tilefish and its derivatives</w:t>
            </w:r>
          </w:p>
        </w:tc>
        <w:tc>
          <w:tcPr>
            <w:tcW w:w="3810" w:type="dxa"/>
            <w:tcBorders>
              <w:top w:val="nil"/>
              <w:left w:val="nil"/>
              <w:bottom w:val="single" w:sz="8" w:space="0" w:color="auto"/>
              <w:right w:val="single" w:sz="8" w:space="0" w:color="auto"/>
            </w:tcBorders>
            <w:shd w:val="clear" w:color="auto" w:fill="auto"/>
            <w:vAlign w:val="center"/>
          </w:tcPr>
          <w:p w14:paraId="6BE51121" w14:textId="3A703BFF"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Tilefish and its Derivatives in the product. - Family/Genus/Species: Malacanthidae/(various) - Also known as: Blue Tilefish, Blueline Tilefish, Golden Tilefish, Goldface Tilefish, Ocean Whitefish, Pacific Golden-eyed Tilefish, Pacific Sandperch, Sand Tilefish, Tilefish</w:t>
            </w:r>
          </w:p>
        </w:tc>
        <w:tc>
          <w:tcPr>
            <w:tcW w:w="1418" w:type="dxa"/>
            <w:tcBorders>
              <w:top w:val="nil"/>
              <w:left w:val="nil"/>
              <w:bottom w:val="single" w:sz="8" w:space="0" w:color="auto"/>
              <w:right w:val="single" w:sz="8" w:space="0" w:color="auto"/>
            </w:tcBorders>
            <w:shd w:val="clear" w:color="auto" w:fill="auto"/>
            <w:vAlign w:val="center"/>
          </w:tcPr>
          <w:p w14:paraId="4DCEFEE5"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9158437"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6240D76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F7F182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TTD</w:t>
            </w:r>
          </w:p>
        </w:tc>
        <w:tc>
          <w:tcPr>
            <w:tcW w:w="2482" w:type="dxa"/>
            <w:tcBorders>
              <w:top w:val="nil"/>
              <w:left w:val="nil"/>
              <w:bottom w:val="single" w:sz="8" w:space="0" w:color="auto"/>
              <w:right w:val="single" w:sz="8" w:space="0" w:color="auto"/>
            </w:tcBorders>
            <w:shd w:val="clear" w:color="auto" w:fill="auto"/>
            <w:vAlign w:val="bottom"/>
          </w:tcPr>
          <w:p w14:paraId="69CEE4A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Tomato and its derivatives</w:t>
            </w:r>
          </w:p>
        </w:tc>
        <w:tc>
          <w:tcPr>
            <w:tcW w:w="3810" w:type="dxa"/>
            <w:tcBorders>
              <w:top w:val="nil"/>
              <w:left w:val="nil"/>
              <w:bottom w:val="single" w:sz="8" w:space="0" w:color="auto"/>
              <w:right w:val="single" w:sz="8" w:space="0" w:color="auto"/>
            </w:tcBorders>
            <w:shd w:val="clear" w:color="auto" w:fill="auto"/>
            <w:vAlign w:val="center"/>
          </w:tcPr>
          <w:p w14:paraId="41272CB1" w14:textId="43E56EA1"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Tomato and its derivatives in the product. - Family/Genus/Species: Solanum lycopersicum.</w:t>
            </w:r>
          </w:p>
        </w:tc>
        <w:tc>
          <w:tcPr>
            <w:tcW w:w="1418" w:type="dxa"/>
            <w:tcBorders>
              <w:top w:val="nil"/>
              <w:left w:val="nil"/>
              <w:bottom w:val="single" w:sz="8" w:space="0" w:color="auto"/>
              <w:right w:val="single" w:sz="8" w:space="0" w:color="auto"/>
            </w:tcBorders>
            <w:shd w:val="clear" w:color="auto" w:fill="auto"/>
            <w:vAlign w:val="center"/>
          </w:tcPr>
          <w:p w14:paraId="16EA617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8A9B992" w14:textId="77777777" w:rsidR="003414BC" w:rsidRPr="008F5075" w:rsidRDefault="003414BC" w:rsidP="009C547D">
            <w:pPr>
              <w:rPr>
                <w:rFonts w:cs="Calibri"/>
                <w:szCs w:val="18"/>
                <w:lang w:val="en-US" w:eastAsia="nl-NL"/>
              </w:rPr>
            </w:pPr>
          </w:p>
        </w:tc>
      </w:tr>
      <w:tr w:rsidR="003414BC" w:rsidRPr="008F5075" w14:paraId="3053DD02"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6C9366B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EV</w:t>
            </w:r>
          </w:p>
        </w:tc>
        <w:tc>
          <w:tcPr>
            <w:tcW w:w="2482" w:type="dxa"/>
            <w:tcBorders>
              <w:top w:val="nil"/>
              <w:left w:val="nil"/>
              <w:bottom w:val="single" w:sz="8" w:space="0" w:color="auto"/>
              <w:right w:val="single" w:sz="8" w:space="0" w:color="auto"/>
            </w:tcBorders>
            <w:shd w:val="clear" w:color="auto" w:fill="auto"/>
            <w:vAlign w:val="bottom"/>
          </w:tcPr>
          <w:p w14:paraId="6DD7BF4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Treemoss extract and its derivatives</w:t>
            </w:r>
          </w:p>
        </w:tc>
        <w:tc>
          <w:tcPr>
            <w:tcW w:w="3810" w:type="dxa"/>
            <w:tcBorders>
              <w:top w:val="nil"/>
              <w:left w:val="nil"/>
              <w:bottom w:val="single" w:sz="8" w:space="0" w:color="auto"/>
              <w:right w:val="single" w:sz="8" w:space="0" w:color="auto"/>
            </w:tcBorders>
            <w:shd w:val="clear" w:color="auto" w:fill="auto"/>
            <w:vAlign w:val="center"/>
          </w:tcPr>
          <w:p w14:paraId="08D240D8"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treemoss extract (Evernia Furfuracea)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50E528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181818E" w14:textId="77777777" w:rsidR="003414BC" w:rsidRPr="008F5075" w:rsidRDefault="003414BC" w:rsidP="009C547D">
            <w:pPr>
              <w:rPr>
                <w:rFonts w:cs="Calibri"/>
                <w:szCs w:val="18"/>
                <w:lang w:val="en-US" w:eastAsia="nl-NL"/>
              </w:rPr>
            </w:pPr>
          </w:p>
        </w:tc>
      </w:tr>
      <w:tr w:rsidR="003414BC" w:rsidRPr="008F5075" w14:paraId="3F3C8BE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C5266F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TR</w:t>
            </w:r>
          </w:p>
        </w:tc>
        <w:tc>
          <w:tcPr>
            <w:tcW w:w="2482" w:type="dxa"/>
            <w:tcBorders>
              <w:top w:val="nil"/>
              <w:left w:val="nil"/>
              <w:bottom w:val="single" w:sz="8" w:space="0" w:color="auto"/>
              <w:right w:val="single" w:sz="8" w:space="0" w:color="auto"/>
            </w:tcBorders>
            <w:shd w:val="clear" w:color="auto" w:fill="auto"/>
            <w:vAlign w:val="bottom"/>
          </w:tcPr>
          <w:p w14:paraId="20444E39"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Triticale and its derivatives</w:t>
            </w:r>
          </w:p>
        </w:tc>
        <w:tc>
          <w:tcPr>
            <w:tcW w:w="3810" w:type="dxa"/>
            <w:tcBorders>
              <w:top w:val="nil"/>
              <w:left w:val="nil"/>
              <w:bottom w:val="single" w:sz="8" w:space="0" w:color="auto"/>
              <w:right w:val="single" w:sz="8" w:space="0" w:color="auto"/>
            </w:tcBorders>
            <w:shd w:val="clear" w:color="auto" w:fill="auto"/>
            <w:vAlign w:val="center"/>
          </w:tcPr>
          <w:p w14:paraId="7779A14B"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triticale and their derivatives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02DAA1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2E3FBB8" w14:textId="77777777" w:rsidR="003414BC" w:rsidRPr="008F5075" w:rsidRDefault="003414BC" w:rsidP="009C547D">
            <w:pPr>
              <w:rPr>
                <w:rFonts w:cs="Calibri"/>
                <w:szCs w:val="18"/>
                <w:lang w:val="en-US" w:eastAsia="nl-NL"/>
              </w:rPr>
            </w:pPr>
            <w:r w:rsidRPr="008F5075">
              <w:rPr>
                <w:rFonts w:cs="Calibri"/>
                <w:szCs w:val="18"/>
                <w:lang w:val="en-US" w:eastAsia="nl-NL"/>
              </w:rPr>
              <w:t>AW – Refers to the presence of cereals containing gluten and their derivatives in the product</w:t>
            </w:r>
          </w:p>
        </w:tc>
      </w:tr>
      <w:tr w:rsidR="003414BC" w:rsidRPr="008F5075" w14:paraId="7B0D0BB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0CED589"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ADW</w:t>
            </w:r>
          </w:p>
        </w:tc>
        <w:tc>
          <w:tcPr>
            <w:tcW w:w="2482" w:type="dxa"/>
            <w:tcBorders>
              <w:top w:val="nil"/>
              <w:left w:val="nil"/>
              <w:bottom w:val="single" w:sz="8" w:space="0" w:color="auto"/>
              <w:right w:val="single" w:sz="8" w:space="0" w:color="auto"/>
            </w:tcBorders>
            <w:shd w:val="clear" w:color="auto" w:fill="auto"/>
            <w:vAlign w:val="bottom"/>
          </w:tcPr>
          <w:p w14:paraId="69E2B558"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Trout and its Derivatives</w:t>
            </w:r>
          </w:p>
        </w:tc>
        <w:tc>
          <w:tcPr>
            <w:tcW w:w="3810" w:type="dxa"/>
            <w:tcBorders>
              <w:top w:val="nil"/>
              <w:left w:val="nil"/>
              <w:bottom w:val="single" w:sz="8" w:space="0" w:color="auto"/>
              <w:right w:val="single" w:sz="8" w:space="0" w:color="auto"/>
            </w:tcBorders>
            <w:shd w:val="clear" w:color="auto" w:fill="auto"/>
            <w:vAlign w:val="center"/>
          </w:tcPr>
          <w:p w14:paraId="3953E33C"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Trout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2414EB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E7574C1"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6EC03EC"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E886D23"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lastRenderedPageBreak/>
              <w:t>ABD</w:t>
            </w:r>
          </w:p>
        </w:tc>
        <w:tc>
          <w:tcPr>
            <w:tcW w:w="2482" w:type="dxa"/>
            <w:tcBorders>
              <w:top w:val="nil"/>
              <w:left w:val="nil"/>
              <w:bottom w:val="single" w:sz="8" w:space="0" w:color="auto"/>
              <w:right w:val="single" w:sz="8" w:space="0" w:color="auto"/>
            </w:tcBorders>
            <w:shd w:val="clear" w:color="auto" w:fill="auto"/>
            <w:vAlign w:val="bottom"/>
          </w:tcPr>
          <w:p w14:paraId="12CFADF6"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Tuna and its Derivatives</w:t>
            </w:r>
          </w:p>
        </w:tc>
        <w:tc>
          <w:tcPr>
            <w:tcW w:w="3810" w:type="dxa"/>
            <w:tcBorders>
              <w:top w:val="nil"/>
              <w:left w:val="nil"/>
              <w:bottom w:val="single" w:sz="8" w:space="0" w:color="auto"/>
              <w:right w:val="single" w:sz="8" w:space="0" w:color="auto"/>
            </w:tcBorders>
            <w:shd w:val="clear" w:color="auto" w:fill="auto"/>
            <w:vAlign w:val="center"/>
          </w:tcPr>
          <w:p w14:paraId="44516C77"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Tuna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2BAF09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8AD99A4"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0AE7410"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75F28F5"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TUR</w:t>
            </w:r>
          </w:p>
        </w:tc>
        <w:tc>
          <w:tcPr>
            <w:tcW w:w="2482" w:type="dxa"/>
            <w:tcBorders>
              <w:top w:val="nil"/>
              <w:left w:val="nil"/>
              <w:bottom w:val="single" w:sz="8" w:space="0" w:color="auto"/>
              <w:right w:val="single" w:sz="8" w:space="0" w:color="auto"/>
            </w:tcBorders>
            <w:shd w:val="clear" w:color="auto" w:fill="auto"/>
            <w:vAlign w:val="bottom"/>
          </w:tcPr>
          <w:p w14:paraId="18B3300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Turbot and its Derivatives</w:t>
            </w:r>
          </w:p>
        </w:tc>
        <w:tc>
          <w:tcPr>
            <w:tcW w:w="3810" w:type="dxa"/>
            <w:tcBorders>
              <w:top w:val="nil"/>
              <w:left w:val="nil"/>
              <w:bottom w:val="single" w:sz="8" w:space="0" w:color="auto"/>
              <w:right w:val="single" w:sz="8" w:space="0" w:color="auto"/>
            </w:tcBorders>
            <w:shd w:val="clear" w:color="auto" w:fill="auto"/>
            <w:vAlign w:val="center"/>
          </w:tcPr>
          <w:p w14:paraId="2D45202E"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Turbot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FF056AF"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23A467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77E7F253"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5FA75710"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ABE</w:t>
            </w:r>
          </w:p>
        </w:tc>
        <w:tc>
          <w:tcPr>
            <w:tcW w:w="2482" w:type="dxa"/>
            <w:tcBorders>
              <w:top w:val="nil"/>
              <w:left w:val="nil"/>
              <w:bottom w:val="single" w:sz="8" w:space="0" w:color="auto"/>
              <w:right w:val="single" w:sz="8" w:space="0" w:color="auto"/>
            </w:tcBorders>
            <w:shd w:val="clear" w:color="auto" w:fill="auto"/>
            <w:vAlign w:val="bottom"/>
          </w:tcPr>
          <w:p w14:paraId="31C3E511"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Walleye and its Derivatives</w:t>
            </w:r>
          </w:p>
        </w:tc>
        <w:tc>
          <w:tcPr>
            <w:tcW w:w="3810" w:type="dxa"/>
            <w:tcBorders>
              <w:top w:val="nil"/>
              <w:left w:val="nil"/>
              <w:bottom w:val="single" w:sz="8" w:space="0" w:color="auto"/>
              <w:right w:val="single" w:sz="8" w:space="0" w:color="auto"/>
            </w:tcBorders>
            <w:shd w:val="clear" w:color="auto" w:fill="auto"/>
            <w:vAlign w:val="center"/>
          </w:tcPr>
          <w:p w14:paraId="4337985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Walleye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46DD03C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27E7850C"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322EA98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1848599C"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SW</w:t>
            </w:r>
          </w:p>
        </w:tc>
        <w:tc>
          <w:tcPr>
            <w:tcW w:w="2482" w:type="dxa"/>
            <w:tcBorders>
              <w:top w:val="nil"/>
              <w:left w:val="nil"/>
              <w:bottom w:val="single" w:sz="8" w:space="0" w:color="auto"/>
              <w:right w:val="single" w:sz="8" w:space="0" w:color="auto"/>
            </w:tcBorders>
            <w:shd w:val="clear" w:color="auto" w:fill="auto"/>
            <w:vAlign w:val="bottom"/>
          </w:tcPr>
          <w:p w14:paraId="2AA2681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Walnut and its derivatives</w:t>
            </w:r>
          </w:p>
        </w:tc>
        <w:tc>
          <w:tcPr>
            <w:tcW w:w="3810" w:type="dxa"/>
            <w:tcBorders>
              <w:top w:val="nil"/>
              <w:left w:val="nil"/>
              <w:bottom w:val="single" w:sz="8" w:space="0" w:color="auto"/>
              <w:right w:val="single" w:sz="8" w:space="0" w:color="auto"/>
            </w:tcBorders>
            <w:shd w:val="clear" w:color="auto" w:fill="auto"/>
            <w:vAlign w:val="center"/>
          </w:tcPr>
          <w:p w14:paraId="33806A4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walnut and walnut products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607A5F3D"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51A49681" w14:textId="77777777" w:rsidR="003414BC" w:rsidRPr="008F5075" w:rsidRDefault="003414BC" w:rsidP="009C547D">
            <w:pPr>
              <w:rPr>
                <w:rFonts w:cs="Calibri"/>
                <w:szCs w:val="18"/>
                <w:lang w:val="en-US" w:eastAsia="nl-NL"/>
              </w:rPr>
            </w:pPr>
            <w:r w:rsidRPr="008F5075">
              <w:rPr>
                <w:rFonts w:cs="Calibri"/>
                <w:szCs w:val="18"/>
                <w:lang w:val="en-US" w:eastAsia="nl-NL"/>
              </w:rPr>
              <w:t>AN – Refers to the presence of tree nuts and their derivatives in the product</w:t>
            </w:r>
          </w:p>
        </w:tc>
      </w:tr>
      <w:tr w:rsidR="003414BC" w:rsidRPr="008F5075" w14:paraId="535D731E"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32B8C7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UW</w:t>
            </w:r>
          </w:p>
        </w:tc>
        <w:tc>
          <w:tcPr>
            <w:tcW w:w="2482" w:type="dxa"/>
            <w:tcBorders>
              <w:top w:val="nil"/>
              <w:left w:val="nil"/>
              <w:bottom w:val="single" w:sz="8" w:space="0" w:color="auto"/>
              <w:right w:val="single" w:sz="8" w:space="0" w:color="auto"/>
            </w:tcBorders>
            <w:shd w:val="clear" w:color="auto" w:fill="auto"/>
            <w:vAlign w:val="bottom"/>
          </w:tcPr>
          <w:p w14:paraId="78B9AAC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Wheat and its derivatives</w:t>
            </w:r>
          </w:p>
        </w:tc>
        <w:tc>
          <w:tcPr>
            <w:tcW w:w="3810" w:type="dxa"/>
            <w:tcBorders>
              <w:top w:val="nil"/>
              <w:left w:val="nil"/>
              <w:bottom w:val="single" w:sz="8" w:space="0" w:color="auto"/>
              <w:right w:val="single" w:sz="8" w:space="0" w:color="auto"/>
            </w:tcBorders>
            <w:shd w:val="clear" w:color="auto" w:fill="auto"/>
            <w:vAlign w:val="center"/>
          </w:tcPr>
          <w:p w14:paraId="05DA129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wheat and their derivatives in the product,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1A08644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EFCCD51" w14:textId="77777777" w:rsidR="003414BC" w:rsidRPr="008F5075" w:rsidRDefault="003414BC" w:rsidP="009C547D">
            <w:pPr>
              <w:rPr>
                <w:rFonts w:cs="Calibri"/>
                <w:szCs w:val="18"/>
                <w:lang w:val="en-US" w:eastAsia="nl-NL"/>
              </w:rPr>
            </w:pPr>
            <w:r w:rsidRPr="008F5075">
              <w:rPr>
                <w:rFonts w:cs="Calibri"/>
                <w:szCs w:val="18"/>
                <w:lang w:val="en-US" w:eastAsia="nl-NL"/>
              </w:rPr>
              <w:t>AW – Refers to the presence of cereals containing gluten and their derivatives in the product</w:t>
            </w:r>
          </w:p>
        </w:tc>
      </w:tr>
      <w:tr w:rsidR="003414BC" w:rsidRPr="008F5075" w14:paraId="2FF74E66"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431625CF"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WHK</w:t>
            </w:r>
          </w:p>
        </w:tc>
        <w:tc>
          <w:tcPr>
            <w:tcW w:w="2482" w:type="dxa"/>
            <w:tcBorders>
              <w:top w:val="nil"/>
              <w:left w:val="nil"/>
              <w:bottom w:val="single" w:sz="8" w:space="0" w:color="auto"/>
              <w:right w:val="single" w:sz="8" w:space="0" w:color="auto"/>
            </w:tcBorders>
            <w:shd w:val="clear" w:color="auto" w:fill="auto"/>
            <w:vAlign w:val="bottom"/>
          </w:tcPr>
          <w:p w14:paraId="43B53CDB"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Whelks and its Derivatives</w:t>
            </w:r>
          </w:p>
        </w:tc>
        <w:tc>
          <w:tcPr>
            <w:tcW w:w="3810" w:type="dxa"/>
            <w:tcBorders>
              <w:top w:val="nil"/>
              <w:left w:val="nil"/>
              <w:bottom w:val="single" w:sz="8" w:space="0" w:color="auto"/>
              <w:right w:val="single" w:sz="8" w:space="0" w:color="auto"/>
            </w:tcBorders>
            <w:shd w:val="clear" w:color="auto" w:fill="auto"/>
            <w:vAlign w:val="center"/>
          </w:tcPr>
          <w:p w14:paraId="1AEC826A"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Whelks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7E53E2B6"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732D67E2" w14:textId="77777777" w:rsidR="003414BC" w:rsidRPr="008F5075" w:rsidRDefault="003414BC" w:rsidP="009C547D">
            <w:pPr>
              <w:rPr>
                <w:rFonts w:cs="Calibri"/>
                <w:szCs w:val="18"/>
                <w:lang w:val="en-US" w:eastAsia="nl-NL"/>
              </w:rPr>
            </w:pPr>
            <w:r w:rsidRPr="008F5075">
              <w:rPr>
                <w:rFonts w:cs="Calibri"/>
                <w:szCs w:val="18"/>
                <w:lang w:val="en-US" w:eastAsia="nl-NL"/>
              </w:rPr>
              <w:t>UM – Refers to the presence of molluscs and their derivatives in the product</w:t>
            </w:r>
          </w:p>
        </w:tc>
      </w:tr>
      <w:tr w:rsidR="003414BC" w:rsidRPr="008F5075" w14:paraId="7DF7DE45"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3D877E4A"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AWF</w:t>
            </w:r>
          </w:p>
        </w:tc>
        <w:tc>
          <w:tcPr>
            <w:tcW w:w="2482" w:type="dxa"/>
            <w:tcBorders>
              <w:top w:val="nil"/>
              <w:left w:val="nil"/>
              <w:bottom w:val="single" w:sz="8" w:space="0" w:color="auto"/>
              <w:right w:val="single" w:sz="8" w:space="0" w:color="auto"/>
            </w:tcBorders>
            <w:shd w:val="clear" w:color="auto" w:fill="auto"/>
            <w:vAlign w:val="bottom"/>
          </w:tcPr>
          <w:p w14:paraId="1204B18E"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Whitefish and its Derivatives</w:t>
            </w:r>
          </w:p>
        </w:tc>
        <w:tc>
          <w:tcPr>
            <w:tcW w:w="3810" w:type="dxa"/>
            <w:tcBorders>
              <w:top w:val="nil"/>
              <w:left w:val="nil"/>
              <w:bottom w:val="single" w:sz="8" w:space="0" w:color="auto"/>
              <w:right w:val="single" w:sz="8" w:space="0" w:color="auto"/>
            </w:tcBorders>
            <w:shd w:val="clear" w:color="auto" w:fill="auto"/>
            <w:vAlign w:val="center"/>
          </w:tcPr>
          <w:p w14:paraId="591C51CD"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Whitefish and their derivatives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2E7B0EAC"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1EEB73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6CA5B1A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916F1B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WHT</w:t>
            </w:r>
          </w:p>
        </w:tc>
        <w:tc>
          <w:tcPr>
            <w:tcW w:w="2482" w:type="dxa"/>
            <w:tcBorders>
              <w:top w:val="nil"/>
              <w:left w:val="nil"/>
              <w:bottom w:val="single" w:sz="8" w:space="0" w:color="auto"/>
              <w:right w:val="single" w:sz="8" w:space="0" w:color="auto"/>
            </w:tcBorders>
            <w:shd w:val="clear" w:color="auto" w:fill="auto"/>
            <w:vAlign w:val="bottom"/>
          </w:tcPr>
          <w:p w14:paraId="704465BA"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Whiting and its Derivatives</w:t>
            </w:r>
          </w:p>
        </w:tc>
        <w:tc>
          <w:tcPr>
            <w:tcW w:w="3810" w:type="dxa"/>
            <w:tcBorders>
              <w:top w:val="nil"/>
              <w:left w:val="nil"/>
              <w:bottom w:val="single" w:sz="8" w:space="0" w:color="auto"/>
              <w:right w:val="single" w:sz="8" w:space="0" w:color="auto"/>
            </w:tcBorders>
            <w:shd w:val="clear" w:color="auto" w:fill="auto"/>
            <w:vAlign w:val="center"/>
          </w:tcPr>
          <w:p w14:paraId="0AFF85C3" w14:textId="77777777"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Refers to the presence of Whiting and its derivates in the product, as listed as listed in the regulations specified in AllergenSpecificationAgency and AllergenSpecificationName.</w:t>
            </w:r>
          </w:p>
        </w:tc>
        <w:tc>
          <w:tcPr>
            <w:tcW w:w="1418" w:type="dxa"/>
            <w:tcBorders>
              <w:top w:val="nil"/>
              <w:left w:val="nil"/>
              <w:bottom w:val="single" w:sz="8" w:space="0" w:color="auto"/>
              <w:right w:val="single" w:sz="8" w:space="0" w:color="auto"/>
            </w:tcBorders>
            <w:shd w:val="clear" w:color="auto" w:fill="auto"/>
            <w:vAlign w:val="center"/>
          </w:tcPr>
          <w:p w14:paraId="07BB409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35AA9869"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16A92B79"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2B9D7F1B"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WFD</w:t>
            </w:r>
          </w:p>
        </w:tc>
        <w:tc>
          <w:tcPr>
            <w:tcW w:w="2482" w:type="dxa"/>
            <w:tcBorders>
              <w:top w:val="nil"/>
              <w:left w:val="nil"/>
              <w:bottom w:val="single" w:sz="8" w:space="0" w:color="auto"/>
              <w:right w:val="single" w:sz="8" w:space="0" w:color="auto"/>
            </w:tcBorders>
            <w:shd w:val="clear" w:color="auto" w:fill="auto"/>
            <w:vAlign w:val="bottom"/>
          </w:tcPr>
          <w:p w14:paraId="5421F910"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Wolffish and its derivatives</w:t>
            </w:r>
          </w:p>
        </w:tc>
        <w:tc>
          <w:tcPr>
            <w:tcW w:w="3810" w:type="dxa"/>
            <w:tcBorders>
              <w:top w:val="nil"/>
              <w:left w:val="nil"/>
              <w:bottom w:val="single" w:sz="8" w:space="0" w:color="auto"/>
              <w:right w:val="single" w:sz="8" w:space="0" w:color="auto"/>
            </w:tcBorders>
            <w:shd w:val="clear" w:color="auto" w:fill="auto"/>
            <w:vAlign w:val="center"/>
          </w:tcPr>
          <w:p w14:paraId="365CB4E1" w14:textId="3DD58894"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Wolffish and its Derivatives in the product. - Family/Genus/Species: Anarhichadidae/Anarhichas or Anarrhichthys/(various) - Also known as: Atlantic Wolffish, Bering Wolffish, Northern Wolffish, Sea wolves, Spotted Wolffish, Wolffish</w:t>
            </w:r>
          </w:p>
        </w:tc>
        <w:tc>
          <w:tcPr>
            <w:tcW w:w="1418" w:type="dxa"/>
            <w:tcBorders>
              <w:top w:val="nil"/>
              <w:left w:val="nil"/>
              <w:bottom w:val="single" w:sz="8" w:space="0" w:color="auto"/>
              <w:right w:val="single" w:sz="8" w:space="0" w:color="auto"/>
            </w:tcBorders>
            <w:shd w:val="clear" w:color="auto" w:fill="auto"/>
            <w:vAlign w:val="center"/>
          </w:tcPr>
          <w:p w14:paraId="1D93DBF4"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4C69ECAB" w14:textId="77777777" w:rsidR="003414BC" w:rsidRPr="008F5075" w:rsidRDefault="003414BC" w:rsidP="009C547D">
            <w:pPr>
              <w:rPr>
                <w:rFonts w:cs="Calibri"/>
                <w:szCs w:val="18"/>
                <w:lang w:val="en-US" w:eastAsia="nl-NL"/>
              </w:rPr>
            </w:pPr>
            <w:r w:rsidRPr="008F5075">
              <w:rPr>
                <w:rFonts w:cs="Calibri"/>
                <w:szCs w:val="18"/>
                <w:lang w:val="en-US" w:eastAsia="nl-NL"/>
              </w:rPr>
              <w:t>AF - Refers to the presence of fish and their derivatives in the product</w:t>
            </w:r>
          </w:p>
        </w:tc>
      </w:tr>
      <w:tr w:rsidR="003414BC" w:rsidRPr="008F5075" w14:paraId="22F267DA" w14:textId="77777777" w:rsidTr="009C547D">
        <w:trPr>
          <w:cantSplit/>
        </w:trPr>
        <w:tc>
          <w:tcPr>
            <w:tcW w:w="654" w:type="dxa"/>
            <w:tcBorders>
              <w:top w:val="nil"/>
              <w:left w:val="single" w:sz="8" w:space="0" w:color="auto"/>
              <w:bottom w:val="single" w:sz="8" w:space="0" w:color="auto"/>
              <w:right w:val="single" w:sz="8" w:space="0" w:color="auto"/>
            </w:tcBorders>
            <w:shd w:val="clear" w:color="auto" w:fill="auto"/>
            <w:vAlign w:val="bottom"/>
          </w:tcPr>
          <w:p w14:paraId="72F58224" w14:textId="77777777" w:rsidR="003414BC" w:rsidRPr="008F5075" w:rsidRDefault="003414BC" w:rsidP="009C547D">
            <w:pPr>
              <w:rPr>
                <w:rFonts w:asciiTheme="minorHAnsi" w:hAnsiTheme="minorHAnsi" w:cs="Calibri"/>
                <w:szCs w:val="18"/>
                <w:lang w:eastAsia="nl-NL"/>
              </w:rPr>
            </w:pPr>
            <w:r w:rsidRPr="008F5075">
              <w:rPr>
                <w:rFonts w:asciiTheme="minorHAnsi" w:hAnsiTheme="minorHAnsi" w:cs="Calibri"/>
                <w:szCs w:val="18"/>
                <w:lang w:eastAsia="nl-NL"/>
              </w:rPr>
              <w:t>YMD</w:t>
            </w:r>
          </w:p>
        </w:tc>
        <w:tc>
          <w:tcPr>
            <w:tcW w:w="2482" w:type="dxa"/>
            <w:tcBorders>
              <w:top w:val="nil"/>
              <w:left w:val="nil"/>
              <w:bottom w:val="single" w:sz="8" w:space="0" w:color="auto"/>
              <w:right w:val="single" w:sz="8" w:space="0" w:color="auto"/>
            </w:tcBorders>
            <w:shd w:val="clear" w:color="auto" w:fill="auto"/>
            <w:vAlign w:val="bottom"/>
          </w:tcPr>
          <w:p w14:paraId="4F8EA054" w14:textId="77777777" w:rsidR="003414BC" w:rsidRPr="008F5075" w:rsidRDefault="003414BC" w:rsidP="009C547D">
            <w:pPr>
              <w:ind w:right="246"/>
              <w:rPr>
                <w:rFonts w:asciiTheme="minorHAnsi" w:hAnsiTheme="minorHAnsi" w:cs="Calibri"/>
                <w:szCs w:val="18"/>
                <w:lang w:val="en-US" w:eastAsia="nl-NL"/>
              </w:rPr>
            </w:pPr>
            <w:r w:rsidRPr="008F5075">
              <w:rPr>
                <w:rFonts w:asciiTheme="minorHAnsi" w:hAnsiTheme="minorHAnsi" w:cs="Calibri"/>
                <w:szCs w:val="18"/>
                <w:lang w:val="en-US" w:eastAsia="nl-NL"/>
              </w:rPr>
              <w:t>Yam and its derivatives</w:t>
            </w:r>
          </w:p>
        </w:tc>
        <w:tc>
          <w:tcPr>
            <w:tcW w:w="3810" w:type="dxa"/>
            <w:tcBorders>
              <w:top w:val="nil"/>
              <w:left w:val="nil"/>
              <w:bottom w:val="single" w:sz="8" w:space="0" w:color="auto"/>
              <w:right w:val="single" w:sz="8" w:space="0" w:color="auto"/>
            </w:tcBorders>
            <w:shd w:val="clear" w:color="auto" w:fill="auto"/>
            <w:vAlign w:val="center"/>
          </w:tcPr>
          <w:p w14:paraId="2DA99D18" w14:textId="70D76EBA" w:rsidR="003414BC" w:rsidRPr="008F5075" w:rsidRDefault="003414BC" w:rsidP="009C547D">
            <w:pPr>
              <w:rPr>
                <w:rFonts w:asciiTheme="minorHAnsi" w:hAnsiTheme="minorHAnsi" w:cs="Calibri"/>
                <w:szCs w:val="18"/>
                <w:lang w:val="en-US" w:eastAsia="nl-NL"/>
              </w:rPr>
            </w:pPr>
            <w:r w:rsidRPr="008F5075">
              <w:rPr>
                <w:rFonts w:asciiTheme="minorHAnsi" w:hAnsiTheme="minorHAnsi" w:cs="Calibri"/>
                <w:szCs w:val="18"/>
                <w:lang w:val="en-US" w:eastAsia="nl-NL"/>
              </w:rPr>
              <w:t>Definition (includes Common Name): Refers to the presence of Yam and its derivatives in the product. - Family/Genus/Species: Dioscorea.</w:t>
            </w:r>
          </w:p>
        </w:tc>
        <w:tc>
          <w:tcPr>
            <w:tcW w:w="1418" w:type="dxa"/>
            <w:tcBorders>
              <w:top w:val="nil"/>
              <w:left w:val="nil"/>
              <w:bottom w:val="single" w:sz="8" w:space="0" w:color="auto"/>
              <w:right w:val="single" w:sz="8" w:space="0" w:color="auto"/>
            </w:tcBorders>
            <w:shd w:val="clear" w:color="auto" w:fill="auto"/>
            <w:vAlign w:val="center"/>
          </w:tcPr>
          <w:p w14:paraId="5EFC6EBE" w14:textId="77777777" w:rsidR="003414BC" w:rsidRPr="008F5075" w:rsidRDefault="003414BC" w:rsidP="009C547D">
            <w:pPr>
              <w:rPr>
                <w:rFonts w:asciiTheme="minorHAnsi" w:hAnsiTheme="minorHAnsi" w:cs="Calibri"/>
                <w:szCs w:val="18"/>
                <w:lang w:val="en-US" w:eastAsia="nl-NL"/>
              </w:rPr>
            </w:pPr>
          </w:p>
        </w:tc>
        <w:tc>
          <w:tcPr>
            <w:tcW w:w="1655" w:type="dxa"/>
            <w:tcBorders>
              <w:top w:val="nil"/>
              <w:left w:val="nil"/>
              <w:bottom w:val="single" w:sz="8" w:space="0" w:color="auto"/>
              <w:right w:val="single" w:sz="8" w:space="0" w:color="auto"/>
            </w:tcBorders>
            <w:shd w:val="clear" w:color="auto" w:fill="auto"/>
            <w:vAlign w:val="center"/>
          </w:tcPr>
          <w:p w14:paraId="153164BD" w14:textId="77777777" w:rsidR="003414BC" w:rsidRPr="008F5075" w:rsidRDefault="003414BC" w:rsidP="009C547D">
            <w:pPr>
              <w:rPr>
                <w:rFonts w:cs="Calibri"/>
                <w:szCs w:val="18"/>
                <w:lang w:val="en-US" w:eastAsia="nl-NL"/>
              </w:rPr>
            </w:pPr>
          </w:p>
        </w:tc>
      </w:tr>
    </w:tbl>
    <w:p w14:paraId="144881B0" w14:textId="2BCEB3BD" w:rsidR="0091731D" w:rsidRPr="003414BC" w:rsidRDefault="0091731D" w:rsidP="004C7F79">
      <w:pPr>
        <w:rPr>
          <w:lang w:val="en-US"/>
        </w:rPr>
      </w:pPr>
    </w:p>
    <w:p w14:paraId="3CA40A6A" w14:textId="77777777" w:rsidR="0091731D" w:rsidRDefault="0091731D">
      <w:r>
        <w:br w:type="page"/>
      </w:r>
    </w:p>
    <w:p w14:paraId="7C30574D" w14:textId="14F5AA30" w:rsidR="004B6CC3" w:rsidRDefault="00AF3BDA" w:rsidP="00CF49A1">
      <w:pPr>
        <w:pStyle w:val="Appendix2"/>
        <w:rPr>
          <w:lang w:val="en-US"/>
        </w:rPr>
      </w:pPr>
      <w:bookmarkStart w:id="1339" w:name="_Toc25756719"/>
      <w:bookmarkStart w:id="1340" w:name="_Toc106622275"/>
      <w:r w:rsidRPr="004B6CC3">
        <w:rPr>
          <w:lang w:val="en-US"/>
        </w:rPr>
        <w:lastRenderedPageBreak/>
        <w:t>Overview of regulations/guidelines/directives for specific products traded in food, health and beauty, to be used as additional guidance to the field ‘</w:t>
      </w:r>
      <w:r w:rsidR="00013E38" w:rsidRPr="00013E38">
        <w:rPr>
          <w:lang w:val="en-US"/>
        </w:rPr>
        <w:t>Additional legal product</w:t>
      </w:r>
      <w:r w:rsidRPr="004B6CC3">
        <w:rPr>
          <w:lang w:val="en-US"/>
        </w:rPr>
        <w:t xml:space="preserve"> information’</w:t>
      </w:r>
      <w:bookmarkEnd w:id="1339"/>
      <w:bookmarkEnd w:id="1340"/>
      <w:r w:rsidRPr="004B6CC3">
        <w:rPr>
          <w:lang w:val="en-US"/>
        </w:rPr>
        <w:t xml:space="preserve"> </w:t>
      </w:r>
    </w:p>
    <w:p w14:paraId="65921A29" w14:textId="23F01763" w:rsidR="00AF3BDA" w:rsidRDefault="00AF3BDA" w:rsidP="00B9304A">
      <w:pPr>
        <w:pStyle w:val="GS1BodyIndent1"/>
        <w:ind w:left="0"/>
        <w:rPr>
          <w:lang w:val="en-US"/>
        </w:rPr>
      </w:pPr>
      <w:r w:rsidRPr="004B6CC3">
        <w:rPr>
          <w:lang w:val="en-US"/>
        </w:rPr>
        <w:t xml:space="preserve">In the table below you will find an overview of regulations, guidelines and directives that indicate if and which </w:t>
      </w:r>
      <w:r w:rsidR="00013E38">
        <w:rPr>
          <w:lang w:val="en-US"/>
        </w:rPr>
        <w:t>additional legal product</w:t>
      </w:r>
      <w:r w:rsidRPr="004B6CC3">
        <w:rPr>
          <w:lang w:val="en-US"/>
        </w:rPr>
        <w:t xml:space="preserve"> information is applicable for which products. These regulations and guidelines are general in nature, therefore we added specific guidance to the sections indicating </w:t>
      </w:r>
      <w:r w:rsidR="00013E38">
        <w:rPr>
          <w:lang w:val="en-US"/>
        </w:rPr>
        <w:t>legal product</w:t>
      </w:r>
      <w:r w:rsidRPr="004B6CC3">
        <w:rPr>
          <w:lang w:val="en-US"/>
        </w:rPr>
        <w:t xml:space="preserve"> information. Use the ‘</w:t>
      </w:r>
      <w:r w:rsidR="00013E38" w:rsidRPr="00013E38">
        <w:rPr>
          <w:lang w:val="en-US"/>
        </w:rPr>
        <w:t>Additional legal product</w:t>
      </w:r>
      <w:r w:rsidRPr="004B6CC3">
        <w:rPr>
          <w:lang w:val="en-US"/>
        </w:rPr>
        <w:t xml:space="preserve"> information’ field to enter the information that is stated on the (label of the) product. There is an exception to this rule in</w:t>
      </w:r>
      <w:r w:rsidR="00716795">
        <w:rPr>
          <w:lang w:val="en-US"/>
        </w:rPr>
        <w:t xml:space="preserve"> </w:t>
      </w:r>
      <w:r w:rsidRPr="004B6CC3">
        <w:rPr>
          <w:lang w:val="en-US"/>
        </w:rPr>
        <w:t xml:space="preserve">place that applies to all product groups in the health and beauty industry except for the product group ‘special foods’. This exception implies that when the </w:t>
      </w:r>
      <w:r w:rsidR="00013E38">
        <w:rPr>
          <w:lang w:val="en-US"/>
        </w:rPr>
        <w:t>legal product</w:t>
      </w:r>
      <w:r w:rsidRPr="004B6CC3">
        <w:rPr>
          <w:lang w:val="en-US"/>
        </w:rPr>
        <w:t xml:space="preserve"> information on the (label of the) product is mentioned in the same text block as information intended as instructions for use or storage of the product, it is permitted to enter the </w:t>
      </w:r>
      <w:r w:rsidR="00013E38">
        <w:rPr>
          <w:lang w:val="en-US"/>
        </w:rPr>
        <w:t>legal product</w:t>
      </w:r>
      <w:r w:rsidR="00013E38" w:rsidRPr="004B6CC3">
        <w:rPr>
          <w:lang w:val="en-US"/>
        </w:rPr>
        <w:t xml:space="preserve"> </w:t>
      </w:r>
      <w:r w:rsidRPr="004B6CC3">
        <w:rPr>
          <w:lang w:val="en-US"/>
        </w:rPr>
        <w:t xml:space="preserve">information in the ‘Consumer usage instructions’ or ‘Consumer storage instructions’ fields. </w:t>
      </w:r>
      <w:bookmarkStart w:id="1341" w:name="_Hlk508870195"/>
      <w:r w:rsidRPr="004B6CC3">
        <w:rPr>
          <w:lang w:val="en-US"/>
        </w:rPr>
        <w:t xml:space="preserve">It is not permitted to enter the </w:t>
      </w:r>
      <w:r w:rsidR="00145F23">
        <w:rPr>
          <w:lang w:val="en-US"/>
        </w:rPr>
        <w:t>legal product</w:t>
      </w:r>
      <w:r w:rsidRPr="004B6CC3">
        <w:rPr>
          <w:lang w:val="en-US"/>
        </w:rPr>
        <w:t xml:space="preserve"> information twice. In that case, do not use the ‘</w:t>
      </w:r>
      <w:r w:rsidR="00145F23" w:rsidRPr="00145F23">
        <w:rPr>
          <w:lang w:val="en-US"/>
        </w:rPr>
        <w:t>Additional legal product</w:t>
      </w:r>
      <w:r w:rsidRPr="004B6CC3">
        <w:rPr>
          <w:lang w:val="en-US"/>
        </w:rPr>
        <w:t xml:space="preserve"> information’ field.</w:t>
      </w:r>
      <w:bookmarkEnd w:id="1341"/>
      <w:r w:rsidRPr="004B6CC3" w:rsidDel="00E97122">
        <w:rPr>
          <w:lang w:val="en-US"/>
        </w:rPr>
        <w:t xml:space="preserve"> </w:t>
      </w:r>
    </w:p>
    <w:p w14:paraId="31027408" w14:textId="77777777" w:rsidR="00B9304A" w:rsidRDefault="00B9304A" w:rsidP="00B9304A">
      <w:pPr>
        <w:pStyle w:val="GS1BodyIndent1"/>
        <w:ind w:left="0"/>
        <w:rPr>
          <w:lang w:val="en-US"/>
        </w:rPr>
      </w:pPr>
    </w:p>
    <w:tbl>
      <w:tblPr>
        <w:tblStyle w:val="GS1Table"/>
        <w:tblW w:w="9445" w:type="dxa"/>
        <w:tblLayout w:type="fixed"/>
        <w:tblLook w:val="04A0" w:firstRow="1" w:lastRow="0" w:firstColumn="1" w:lastColumn="0" w:noHBand="0" w:noVBand="1"/>
      </w:tblPr>
      <w:tblGrid>
        <w:gridCol w:w="1413"/>
        <w:gridCol w:w="1559"/>
        <w:gridCol w:w="3544"/>
        <w:gridCol w:w="2929"/>
      </w:tblGrid>
      <w:tr w:rsidR="00AF3BDA" w14:paraId="54C3E302" w14:textId="77777777" w:rsidTr="00CF49A1">
        <w:trPr>
          <w:cnfStyle w:val="100000000000" w:firstRow="1" w:lastRow="0" w:firstColumn="0" w:lastColumn="0" w:oddVBand="0" w:evenVBand="0" w:oddHBand="0" w:evenHBand="0" w:firstRowFirstColumn="0" w:firstRowLastColumn="0" w:lastRowFirstColumn="0" w:lastRowLastColumn="0"/>
          <w:trHeight w:val="491"/>
        </w:trPr>
        <w:tc>
          <w:tcPr>
            <w:tcW w:w="1413" w:type="dxa"/>
          </w:tcPr>
          <w:p w14:paraId="462A2847" w14:textId="6354CFED" w:rsidR="00AF3BDA" w:rsidRPr="002933D6" w:rsidRDefault="00B71C8D" w:rsidP="00CF49A1">
            <w:pPr>
              <w:pStyle w:val="Geenafstand"/>
              <w:rPr>
                <w:b/>
                <w:szCs w:val="18"/>
              </w:rPr>
            </w:pPr>
            <w:r>
              <w:rPr>
                <w:b/>
                <w:szCs w:val="18"/>
              </w:rPr>
              <w:t>Industry</w:t>
            </w:r>
          </w:p>
        </w:tc>
        <w:tc>
          <w:tcPr>
            <w:tcW w:w="1559" w:type="dxa"/>
          </w:tcPr>
          <w:p w14:paraId="5A580FAC" w14:textId="47B99BA7" w:rsidR="00AF3BDA" w:rsidRDefault="00840F23" w:rsidP="00CF49A1">
            <w:pPr>
              <w:pStyle w:val="Geenafstand"/>
              <w:rPr>
                <w:b/>
                <w:szCs w:val="18"/>
              </w:rPr>
            </w:pPr>
            <w:r>
              <w:rPr>
                <w:b/>
                <w:szCs w:val="18"/>
              </w:rPr>
              <w:t xml:space="preserve">Category </w:t>
            </w:r>
          </w:p>
        </w:tc>
        <w:tc>
          <w:tcPr>
            <w:tcW w:w="3544" w:type="dxa"/>
          </w:tcPr>
          <w:p w14:paraId="7F5E1831" w14:textId="3695265E" w:rsidR="00AF3BDA" w:rsidRPr="002933D6" w:rsidRDefault="00B52784" w:rsidP="00CF49A1">
            <w:pPr>
              <w:pStyle w:val="Geenafstand"/>
              <w:rPr>
                <w:b/>
                <w:szCs w:val="18"/>
              </w:rPr>
            </w:pPr>
            <w:r>
              <w:rPr>
                <w:b/>
                <w:szCs w:val="18"/>
              </w:rPr>
              <w:t>Regulation</w:t>
            </w:r>
          </w:p>
        </w:tc>
        <w:tc>
          <w:tcPr>
            <w:tcW w:w="2929" w:type="dxa"/>
          </w:tcPr>
          <w:p w14:paraId="57D3006B" w14:textId="77777777" w:rsidR="00AF3BDA" w:rsidRPr="002933D6" w:rsidRDefault="00AF3BDA" w:rsidP="00CF49A1">
            <w:pPr>
              <w:pStyle w:val="Geenafstand"/>
              <w:rPr>
                <w:b/>
                <w:szCs w:val="18"/>
              </w:rPr>
            </w:pPr>
            <w:r w:rsidRPr="002933D6">
              <w:rPr>
                <w:b/>
                <w:szCs w:val="18"/>
              </w:rPr>
              <w:t>Website</w:t>
            </w:r>
          </w:p>
        </w:tc>
      </w:tr>
      <w:tr w:rsidR="00AF3BDA" w:rsidRPr="00E12BCC" w14:paraId="154C26BE" w14:textId="77777777" w:rsidTr="00CF49A1">
        <w:trPr>
          <w:trHeight w:val="288"/>
        </w:trPr>
        <w:tc>
          <w:tcPr>
            <w:tcW w:w="1413" w:type="dxa"/>
          </w:tcPr>
          <w:p w14:paraId="79E8B145" w14:textId="77777777" w:rsidR="00AF3BDA" w:rsidRPr="002933D6" w:rsidRDefault="00AF3BDA" w:rsidP="00CF49A1">
            <w:pPr>
              <w:pStyle w:val="Geenafstand"/>
              <w:rPr>
                <w:b/>
                <w:szCs w:val="18"/>
              </w:rPr>
            </w:pPr>
            <w:r>
              <w:rPr>
                <w:b/>
                <w:szCs w:val="18"/>
              </w:rPr>
              <w:t>Food</w:t>
            </w:r>
            <w:r w:rsidRPr="002933D6">
              <w:rPr>
                <w:b/>
                <w:szCs w:val="18"/>
              </w:rPr>
              <w:t xml:space="preserve"> </w:t>
            </w:r>
          </w:p>
        </w:tc>
        <w:tc>
          <w:tcPr>
            <w:tcW w:w="1559" w:type="dxa"/>
          </w:tcPr>
          <w:p w14:paraId="6EE59355" w14:textId="21FD7BD4" w:rsidR="00AF3BDA" w:rsidRPr="00C037FF" w:rsidRDefault="00AF3BDA" w:rsidP="00CF49A1">
            <w:pPr>
              <w:pStyle w:val="Geenafstand"/>
              <w:rPr>
                <w:szCs w:val="18"/>
              </w:rPr>
            </w:pPr>
            <w:r>
              <w:rPr>
                <w:szCs w:val="18"/>
              </w:rPr>
              <w:t>General</w:t>
            </w:r>
            <w:r w:rsidR="00CB5254">
              <w:rPr>
                <w:szCs w:val="18"/>
              </w:rPr>
              <w:t>/special foods</w:t>
            </w:r>
          </w:p>
        </w:tc>
        <w:tc>
          <w:tcPr>
            <w:tcW w:w="3544" w:type="dxa"/>
          </w:tcPr>
          <w:p w14:paraId="78521A0A" w14:textId="77777777" w:rsidR="00AF3BDA" w:rsidRPr="00692442" w:rsidRDefault="00AF3BDA" w:rsidP="00CF49A1">
            <w:pPr>
              <w:pStyle w:val="Geenafstand"/>
              <w:rPr>
                <w:szCs w:val="18"/>
                <w:lang w:val="en-US"/>
              </w:rPr>
            </w:pPr>
            <w:r>
              <w:rPr>
                <w:szCs w:val="18"/>
                <w:lang w:val="en-US"/>
              </w:rPr>
              <w:t>Regulation</w:t>
            </w:r>
            <w:r w:rsidRPr="00692442">
              <w:rPr>
                <w:szCs w:val="18"/>
                <w:lang w:val="en-US"/>
              </w:rPr>
              <w:t xml:space="preserve"> 1169/2011: </w:t>
            </w:r>
          </w:p>
          <w:p w14:paraId="0EC8D4F6" w14:textId="72848C2C" w:rsidR="00AF3BDA" w:rsidRPr="00597D6B" w:rsidRDefault="00B16187" w:rsidP="00CF49A1">
            <w:pPr>
              <w:pStyle w:val="Geenafstand"/>
              <w:rPr>
                <w:szCs w:val="18"/>
                <w:lang w:val="en-US"/>
              </w:rPr>
            </w:pPr>
            <w:r w:rsidRPr="00597D6B">
              <w:rPr>
                <w:lang w:val="en-US"/>
              </w:rPr>
              <w:t>Annex III: 1.1, 2.3, 2.4, 3.1, 3.2, 3.3, 4.1, 4.2, 5.1 (3, 4, 5, 6, 7). Annex VI: part B and C</w:t>
            </w:r>
            <w:r w:rsidRPr="00597D6B" w:rsidDel="003D6748">
              <w:rPr>
                <w:szCs w:val="18"/>
                <w:lang w:val="en-US"/>
              </w:rPr>
              <w:t xml:space="preserve"> </w:t>
            </w:r>
          </w:p>
        </w:tc>
        <w:tc>
          <w:tcPr>
            <w:tcW w:w="2929" w:type="dxa"/>
          </w:tcPr>
          <w:p w14:paraId="499EA69A" w14:textId="77777777" w:rsidR="00AF3BDA" w:rsidRDefault="00F56C25" w:rsidP="00CF49A1">
            <w:pPr>
              <w:pStyle w:val="Geenafstand"/>
              <w:rPr>
                <w:szCs w:val="18"/>
                <w:lang w:val="en-US"/>
              </w:rPr>
            </w:pPr>
            <w:hyperlink r:id="rId53" w:history="1">
              <w:r w:rsidR="00AF3BDA" w:rsidRPr="00C61611">
                <w:rPr>
                  <w:rStyle w:val="Hyperlink"/>
                  <w:szCs w:val="18"/>
                  <w:lang w:val="en-US"/>
                </w:rPr>
                <w:t>http://eur-lex.europa.eu/legal-content/EN/TXT/PDF/?uri=CELEX:32011R1169&amp;from=NL</w:t>
              </w:r>
            </w:hyperlink>
          </w:p>
          <w:p w14:paraId="666A40FD" w14:textId="77777777" w:rsidR="00AF3BDA" w:rsidRPr="00F95BE7" w:rsidRDefault="00AF3BDA" w:rsidP="00CF49A1">
            <w:pPr>
              <w:pStyle w:val="Geenafstand"/>
              <w:rPr>
                <w:szCs w:val="18"/>
                <w:lang w:val="en-US"/>
              </w:rPr>
            </w:pPr>
          </w:p>
        </w:tc>
      </w:tr>
      <w:tr w:rsidR="00B80F99" w:rsidRPr="001457C0" w14:paraId="5D22E17A" w14:textId="77777777" w:rsidTr="00CF49A1">
        <w:trPr>
          <w:trHeight w:val="288"/>
        </w:trPr>
        <w:tc>
          <w:tcPr>
            <w:tcW w:w="1413" w:type="dxa"/>
          </w:tcPr>
          <w:p w14:paraId="3B870975" w14:textId="77777777" w:rsidR="00B80F99" w:rsidRPr="003C22A1" w:rsidRDefault="00B80F99" w:rsidP="00B80F99">
            <w:pPr>
              <w:pStyle w:val="Geenafstand"/>
              <w:rPr>
                <w:b/>
                <w:szCs w:val="18"/>
                <w:lang w:val="en-US"/>
              </w:rPr>
            </w:pPr>
          </w:p>
        </w:tc>
        <w:tc>
          <w:tcPr>
            <w:tcW w:w="1559" w:type="dxa"/>
          </w:tcPr>
          <w:p w14:paraId="46829609" w14:textId="0B5F3C14" w:rsidR="00B80F99" w:rsidRDefault="00B80F99" w:rsidP="00B80F99">
            <w:pPr>
              <w:pStyle w:val="Geenafstand"/>
              <w:rPr>
                <w:szCs w:val="18"/>
              </w:rPr>
            </w:pPr>
            <w:r>
              <w:rPr>
                <w:szCs w:val="18"/>
              </w:rPr>
              <w:t>General/special foods</w:t>
            </w:r>
          </w:p>
        </w:tc>
        <w:tc>
          <w:tcPr>
            <w:tcW w:w="3544" w:type="dxa"/>
          </w:tcPr>
          <w:p w14:paraId="3400611C" w14:textId="7B959EE2" w:rsidR="0020028E" w:rsidRPr="003C22A1" w:rsidRDefault="0020028E" w:rsidP="0020028E">
            <w:pPr>
              <w:pStyle w:val="Geenafstand"/>
              <w:ind w:right="-104"/>
              <w:rPr>
                <w:szCs w:val="18"/>
                <w:lang w:val="en-US"/>
              </w:rPr>
            </w:pPr>
            <w:r w:rsidRPr="003C22A1">
              <w:rPr>
                <w:szCs w:val="18"/>
                <w:lang w:val="en-US"/>
              </w:rPr>
              <w:t>Regulation 1924/2006 (</w:t>
            </w:r>
            <w:r w:rsidR="00393996" w:rsidRPr="003C22A1">
              <w:rPr>
                <w:lang w:val="en-US"/>
              </w:rPr>
              <w:t>on nutrition and health claims made on foods</w:t>
            </w:r>
            <w:r w:rsidRPr="003C22A1">
              <w:rPr>
                <w:szCs w:val="18"/>
                <w:lang w:val="en-US"/>
              </w:rPr>
              <w:t>):</w:t>
            </w:r>
          </w:p>
          <w:p w14:paraId="0D9A47BE" w14:textId="56419F4E" w:rsidR="0020028E" w:rsidRPr="00474ABB" w:rsidRDefault="0020028E" w:rsidP="0020028E">
            <w:pPr>
              <w:pStyle w:val="Geenafstand"/>
              <w:ind w:right="-104"/>
              <w:rPr>
                <w:rStyle w:val="Hyperlink"/>
                <w:i w:val="0"/>
                <w:iCs/>
                <w:color w:val="auto"/>
                <w:szCs w:val="18"/>
                <w:u w:val="none"/>
                <w:lang w:val="en-US"/>
              </w:rPr>
            </w:pPr>
            <w:r w:rsidRPr="008C0D9C">
              <w:rPr>
                <w:szCs w:val="18"/>
              </w:rPr>
              <w:fldChar w:fldCharType="begin"/>
            </w:r>
            <w:r w:rsidRPr="003C22A1">
              <w:rPr>
                <w:szCs w:val="18"/>
                <w:lang w:val="en-US"/>
              </w:rPr>
              <w:instrText xml:space="preserve"> HYPERLINK "https://eur-lex.europa.eu/legal-content/NL/TXT/PDF/?uri=CELEX:32006R1924&amp;from=en" </w:instrText>
            </w:r>
            <w:r w:rsidRPr="008C0D9C">
              <w:rPr>
                <w:szCs w:val="18"/>
              </w:rPr>
              <w:fldChar w:fldCharType="separate"/>
            </w:r>
            <w:r w:rsidRPr="003C22A1">
              <w:rPr>
                <w:rStyle w:val="Hyperlink"/>
                <w:szCs w:val="18"/>
                <w:lang w:val="en-US"/>
              </w:rPr>
              <w:t>Arti</w:t>
            </w:r>
            <w:r w:rsidR="00393996" w:rsidRPr="003C22A1">
              <w:rPr>
                <w:rStyle w:val="Hyperlink"/>
                <w:szCs w:val="18"/>
                <w:lang w:val="en-US"/>
              </w:rPr>
              <w:t>cle</w:t>
            </w:r>
            <w:r w:rsidRPr="003C22A1">
              <w:rPr>
                <w:rStyle w:val="Hyperlink"/>
                <w:szCs w:val="18"/>
                <w:lang w:val="en-US"/>
              </w:rPr>
              <w:t xml:space="preserve"> 10 2 a, c </w:t>
            </w:r>
            <w:r w:rsidR="00393996">
              <w:rPr>
                <w:rStyle w:val="Hyperlink"/>
                <w:szCs w:val="18"/>
                <w:lang w:val="en-US"/>
              </w:rPr>
              <w:t>and</w:t>
            </w:r>
            <w:r w:rsidRPr="003C22A1">
              <w:rPr>
                <w:rStyle w:val="Hyperlink"/>
                <w:szCs w:val="18"/>
                <w:lang w:val="en-US"/>
              </w:rPr>
              <w:t xml:space="preserve"> d</w:t>
            </w:r>
            <w:r w:rsidR="00474ABB">
              <w:rPr>
                <w:rStyle w:val="Hyperlink"/>
                <w:i w:val="0"/>
                <w:iCs/>
                <w:color w:val="auto"/>
                <w:szCs w:val="18"/>
                <w:u w:val="none"/>
                <w:lang w:val="en-US"/>
              </w:rPr>
              <w:t xml:space="preserve"> (2 c and d NOT for special food)</w:t>
            </w:r>
          </w:p>
          <w:p w14:paraId="1AC2AA84" w14:textId="16486AA3" w:rsidR="00B80F99" w:rsidRPr="00DE173E" w:rsidRDefault="00393996" w:rsidP="0020028E">
            <w:pPr>
              <w:pStyle w:val="Geenafstand"/>
              <w:rPr>
                <w:szCs w:val="18"/>
                <w:lang w:val="en-US"/>
              </w:rPr>
            </w:pPr>
            <w:r w:rsidRPr="003C22A1">
              <w:rPr>
                <w:rStyle w:val="Hyperlink"/>
                <w:szCs w:val="18"/>
                <w:lang w:val="en-US"/>
              </w:rPr>
              <w:t>Annex</w:t>
            </w:r>
            <w:r w:rsidR="0020028E" w:rsidRPr="003C22A1">
              <w:rPr>
                <w:rStyle w:val="Hyperlink"/>
                <w:szCs w:val="18"/>
                <w:lang w:val="en-US"/>
              </w:rPr>
              <w:t xml:space="preserve">, </w:t>
            </w:r>
            <w:r w:rsidR="00810164" w:rsidRPr="003C22A1">
              <w:rPr>
                <w:rStyle w:val="Hyperlink"/>
                <w:szCs w:val="18"/>
                <w:lang w:val="en-US"/>
              </w:rPr>
              <w:t>under heading</w:t>
            </w:r>
            <w:r w:rsidR="0020028E" w:rsidRPr="003C22A1">
              <w:rPr>
                <w:rStyle w:val="Hyperlink"/>
                <w:szCs w:val="18"/>
                <w:lang w:val="en-US"/>
              </w:rPr>
              <w:t xml:space="preserve"> ‘</w:t>
            </w:r>
            <w:r w:rsidR="00E80244">
              <w:rPr>
                <w:lang w:val="en-US"/>
              </w:rPr>
              <w:t>with no added sugars</w:t>
            </w:r>
            <w:r w:rsidR="0020028E" w:rsidRPr="003C22A1">
              <w:rPr>
                <w:rStyle w:val="Hyperlink"/>
                <w:szCs w:val="18"/>
                <w:lang w:val="en-US"/>
              </w:rPr>
              <w:t xml:space="preserve">’ </w:t>
            </w:r>
            <w:r w:rsidR="00DE173E" w:rsidRPr="003C22A1">
              <w:rPr>
                <w:rStyle w:val="Hyperlink"/>
                <w:szCs w:val="18"/>
                <w:lang w:val="en-US"/>
              </w:rPr>
              <w:t xml:space="preserve">the </w:t>
            </w:r>
            <w:r w:rsidR="00DE173E">
              <w:rPr>
                <w:rStyle w:val="Hyperlink"/>
                <w:szCs w:val="18"/>
                <w:lang w:val="en-US"/>
              </w:rPr>
              <w:t xml:space="preserve">sentence </w:t>
            </w:r>
            <w:r w:rsidR="001457C0" w:rsidRPr="003C22A1">
              <w:rPr>
                <w:lang w:val="en-US"/>
              </w:rPr>
              <w:t>‘C</w:t>
            </w:r>
            <w:r w:rsidR="001457C0">
              <w:rPr>
                <w:lang w:val="en-US"/>
              </w:rPr>
              <w:t>ontains</w:t>
            </w:r>
            <w:r w:rsidR="001457C0" w:rsidRPr="003C22A1">
              <w:rPr>
                <w:lang w:val="en-US"/>
              </w:rPr>
              <w:t xml:space="preserve"> </w:t>
            </w:r>
            <w:r w:rsidR="00304053">
              <w:rPr>
                <w:lang w:val="en-US"/>
              </w:rPr>
              <w:t xml:space="preserve">naturally </w:t>
            </w:r>
            <w:r w:rsidR="00E80244">
              <w:rPr>
                <w:lang w:val="en-US"/>
              </w:rPr>
              <w:t>occurring sugars</w:t>
            </w:r>
            <w:r w:rsidR="001457C0" w:rsidRPr="003C22A1">
              <w:rPr>
                <w:lang w:val="en-US"/>
              </w:rPr>
              <w:t>’</w:t>
            </w:r>
            <w:r w:rsidR="0020028E" w:rsidRPr="008C0D9C">
              <w:rPr>
                <w:szCs w:val="18"/>
              </w:rPr>
              <w:fldChar w:fldCharType="end"/>
            </w:r>
          </w:p>
        </w:tc>
        <w:tc>
          <w:tcPr>
            <w:tcW w:w="2929" w:type="dxa"/>
          </w:tcPr>
          <w:p w14:paraId="39145C3A" w14:textId="0BC5BB91" w:rsidR="00B80F99" w:rsidRPr="003C22A1" w:rsidRDefault="00F56C25" w:rsidP="00B80F99">
            <w:pPr>
              <w:pStyle w:val="Geenafstand"/>
              <w:rPr>
                <w:lang w:val="en-US"/>
              </w:rPr>
            </w:pPr>
            <w:hyperlink r:id="rId54" w:history="1">
              <w:r w:rsidR="00D828BE" w:rsidRPr="003C22A1">
                <w:rPr>
                  <w:rStyle w:val="Hyperlink"/>
                  <w:lang w:val="en-US"/>
                </w:rPr>
                <w:t>https://eur-lex.europa.eu/legal-content/en/TXT/PDF/?uri=CELEX:32006R1924&amp;from=en</w:t>
              </w:r>
            </w:hyperlink>
          </w:p>
        </w:tc>
      </w:tr>
      <w:tr w:rsidR="00B80F99" w:rsidRPr="00E12BCC" w14:paraId="753A53D5" w14:textId="77777777" w:rsidTr="00CF49A1">
        <w:trPr>
          <w:trHeight w:val="271"/>
        </w:trPr>
        <w:tc>
          <w:tcPr>
            <w:tcW w:w="1413" w:type="dxa"/>
          </w:tcPr>
          <w:p w14:paraId="25771207" w14:textId="77777777" w:rsidR="00B80F99" w:rsidRPr="001457C0" w:rsidRDefault="00B80F99" w:rsidP="00B80F99">
            <w:pPr>
              <w:pStyle w:val="Geenafstand"/>
              <w:rPr>
                <w:szCs w:val="18"/>
                <w:lang w:val="en-US"/>
              </w:rPr>
            </w:pPr>
          </w:p>
        </w:tc>
        <w:tc>
          <w:tcPr>
            <w:tcW w:w="1559" w:type="dxa"/>
          </w:tcPr>
          <w:p w14:paraId="63FB6990" w14:textId="77777777" w:rsidR="00B80F99" w:rsidRPr="002933D6" w:rsidRDefault="00B80F99" w:rsidP="00B80F99">
            <w:pPr>
              <w:pStyle w:val="Geenafstand"/>
              <w:rPr>
                <w:szCs w:val="18"/>
              </w:rPr>
            </w:pPr>
            <w:r w:rsidRPr="002933D6">
              <w:rPr>
                <w:szCs w:val="18"/>
              </w:rPr>
              <w:t>Collagen</w:t>
            </w:r>
          </w:p>
          <w:p w14:paraId="3F0D9D0B" w14:textId="77777777" w:rsidR="00B80F99" w:rsidRPr="00C037FF" w:rsidRDefault="00B80F99" w:rsidP="00B80F99">
            <w:pPr>
              <w:pStyle w:val="Geenafstand"/>
              <w:rPr>
                <w:szCs w:val="18"/>
              </w:rPr>
            </w:pPr>
          </w:p>
        </w:tc>
        <w:tc>
          <w:tcPr>
            <w:tcW w:w="3544" w:type="dxa"/>
          </w:tcPr>
          <w:p w14:paraId="084E7FC6" w14:textId="77777777" w:rsidR="00B80F99" w:rsidRPr="00692442" w:rsidRDefault="00B80F99" w:rsidP="00B80F99">
            <w:pPr>
              <w:pStyle w:val="Geenafstand"/>
              <w:rPr>
                <w:szCs w:val="18"/>
                <w:lang w:val="en-US"/>
              </w:rPr>
            </w:pPr>
            <w:r>
              <w:rPr>
                <w:szCs w:val="18"/>
                <w:lang w:val="en-US"/>
              </w:rPr>
              <w:t>Regulation</w:t>
            </w:r>
            <w:r w:rsidRPr="00692442">
              <w:rPr>
                <w:szCs w:val="18"/>
                <w:lang w:val="en-US"/>
              </w:rPr>
              <w:t xml:space="preserve"> 853/2004, section XV (Collagen):</w:t>
            </w:r>
          </w:p>
          <w:p w14:paraId="46887B10" w14:textId="77777777" w:rsidR="00B80F99" w:rsidRPr="00692442" w:rsidRDefault="00B80F99" w:rsidP="00B80F99">
            <w:pPr>
              <w:pStyle w:val="Geenafstand"/>
              <w:rPr>
                <w:szCs w:val="18"/>
                <w:lang w:val="en-US"/>
              </w:rPr>
            </w:pPr>
            <w:r w:rsidRPr="00692442">
              <w:rPr>
                <w:szCs w:val="18"/>
                <w:lang w:val="en-US"/>
              </w:rPr>
              <w:t>Chapter V</w:t>
            </w:r>
          </w:p>
          <w:p w14:paraId="7CE5EE20" w14:textId="77777777" w:rsidR="00B80F99" w:rsidRPr="00692442" w:rsidRDefault="00B80F99" w:rsidP="00B80F99">
            <w:pPr>
              <w:pStyle w:val="Geenafstand"/>
              <w:rPr>
                <w:szCs w:val="18"/>
                <w:lang w:val="en-US"/>
              </w:rPr>
            </w:pPr>
          </w:p>
        </w:tc>
        <w:tc>
          <w:tcPr>
            <w:tcW w:w="2929" w:type="dxa"/>
          </w:tcPr>
          <w:p w14:paraId="1BED2F3F" w14:textId="77777777" w:rsidR="00B80F99" w:rsidRPr="0010107C" w:rsidRDefault="00F56C25" w:rsidP="00B80F99">
            <w:pPr>
              <w:pStyle w:val="Geenafstand"/>
              <w:rPr>
                <w:szCs w:val="18"/>
                <w:lang w:val="en-US"/>
              </w:rPr>
            </w:pPr>
            <w:hyperlink r:id="rId55" w:history="1">
              <w:r w:rsidR="00B80F99" w:rsidRPr="00FF255F">
                <w:rPr>
                  <w:rStyle w:val="Hyperlink"/>
                  <w:lang w:val="en-US"/>
                </w:rPr>
                <w:t>http://eur-lex.europa.eu/legal-content/EN/TXT/PDF/?uri=CELEX:32004R0853&amp;from=EN</w:t>
              </w:r>
            </w:hyperlink>
          </w:p>
        </w:tc>
      </w:tr>
      <w:tr w:rsidR="00B80F99" w:rsidRPr="00E12BCC" w14:paraId="6CA40984" w14:textId="77777777" w:rsidTr="00CF49A1">
        <w:trPr>
          <w:trHeight w:val="969"/>
        </w:trPr>
        <w:tc>
          <w:tcPr>
            <w:tcW w:w="1413" w:type="dxa"/>
          </w:tcPr>
          <w:p w14:paraId="59AF0B50" w14:textId="77777777" w:rsidR="00B80F99" w:rsidRPr="0010107C" w:rsidRDefault="00B80F99" w:rsidP="00B80F99">
            <w:pPr>
              <w:pStyle w:val="Geenafstand"/>
              <w:rPr>
                <w:szCs w:val="18"/>
                <w:lang w:val="en-US"/>
              </w:rPr>
            </w:pPr>
          </w:p>
        </w:tc>
        <w:tc>
          <w:tcPr>
            <w:tcW w:w="1559" w:type="dxa"/>
          </w:tcPr>
          <w:p w14:paraId="2B51DC7F" w14:textId="77777777" w:rsidR="00B80F99" w:rsidRPr="002933D6" w:rsidRDefault="00B80F99" w:rsidP="00B80F99">
            <w:pPr>
              <w:pStyle w:val="Geenafstand"/>
              <w:rPr>
                <w:szCs w:val="18"/>
              </w:rPr>
            </w:pPr>
            <w:r w:rsidRPr="002933D6">
              <w:rPr>
                <w:szCs w:val="18"/>
              </w:rPr>
              <w:t>Gelatin</w:t>
            </w:r>
            <w:r>
              <w:rPr>
                <w:szCs w:val="18"/>
              </w:rPr>
              <w:t>e</w:t>
            </w:r>
          </w:p>
        </w:tc>
        <w:tc>
          <w:tcPr>
            <w:tcW w:w="3544" w:type="dxa"/>
          </w:tcPr>
          <w:p w14:paraId="7E84C535" w14:textId="77777777" w:rsidR="00B80F99" w:rsidRPr="00AC6C31" w:rsidRDefault="00B80F99" w:rsidP="00B80F99">
            <w:pPr>
              <w:pStyle w:val="Geenafstand"/>
              <w:rPr>
                <w:szCs w:val="18"/>
                <w:lang w:val="en-US"/>
              </w:rPr>
            </w:pPr>
            <w:r w:rsidRPr="00AC6C31">
              <w:rPr>
                <w:szCs w:val="18"/>
                <w:lang w:val="en-US"/>
              </w:rPr>
              <w:t>Regulation 1243/2007, Annex:</w:t>
            </w:r>
          </w:p>
          <w:p w14:paraId="468E70A0" w14:textId="77777777" w:rsidR="00B80F99" w:rsidRPr="00AC6C31" w:rsidRDefault="00B80F99" w:rsidP="00B80F99">
            <w:pPr>
              <w:pStyle w:val="Geenafstand"/>
              <w:rPr>
                <w:szCs w:val="18"/>
                <w:lang w:val="en-US"/>
              </w:rPr>
            </w:pPr>
            <w:r w:rsidRPr="00AC6C31">
              <w:rPr>
                <w:rFonts w:eastAsiaTheme="minorHAnsi" w:cstheme="minorBidi"/>
                <w:szCs w:val="18"/>
                <w:lang w:val="en-US"/>
              </w:rPr>
              <w:t xml:space="preserve">Part of </w:t>
            </w:r>
            <w:r>
              <w:rPr>
                <w:rFonts w:eastAsiaTheme="minorHAnsi" w:cstheme="minorBidi"/>
                <w:szCs w:val="18"/>
                <w:lang w:val="en-US"/>
              </w:rPr>
              <w:t>chapter</w:t>
            </w:r>
            <w:r w:rsidRPr="00AC6C31">
              <w:rPr>
                <w:rFonts w:eastAsiaTheme="minorHAnsi" w:cstheme="minorBidi"/>
                <w:szCs w:val="18"/>
                <w:lang w:val="en-US"/>
              </w:rPr>
              <w:t xml:space="preserve"> V ‘</w:t>
            </w:r>
            <w:r>
              <w:rPr>
                <w:rFonts w:eastAsiaTheme="minorHAnsi" w:cstheme="minorBidi"/>
                <w:szCs w:val="18"/>
                <w:lang w:val="en-US"/>
              </w:rPr>
              <w:t>Labelling</w:t>
            </w:r>
            <w:r w:rsidRPr="00AC6C31">
              <w:rPr>
                <w:rFonts w:eastAsiaTheme="minorHAnsi" w:cstheme="minorBidi"/>
                <w:szCs w:val="18"/>
                <w:lang w:val="en-US"/>
              </w:rPr>
              <w:t>’</w:t>
            </w:r>
          </w:p>
        </w:tc>
        <w:tc>
          <w:tcPr>
            <w:tcW w:w="2929" w:type="dxa"/>
          </w:tcPr>
          <w:p w14:paraId="61837307" w14:textId="77777777" w:rsidR="00B80F99" w:rsidRPr="00D12B73" w:rsidRDefault="00F56C25" w:rsidP="00B80F99">
            <w:pPr>
              <w:pStyle w:val="Geenafstand"/>
              <w:rPr>
                <w:szCs w:val="18"/>
                <w:lang w:val="en-US"/>
              </w:rPr>
            </w:pPr>
            <w:hyperlink r:id="rId56" w:history="1">
              <w:r w:rsidR="00B80F99" w:rsidRPr="00D12B73">
                <w:rPr>
                  <w:rStyle w:val="Hyperlink"/>
                  <w:szCs w:val="18"/>
                  <w:lang w:val="en-US"/>
                </w:rPr>
                <w:t>http://eur-lex.europa.eu/legal-content/EN/TXT/PDF/?uri=CELEX:32007R1243&amp;from=NL</w:t>
              </w:r>
            </w:hyperlink>
          </w:p>
          <w:p w14:paraId="0AE0C9A2" w14:textId="77777777" w:rsidR="00B80F99" w:rsidRPr="00D12B73" w:rsidRDefault="00B80F99" w:rsidP="00B80F99">
            <w:pPr>
              <w:pStyle w:val="Geenafstand"/>
              <w:rPr>
                <w:szCs w:val="18"/>
                <w:lang w:val="en-US"/>
              </w:rPr>
            </w:pPr>
          </w:p>
        </w:tc>
      </w:tr>
      <w:tr w:rsidR="00B80F99" w:rsidRPr="002704BF" w14:paraId="783C9638" w14:textId="77777777" w:rsidTr="00CF49A1">
        <w:trPr>
          <w:trHeight w:val="271"/>
        </w:trPr>
        <w:tc>
          <w:tcPr>
            <w:tcW w:w="1413" w:type="dxa"/>
          </w:tcPr>
          <w:p w14:paraId="6C0DF999" w14:textId="77777777" w:rsidR="00B80F99" w:rsidRPr="00D12B73" w:rsidRDefault="00B80F99" w:rsidP="00B80F99">
            <w:pPr>
              <w:pStyle w:val="Geenafstand"/>
              <w:rPr>
                <w:szCs w:val="18"/>
                <w:lang w:val="en-US"/>
              </w:rPr>
            </w:pPr>
          </w:p>
        </w:tc>
        <w:tc>
          <w:tcPr>
            <w:tcW w:w="1559" w:type="dxa"/>
          </w:tcPr>
          <w:p w14:paraId="6F2D4B1B" w14:textId="77777777" w:rsidR="00B80F99" w:rsidRPr="005A742B" w:rsidRDefault="00B80F99" w:rsidP="00B80F99">
            <w:pPr>
              <w:pStyle w:val="Geenafstand"/>
              <w:rPr>
                <w:szCs w:val="18"/>
              </w:rPr>
            </w:pPr>
            <w:r>
              <w:rPr>
                <w:szCs w:val="18"/>
              </w:rPr>
              <w:t>Fish</w:t>
            </w:r>
          </w:p>
        </w:tc>
        <w:tc>
          <w:tcPr>
            <w:tcW w:w="3544" w:type="dxa"/>
          </w:tcPr>
          <w:p w14:paraId="37A733A2" w14:textId="77777777" w:rsidR="00B80F99" w:rsidRPr="00597D6B" w:rsidRDefault="00B80F99" w:rsidP="00B80F99">
            <w:pPr>
              <w:pStyle w:val="Geenafstand"/>
              <w:rPr>
                <w:szCs w:val="18"/>
                <w:lang w:val="en-US"/>
              </w:rPr>
            </w:pPr>
            <w:r w:rsidRPr="00597D6B">
              <w:rPr>
                <w:szCs w:val="18"/>
                <w:lang w:val="en-US"/>
              </w:rPr>
              <w:t>Regulation 1379/2013, chapter IV:</w:t>
            </w:r>
          </w:p>
          <w:p w14:paraId="2474AC30" w14:textId="56AEDF2E" w:rsidR="00B80F99" w:rsidRPr="00597D6B" w:rsidRDefault="00B80F99" w:rsidP="00B80F99">
            <w:pPr>
              <w:pStyle w:val="Geenafstand"/>
              <w:rPr>
                <w:szCs w:val="18"/>
                <w:lang w:val="en-US"/>
              </w:rPr>
            </w:pPr>
            <w:r w:rsidRPr="00597D6B">
              <w:rPr>
                <w:szCs w:val="18"/>
                <w:lang w:val="en-US"/>
              </w:rPr>
              <w:t xml:space="preserve">Article 35, </w:t>
            </w:r>
            <w:r>
              <w:rPr>
                <w:szCs w:val="18"/>
                <w:lang w:val="en-US"/>
              </w:rPr>
              <w:t>1d</w:t>
            </w:r>
          </w:p>
        </w:tc>
        <w:tc>
          <w:tcPr>
            <w:tcW w:w="2929" w:type="dxa"/>
          </w:tcPr>
          <w:p w14:paraId="2AFE7B37" w14:textId="77777777" w:rsidR="00B80F99" w:rsidRPr="00597D6B" w:rsidRDefault="00F56C25" w:rsidP="00B80F99">
            <w:pPr>
              <w:pStyle w:val="Geenafstand"/>
              <w:rPr>
                <w:szCs w:val="18"/>
                <w:lang w:val="en-US"/>
              </w:rPr>
            </w:pPr>
            <w:hyperlink r:id="rId57" w:history="1">
              <w:r w:rsidR="00B80F99" w:rsidRPr="00597D6B">
                <w:rPr>
                  <w:rStyle w:val="Hyperlink"/>
                  <w:szCs w:val="18"/>
                  <w:lang w:val="en-US"/>
                </w:rPr>
                <w:t>http://eur-lex.europa.eu/legal-content/EN/TXT/PDF/?uri=CELEX:32013R1379&amp;from=NL</w:t>
              </w:r>
            </w:hyperlink>
          </w:p>
          <w:p w14:paraId="7FC9B548" w14:textId="77777777" w:rsidR="00B80F99" w:rsidRPr="00597D6B" w:rsidRDefault="00B80F99" w:rsidP="00B80F99">
            <w:pPr>
              <w:pStyle w:val="Geenafstand"/>
              <w:rPr>
                <w:szCs w:val="18"/>
                <w:lang w:val="en-US"/>
              </w:rPr>
            </w:pPr>
          </w:p>
        </w:tc>
      </w:tr>
      <w:tr w:rsidR="00B80F99" w:rsidRPr="00126210" w14:paraId="0062F221" w14:textId="77777777" w:rsidTr="00CF49A1">
        <w:trPr>
          <w:trHeight w:val="271"/>
        </w:trPr>
        <w:tc>
          <w:tcPr>
            <w:tcW w:w="1413" w:type="dxa"/>
          </w:tcPr>
          <w:p w14:paraId="475BE757" w14:textId="77777777" w:rsidR="00B80F99" w:rsidRPr="00597D6B" w:rsidRDefault="00B80F99" w:rsidP="00B80F99">
            <w:pPr>
              <w:pStyle w:val="Geenafstand"/>
              <w:rPr>
                <w:szCs w:val="18"/>
                <w:lang w:val="en-US"/>
              </w:rPr>
            </w:pPr>
          </w:p>
        </w:tc>
        <w:tc>
          <w:tcPr>
            <w:tcW w:w="1559" w:type="dxa"/>
          </w:tcPr>
          <w:p w14:paraId="2BC6DE55" w14:textId="77777777" w:rsidR="00B80F99" w:rsidRPr="002933D6" w:rsidRDefault="00B80F99" w:rsidP="00B80F99">
            <w:pPr>
              <w:pStyle w:val="Geenafstand"/>
              <w:rPr>
                <w:szCs w:val="18"/>
              </w:rPr>
            </w:pPr>
            <w:r>
              <w:rPr>
                <w:szCs w:val="18"/>
              </w:rPr>
              <w:t>Meat</w:t>
            </w:r>
            <w:r w:rsidRPr="002933D6">
              <w:rPr>
                <w:szCs w:val="18"/>
              </w:rPr>
              <w:t xml:space="preserve"> (1)</w:t>
            </w:r>
          </w:p>
          <w:p w14:paraId="074C21AC" w14:textId="77777777" w:rsidR="00B80F99" w:rsidRPr="00C037FF" w:rsidRDefault="00B80F99" w:rsidP="00B80F99">
            <w:pPr>
              <w:pStyle w:val="Geenafstand"/>
              <w:rPr>
                <w:szCs w:val="18"/>
              </w:rPr>
            </w:pPr>
          </w:p>
        </w:tc>
        <w:tc>
          <w:tcPr>
            <w:tcW w:w="3544" w:type="dxa"/>
          </w:tcPr>
          <w:p w14:paraId="0EB47F35" w14:textId="77777777" w:rsidR="00B80F99" w:rsidRPr="000B0DF4" w:rsidRDefault="00B80F99" w:rsidP="00B80F99">
            <w:pPr>
              <w:pStyle w:val="Geenafstand"/>
              <w:rPr>
                <w:szCs w:val="18"/>
                <w:lang w:val="en-US"/>
              </w:rPr>
            </w:pPr>
            <w:r w:rsidRPr="000B0DF4">
              <w:rPr>
                <w:szCs w:val="18"/>
                <w:lang w:val="en-US"/>
              </w:rPr>
              <w:t xml:space="preserve">Regulation 1308/2013, </w:t>
            </w:r>
            <w:r>
              <w:rPr>
                <w:szCs w:val="18"/>
                <w:lang w:val="en-US"/>
              </w:rPr>
              <w:t>annex</w:t>
            </w:r>
            <w:r w:rsidRPr="000B0DF4">
              <w:rPr>
                <w:szCs w:val="18"/>
                <w:lang w:val="en-US"/>
              </w:rPr>
              <w:t xml:space="preserve"> VII </w:t>
            </w:r>
            <w:r>
              <w:rPr>
                <w:szCs w:val="18"/>
                <w:lang w:val="en-US"/>
              </w:rPr>
              <w:t>part</w:t>
            </w:r>
            <w:r w:rsidRPr="000B0DF4">
              <w:rPr>
                <w:szCs w:val="18"/>
                <w:lang w:val="en-US"/>
              </w:rPr>
              <w:t xml:space="preserve"> I:</w:t>
            </w:r>
          </w:p>
          <w:p w14:paraId="3D80BED0" w14:textId="6A86F14A" w:rsidR="00B80F99" w:rsidRPr="005A742B" w:rsidRDefault="00B80F99" w:rsidP="00B80F99">
            <w:pPr>
              <w:pStyle w:val="Geenafstand"/>
              <w:rPr>
                <w:szCs w:val="18"/>
              </w:rPr>
            </w:pPr>
            <w:r>
              <w:rPr>
                <w:szCs w:val="18"/>
              </w:rPr>
              <w:t>part</w:t>
            </w:r>
            <w:r w:rsidRPr="005A742B">
              <w:rPr>
                <w:szCs w:val="18"/>
              </w:rPr>
              <w:t xml:space="preserve"> IV</w:t>
            </w:r>
            <w:r>
              <w:rPr>
                <w:szCs w:val="18"/>
              </w:rPr>
              <w:t>, 1b</w:t>
            </w:r>
          </w:p>
        </w:tc>
        <w:tc>
          <w:tcPr>
            <w:tcW w:w="2929" w:type="dxa"/>
          </w:tcPr>
          <w:p w14:paraId="0F251200" w14:textId="77777777" w:rsidR="00B80F99" w:rsidRDefault="007A1E46" w:rsidP="00B80F99">
            <w:pPr>
              <w:pStyle w:val="Geenafstand"/>
              <w:rPr>
                <w:szCs w:val="18"/>
              </w:rPr>
            </w:pPr>
            <w:hyperlink r:id="rId58" w:history="1">
              <w:r w:rsidR="00B80F99" w:rsidRPr="00C61611">
                <w:rPr>
                  <w:rStyle w:val="Hyperlink"/>
                  <w:szCs w:val="18"/>
                </w:rPr>
                <w:t>http://eur-lex.europa.eu/legal-content/EN/TXT/PDF/?uri=CELEX:32013R1308&amp;from=NL</w:t>
              </w:r>
            </w:hyperlink>
          </w:p>
          <w:p w14:paraId="1C3034B6" w14:textId="77777777" w:rsidR="00B80F99" w:rsidRPr="00826A90" w:rsidRDefault="00B80F99" w:rsidP="00B80F99">
            <w:pPr>
              <w:pStyle w:val="Geenafstand"/>
              <w:rPr>
                <w:szCs w:val="18"/>
              </w:rPr>
            </w:pPr>
          </w:p>
        </w:tc>
      </w:tr>
      <w:tr w:rsidR="00B80F99" w:rsidRPr="00E12BCC" w14:paraId="382F9DF0" w14:textId="77777777" w:rsidTr="00CF49A1">
        <w:trPr>
          <w:trHeight w:val="934"/>
        </w:trPr>
        <w:tc>
          <w:tcPr>
            <w:tcW w:w="1413" w:type="dxa"/>
          </w:tcPr>
          <w:p w14:paraId="6EEF7E74" w14:textId="77777777" w:rsidR="00B80F99" w:rsidRPr="002933D6" w:rsidRDefault="00B80F99" w:rsidP="00B80F99">
            <w:pPr>
              <w:pStyle w:val="Geenafstand"/>
              <w:rPr>
                <w:szCs w:val="18"/>
                <w:highlight w:val="yellow"/>
              </w:rPr>
            </w:pPr>
          </w:p>
        </w:tc>
        <w:tc>
          <w:tcPr>
            <w:tcW w:w="1559" w:type="dxa"/>
          </w:tcPr>
          <w:p w14:paraId="74D31742" w14:textId="77777777" w:rsidR="00B80F99" w:rsidRPr="002933D6" w:rsidRDefault="00B80F99" w:rsidP="00B80F99">
            <w:pPr>
              <w:pStyle w:val="Geenafstand"/>
              <w:rPr>
                <w:szCs w:val="18"/>
              </w:rPr>
            </w:pPr>
            <w:r>
              <w:rPr>
                <w:szCs w:val="18"/>
              </w:rPr>
              <w:t>Meat</w:t>
            </w:r>
            <w:r w:rsidRPr="002933D6">
              <w:rPr>
                <w:szCs w:val="18"/>
              </w:rPr>
              <w:t xml:space="preserve"> (2)</w:t>
            </w:r>
          </w:p>
        </w:tc>
        <w:tc>
          <w:tcPr>
            <w:tcW w:w="3544" w:type="dxa"/>
          </w:tcPr>
          <w:p w14:paraId="1184AA04" w14:textId="21FC8067" w:rsidR="00B80F99" w:rsidRPr="00D029F4" w:rsidRDefault="00B80F99" w:rsidP="00B80F99">
            <w:pPr>
              <w:pStyle w:val="Geenafstand"/>
              <w:rPr>
                <w:szCs w:val="18"/>
                <w:lang w:val="en-US"/>
              </w:rPr>
            </w:pPr>
            <w:r w:rsidRPr="00D029F4">
              <w:rPr>
                <w:szCs w:val="18"/>
                <w:lang w:val="en-US"/>
              </w:rPr>
              <w:t>Regulation 853/2004, section V (</w:t>
            </w:r>
            <w:r>
              <w:rPr>
                <w:szCs w:val="18"/>
                <w:lang w:val="en-US"/>
              </w:rPr>
              <w:t>minced</w:t>
            </w:r>
            <w:r w:rsidRPr="00D029F4">
              <w:rPr>
                <w:szCs w:val="18"/>
                <w:lang w:val="en-US"/>
              </w:rPr>
              <w:t xml:space="preserve"> </w:t>
            </w:r>
            <w:r>
              <w:rPr>
                <w:szCs w:val="18"/>
                <w:lang w:val="en-US"/>
              </w:rPr>
              <w:t>meat</w:t>
            </w:r>
            <w:r w:rsidRPr="00D029F4">
              <w:rPr>
                <w:szCs w:val="18"/>
                <w:lang w:val="en-US"/>
              </w:rPr>
              <w:t xml:space="preserve">, </w:t>
            </w:r>
            <w:r>
              <w:rPr>
                <w:szCs w:val="18"/>
                <w:lang w:val="en-US"/>
              </w:rPr>
              <w:t>meat</w:t>
            </w:r>
            <w:r w:rsidRPr="00D029F4">
              <w:rPr>
                <w:szCs w:val="18"/>
                <w:lang w:val="en-US"/>
              </w:rPr>
              <w:t xml:space="preserve"> </w:t>
            </w:r>
            <w:r>
              <w:rPr>
                <w:szCs w:val="18"/>
                <w:lang w:val="en-US"/>
              </w:rPr>
              <w:t>preparations andmechanically separated</w:t>
            </w:r>
            <w:r w:rsidRPr="00D029F4">
              <w:rPr>
                <w:szCs w:val="18"/>
                <w:lang w:val="en-US"/>
              </w:rPr>
              <w:t xml:space="preserve"> </w:t>
            </w:r>
            <w:r>
              <w:rPr>
                <w:szCs w:val="18"/>
                <w:lang w:val="en-US"/>
              </w:rPr>
              <w:t>meat</w:t>
            </w:r>
            <w:r w:rsidRPr="00D029F4">
              <w:rPr>
                <w:szCs w:val="18"/>
                <w:lang w:val="en-US"/>
              </w:rPr>
              <w:t xml:space="preserve">): </w:t>
            </w:r>
          </w:p>
          <w:p w14:paraId="297B0BDC" w14:textId="77777777" w:rsidR="00B80F99" w:rsidRPr="00D029F4" w:rsidRDefault="00B80F99" w:rsidP="00B80F99">
            <w:pPr>
              <w:pStyle w:val="Geenafstand"/>
              <w:rPr>
                <w:szCs w:val="18"/>
                <w:lang w:val="en-US"/>
              </w:rPr>
            </w:pPr>
            <w:r w:rsidRPr="00D029F4">
              <w:rPr>
                <w:szCs w:val="18"/>
                <w:lang w:val="en-US"/>
              </w:rPr>
              <w:t>Chapter IV, 2</w:t>
            </w:r>
          </w:p>
        </w:tc>
        <w:tc>
          <w:tcPr>
            <w:tcW w:w="2929" w:type="dxa"/>
          </w:tcPr>
          <w:p w14:paraId="7082B76F" w14:textId="0D4C16DF" w:rsidR="00B80F99" w:rsidRPr="0010107C" w:rsidRDefault="00F56C25" w:rsidP="00B80F99">
            <w:pPr>
              <w:pStyle w:val="Geenafstand"/>
              <w:rPr>
                <w:szCs w:val="18"/>
                <w:lang w:val="en-US"/>
              </w:rPr>
            </w:pPr>
            <w:hyperlink r:id="rId59" w:history="1">
              <w:r w:rsidR="00B80F99" w:rsidRPr="00D47047">
                <w:rPr>
                  <w:rStyle w:val="Hyperlink"/>
                  <w:szCs w:val="18"/>
                  <w:lang w:val="en-US"/>
                </w:rPr>
                <w:t>http://eur-lex.europa.eu/legal-content/EN/TXT/PDF/?uri=CELEX:32004R0853&amp;qid=1513780141931&amp;from=EN</w:t>
              </w:r>
            </w:hyperlink>
          </w:p>
          <w:p w14:paraId="61C40639" w14:textId="77777777" w:rsidR="00B80F99" w:rsidRPr="0010107C" w:rsidRDefault="00B80F99" w:rsidP="00B80F99">
            <w:pPr>
              <w:pStyle w:val="Geenafstand"/>
              <w:rPr>
                <w:szCs w:val="18"/>
                <w:lang w:val="en-US"/>
              </w:rPr>
            </w:pPr>
          </w:p>
        </w:tc>
      </w:tr>
      <w:tr w:rsidR="00B80F99" w:rsidRPr="006D3B76" w14:paraId="675F1346" w14:textId="77777777" w:rsidTr="00CF49A1">
        <w:trPr>
          <w:trHeight w:val="271"/>
        </w:trPr>
        <w:tc>
          <w:tcPr>
            <w:tcW w:w="1413" w:type="dxa"/>
          </w:tcPr>
          <w:p w14:paraId="15CAC2E0" w14:textId="77777777" w:rsidR="00B80F99" w:rsidRPr="0010107C" w:rsidRDefault="00B80F99" w:rsidP="00B80F99">
            <w:pPr>
              <w:pStyle w:val="Geenafstand"/>
              <w:rPr>
                <w:szCs w:val="18"/>
                <w:lang w:val="en-US"/>
              </w:rPr>
            </w:pPr>
          </w:p>
        </w:tc>
        <w:tc>
          <w:tcPr>
            <w:tcW w:w="1559" w:type="dxa"/>
          </w:tcPr>
          <w:p w14:paraId="1EA2D82E" w14:textId="77777777" w:rsidR="00B80F99" w:rsidRPr="002933D6" w:rsidRDefault="00B80F99" w:rsidP="00B80F99">
            <w:pPr>
              <w:pStyle w:val="Geenafstand"/>
              <w:rPr>
                <w:szCs w:val="18"/>
              </w:rPr>
            </w:pPr>
            <w:r>
              <w:rPr>
                <w:szCs w:val="18"/>
              </w:rPr>
              <w:t>Bivalves</w:t>
            </w:r>
          </w:p>
        </w:tc>
        <w:tc>
          <w:tcPr>
            <w:tcW w:w="3544" w:type="dxa"/>
          </w:tcPr>
          <w:p w14:paraId="684C1727" w14:textId="77777777" w:rsidR="00B80F99" w:rsidRPr="004D4D65" w:rsidRDefault="00B80F99" w:rsidP="00B80F99">
            <w:pPr>
              <w:pStyle w:val="Geenafstand"/>
              <w:rPr>
                <w:szCs w:val="18"/>
                <w:lang w:val="en-US"/>
              </w:rPr>
            </w:pPr>
            <w:r w:rsidRPr="004D4D65">
              <w:rPr>
                <w:szCs w:val="18"/>
                <w:lang w:val="en-US"/>
              </w:rPr>
              <w:t>Regulation 853/2004, section VII live bivalve molluscs:</w:t>
            </w:r>
          </w:p>
          <w:p w14:paraId="4A212715" w14:textId="780BD118" w:rsidR="00B80F99" w:rsidRPr="00597D6B" w:rsidRDefault="00B80F99" w:rsidP="00B80F99">
            <w:pPr>
              <w:pStyle w:val="Geenafstand"/>
              <w:rPr>
                <w:szCs w:val="18"/>
                <w:lang w:val="en-US"/>
              </w:rPr>
            </w:pPr>
            <w:r w:rsidRPr="00597D6B">
              <w:rPr>
                <w:rFonts w:eastAsiaTheme="minorHAnsi" w:cstheme="minorBidi"/>
                <w:szCs w:val="18"/>
                <w:lang w:val="en-US"/>
              </w:rPr>
              <w:t>Chapter VII, 2, the last sentence</w:t>
            </w:r>
          </w:p>
        </w:tc>
        <w:tc>
          <w:tcPr>
            <w:tcW w:w="2929" w:type="dxa"/>
          </w:tcPr>
          <w:p w14:paraId="74E52A64" w14:textId="0818DE4D" w:rsidR="00B80F99" w:rsidRPr="00597D6B" w:rsidRDefault="00F56C25" w:rsidP="00B80F99">
            <w:pPr>
              <w:pStyle w:val="Geenafstand"/>
              <w:rPr>
                <w:szCs w:val="18"/>
                <w:lang w:val="en-US"/>
              </w:rPr>
            </w:pPr>
            <w:hyperlink r:id="rId60" w:history="1">
              <w:r w:rsidR="00B80F99" w:rsidRPr="00D47047">
                <w:rPr>
                  <w:rStyle w:val="Hyperlink"/>
                  <w:szCs w:val="18"/>
                  <w:lang w:val="en-US"/>
                </w:rPr>
                <w:t>http://eur-lex.europa.eu/legal-content/EN/TXT/PDF/?uri=CELEX:32004R0853&amp;qid=1513780141931&amp;from=EN</w:t>
              </w:r>
            </w:hyperlink>
          </w:p>
          <w:p w14:paraId="16982F66" w14:textId="77777777" w:rsidR="00B80F99" w:rsidRPr="00597D6B" w:rsidRDefault="00B80F99" w:rsidP="00B80F99">
            <w:pPr>
              <w:pStyle w:val="Geenafstand"/>
              <w:rPr>
                <w:szCs w:val="18"/>
                <w:lang w:val="en-US"/>
              </w:rPr>
            </w:pPr>
          </w:p>
        </w:tc>
      </w:tr>
      <w:tr w:rsidR="00B80F99" w:rsidRPr="00126210" w14:paraId="54763C03" w14:textId="77777777" w:rsidTr="00CF49A1">
        <w:trPr>
          <w:trHeight w:val="271"/>
        </w:trPr>
        <w:tc>
          <w:tcPr>
            <w:tcW w:w="1413" w:type="dxa"/>
          </w:tcPr>
          <w:p w14:paraId="45735F9D" w14:textId="77777777" w:rsidR="00B80F99" w:rsidRPr="00597D6B" w:rsidRDefault="00B80F99" w:rsidP="00B80F99">
            <w:pPr>
              <w:pStyle w:val="Geenafstand"/>
              <w:rPr>
                <w:szCs w:val="18"/>
                <w:lang w:val="en-US"/>
              </w:rPr>
            </w:pPr>
          </w:p>
        </w:tc>
        <w:tc>
          <w:tcPr>
            <w:tcW w:w="1559" w:type="dxa"/>
          </w:tcPr>
          <w:p w14:paraId="7627D52F" w14:textId="77777777" w:rsidR="00B80F99" w:rsidRPr="002933D6" w:rsidRDefault="00B80F99" w:rsidP="00B80F99">
            <w:pPr>
              <w:pStyle w:val="Geenafstand"/>
              <w:rPr>
                <w:szCs w:val="18"/>
              </w:rPr>
            </w:pPr>
            <w:r w:rsidRPr="002933D6">
              <w:rPr>
                <w:szCs w:val="18"/>
              </w:rPr>
              <w:t>M</w:t>
            </w:r>
            <w:r>
              <w:rPr>
                <w:szCs w:val="18"/>
              </w:rPr>
              <w:t>i</w:t>
            </w:r>
            <w:r w:rsidRPr="002933D6">
              <w:rPr>
                <w:szCs w:val="18"/>
              </w:rPr>
              <w:t>lk</w:t>
            </w:r>
          </w:p>
        </w:tc>
        <w:tc>
          <w:tcPr>
            <w:tcW w:w="3544" w:type="dxa"/>
          </w:tcPr>
          <w:p w14:paraId="712A7364" w14:textId="77777777" w:rsidR="00B80F99" w:rsidRPr="00C037FF" w:rsidRDefault="00B80F99" w:rsidP="00B80F99">
            <w:pPr>
              <w:pStyle w:val="Geenafstand"/>
              <w:rPr>
                <w:szCs w:val="18"/>
              </w:rPr>
            </w:pPr>
            <w:r>
              <w:rPr>
                <w:szCs w:val="18"/>
              </w:rPr>
              <w:t>Directive</w:t>
            </w:r>
            <w:r w:rsidRPr="00C037FF">
              <w:rPr>
                <w:szCs w:val="18"/>
              </w:rPr>
              <w:t xml:space="preserve"> 2001/114/EG:</w:t>
            </w:r>
          </w:p>
          <w:p w14:paraId="0499C555" w14:textId="68AF44F3" w:rsidR="00B80F99" w:rsidRPr="005A742B" w:rsidRDefault="00B80F99" w:rsidP="00B80F99">
            <w:pPr>
              <w:pStyle w:val="Geenafstand"/>
              <w:rPr>
                <w:szCs w:val="18"/>
              </w:rPr>
            </w:pPr>
            <w:r w:rsidRPr="005A742B">
              <w:rPr>
                <w:szCs w:val="18"/>
              </w:rPr>
              <w:t>Arti</w:t>
            </w:r>
            <w:r>
              <w:rPr>
                <w:szCs w:val="18"/>
              </w:rPr>
              <w:t>cle</w:t>
            </w:r>
            <w:r w:rsidRPr="005A742B">
              <w:rPr>
                <w:szCs w:val="18"/>
              </w:rPr>
              <w:t xml:space="preserve"> 3 </w:t>
            </w:r>
            <w:r>
              <w:rPr>
                <w:szCs w:val="18"/>
              </w:rPr>
              <w:t>(</w:t>
            </w:r>
            <w:r w:rsidRPr="005A742B">
              <w:rPr>
                <w:szCs w:val="18"/>
              </w:rPr>
              <w:t xml:space="preserve">3 </w:t>
            </w:r>
            <w:r>
              <w:rPr>
                <w:szCs w:val="18"/>
              </w:rPr>
              <w:t>and</w:t>
            </w:r>
            <w:r w:rsidRPr="005A742B">
              <w:rPr>
                <w:szCs w:val="18"/>
              </w:rPr>
              <w:t xml:space="preserve"> 5</w:t>
            </w:r>
            <w:r>
              <w:rPr>
                <w:szCs w:val="18"/>
              </w:rPr>
              <w:t>)</w:t>
            </w:r>
          </w:p>
        </w:tc>
        <w:tc>
          <w:tcPr>
            <w:tcW w:w="2929" w:type="dxa"/>
          </w:tcPr>
          <w:p w14:paraId="1A34070D" w14:textId="77777777" w:rsidR="00B80F99" w:rsidRDefault="007A1E46" w:rsidP="00B80F99">
            <w:pPr>
              <w:pStyle w:val="Geenafstand"/>
              <w:rPr>
                <w:szCs w:val="18"/>
              </w:rPr>
            </w:pPr>
            <w:hyperlink r:id="rId61" w:history="1">
              <w:r w:rsidR="00B80F99" w:rsidRPr="00C61611">
                <w:rPr>
                  <w:rStyle w:val="Hyperlink"/>
                  <w:szCs w:val="18"/>
                </w:rPr>
                <w:t>http://eur-lex.europa.eu/legal-content/EN/TXT/PDF/?uri=CELEX:32001L0114&amp;from=NL</w:t>
              </w:r>
            </w:hyperlink>
          </w:p>
          <w:p w14:paraId="58FF47E7" w14:textId="77777777" w:rsidR="00B80F99" w:rsidRPr="00D72697" w:rsidRDefault="00B80F99" w:rsidP="00B80F99">
            <w:pPr>
              <w:pStyle w:val="Geenafstand"/>
              <w:rPr>
                <w:szCs w:val="18"/>
              </w:rPr>
            </w:pPr>
          </w:p>
        </w:tc>
      </w:tr>
      <w:tr w:rsidR="00B80F99" w:rsidRPr="00E12BCC" w14:paraId="55BABA3D" w14:textId="77777777" w:rsidTr="00CF49A1">
        <w:trPr>
          <w:trHeight w:val="1168"/>
        </w:trPr>
        <w:tc>
          <w:tcPr>
            <w:tcW w:w="1413" w:type="dxa"/>
          </w:tcPr>
          <w:p w14:paraId="56E929C9" w14:textId="77777777" w:rsidR="00B80F99" w:rsidRPr="00C037FF" w:rsidRDefault="00B80F99" w:rsidP="00B80F99">
            <w:pPr>
              <w:pStyle w:val="Geenafstand"/>
              <w:rPr>
                <w:szCs w:val="18"/>
              </w:rPr>
            </w:pPr>
          </w:p>
        </w:tc>
        <w:tc>
          <w:tcPr>
            <w:tcW w:w="1559" w:type="dxa"/>
          </w:tcPr>
          <w:p w14:paraId="49F4F709" w14:textId="77777777" w:rsidR="00B80F99" w:rsidRPr="002933D6" w:rsidRDefault="00B80F99" w:rsidP="00B80F99">
            <w:r w:rsidRPr="00C037FF">
              <w:t>Raw m</w:t>
            </w:r>
            <w:r>
              <w:t>i</w:t>
            </w:r>
            <w:r w:rsidRPr="00C037FF">
              <w:t>lk</w:t>
            </w:r>
          </w:p>
        </w:tc>
        <w:tc>
          <w:tcPr>
            <w:tcW w:w="3544" w:type="dxa"/>
          </w:tcPr>
          <w:p w14:paraId="55B5E724" w14:textId="77777777" w:rsidR="00B80F99" w:rsidRPr="00431469" w:rsidRDefault="00B80F99" w:rsidP="00B80F99">
            <w:pPr>
              <w:pStyle w:val="Geenafstand"/>
              <w:rPr>
                <w:szCs w:val="18"/>
                <w:lang w:val="en-US"/>
              </w:rPr>
            </w:pPr>
            <w:r w:rsidRPr="00431469">
              <w:rPr>
                <w:szCs w:val="18"/>
                <w:lang w:val="en-US"/>
              </w:rPr>
              <w:t>Regulation 853/2004, section IX (raw milk and dairy products):</w:t>
            </w:r>
          </w:p>
          <w:p w14:paraId="3E7125DF" w14:textId="26F5024F" w:rsidR="00B80F99" w:rsidRPr="00431469" w:rsidRDefault="00B80F99" w:rsidP="00B80F99">
            <w:pPr>
              <w:pStyle w:val="Geenafstand"/>
              <w:rPr>
                <w:szCs w:val="18"/>
                <w:lang w:val="en-US"/>
              </w:rPr>
            </w:pPr>
            <w:r w:rsidRPr="00431469">
              <w:rPr>
                <w:szCs w:val="18"/>
                <w:lang w:val="en-US"/>
              </w:rPr>
              <w:t xml:space="preserve">Chapter IV, </w:t>
            </w:r>
            <w:r>
              <w:rPr>
                <w:szCs w:val="18"/>
                <w:lang w:val="en-US"/>
              </w:rPr>
              <w:t>(</w:t>
            </w:r>
            <w:r w:rsidRPr="00431469">
              <w:rPr>
                <w:szCs w:val="18"/>
                <w:lang w:val="en-US"/>
              </w:rPr>
              <w:t>1b</w:t>
            </w:r>
            <w:r>
              <w:rPr>
                <w:szCs w:val="18"/>
                <w:lang w:val="en-US"/>
              </w:rPr>
              <w:t>)</w:t>
            </w:r>
            <w:r w:rsidRPr="00431469">
              <w:rPr>
                <w:szCs w:val="18"/>
                <w:lang w:val="en-US"/>
              </w:rPr>
              <w:t>.</w:t>
            </w:r>
          </w:p>
          <w:p w14:paraId="15C6B508" w14:textId="77777777" w:rsidR="00B80F99" w:rsidRPr="00431469" w:rsidRDefault="00B80F99" w:rsidP="00B80F99">
            <w:pPr>
              <w:pStyle w:val="Geenafstand"/>
              <w:rPr>
                <w:szCs w:val="18"/>
                <w:lang w:val="en-US"/>
              </w:rPr>
            </w:pPr>
          </w:p>
        </w:tc>
        <w:tc>
          <w:tcPr>
            <w:tcW w:w="2929" w:type="dxa"/>
          </w:tcPr>
          <w:p w14:paraId="031B9F4B" w14:textId="77777777" w:rsidR="00B80F99" w:rsidRPr="0010107C" w:rsidRDefault="00F56C25" w:rsidP="00B80F99">
            <w:pPr>
              <w:pStyle w:val="Geenafstand"/>
              <w:rPr>
                <w:lang w:val="en-US"/>
              </w:rPr>
            </w:pPr>
            <w:hyperlink r:id="rId62" w:history="1">
              <w:r w:rsidR="00B80F99" w:rsidRPr="0010107C">
                <w:rPr>
                  <w:rStyle w:val="Hyperlink"/>
                  <w:szCs w:val="18"/>
                  <w:lang w:val="en-US"/>
                </w:rPr>
                <w:t>http://eur-lex.europa.eu/legal-content/EN/TXT/PDF/?uri=CELEX:32004R0853&amp;qid=1513780141931&amp;from=EN</w:t>
              </w:r>
            </w:hyperlink>
          </w:p>
        </w:tc>
      </w:tr>
      <w:tr w:rsidR="00B80F99" w:rsidRPr="00126210" w14:paraId="58CDDA89" w14:textId="77777777" w:rsidTr="00CF49A1">
        <w:trPr>
          <w:trHeight w:val="758"/>
        </w:trPr>
        <w:tc>
          <w:tcPr>
            <w:tcW w:w="1413" w:type="dxa"/>
          </w:tcPr>
          <w:p w14:paraId="7787A6A0" w14:textId="77777777" w:rsidR="00B80F99" w:rsidRPr="0010107C" w:rsidRDefault="00B80F99" w:rsidP="00B80F99">
            <w:pPr>
              <w:pStyle w:val="Geenafstand"/>
              <w:rPr>
                <w:szCs w:val="18"/>
                <w:lang w:val="en-US"/>
              </w:rPr>
            </w:pPr>
          </w:p>
        </w:tc>
        <w:tc>
          <w:tcPr>
            <w:tcW w:w="1559" w:type="dxa"/>
          </w:tcPr>
          <w:p w14:paraId="2A10519F" w14:textId="77777777" w:rsidR="00B80F99" w:rsidRPr="002933D6" w:rsidRDefault="00B80F99" w:rsidP="00B80F99">
            <w:pPr>
              <w:rPr>
                <w:szCs w:val="18"/>
              </w:rPr>
            </w:pPr>
            <w:r w:rsidRPr="002933D6">
              <w:rPr>
                <w:szCs w:val="18"/>
              </w:rPr>
              <w:t>Chocola</w:t>
            </w:r>
            <w:r>
              <w:rPr>
                <w:szCs w:val="18"/>
              </w:rPr>
              <w:t>t</w:t>
            </w:r>
            <w:r w:rsidRPr="002933D6">
              <w:rPr>
                <w:szCs w:val="18"/>
              </w:rPr>
              <w:t xml:space="preserve">e </w:t>
            </w:r>
          </w:p>
        </w:tc>
        <w:tc>
          <w:tcPr>
            <w:tcW w:w="3544" w:type="dxa"/>
          </w:tcPr>
          <w:p w14:paraId="4F18003A" w14:textId="77777777" w:rsidR="00B80F99" w:rsidRPr="002933D6" w:rsidRDefault="00B80F99" w:rsidP="00B80F99">
            <w:pPr>
              <w:pStyle w:val="Geenafstand"/>
              <w:rPr>
                <w:szCs w:val="18"/>
              </w:rPr>
            </w:pPr>
            <w:r>
              <w:rPr>
                <w:szCs w:val="18"/>
              </w:rPr>
              <w:t>Directive</w:t>
            </w:r>
            <w:r w:rsidRPr="002933D6">
              <w:rPr>
                <w:szCs w:val="18"/>
              </w:rPr>
              <w:t xml:space="preserve"> 2000/36/EG:</w:t>
            </w:r>
          </w:p>
          <w:p w14:paraId="66CD8523" w14:textId="77777777" w:rsidR="00B80F99" w:rsidRPr="002933D6" w:rsidRDefault="00B80F99" w:rsidP="00B80F99">
            <w:pPr>
              <w:pStyle w:val="Geenafstand"/>
              <w:rPr>
                <w:szCs w:val="18"/>
              </w:rPr>
            </w:pPr>
            <w:r w:rsidRPr="002933D6">
              <w:rPr>
                <w:rFonts w:eastAsiaTheme="minorHAnsi" w:cstheme="minorBidi"/>
                <w:szCs w:val="18"/>
              </w:rPr>
              <w:t>Arti</w:t>
            </w:r>
            <w:r>
              <w:rPr>
                <w:rFonts w:eastAsiaTheme="minorHAnsi" w:cstheme="minorBidi"/>
                <w:szCs w:val="18"/>
              </w:rPr>
              <w:t>cle</w:t>
            </w:r>
            <w:r w:rsidRPr="002933D6">
              <w:rPr>
                <w:rFonts w:eastAsiaTheme="minorHAnsi" w:cstheme="minorBidi"/>
                <w:szCs w:val="18"/>
              </w:rPr>
              <w:t xml:space="preserve"> 2</w:t>
            </w:r>
            <w:r>
              <w:rPr>
                <w:rFonts w:eastAsiaTheme="minorHAnsi" w:cstheme="minorBidi"/>
                <w:szCs w:val="18"/>
              </w:rPr>
              <w:t xml:space="preserve"> (</w:t>
            </w:r>
            <w:r w:rsidRPr="002933D6">
              <w:rPr>
                <w:rFonts w:eastAsiaTheme="minorHAnsi" w:cstheme="minorBidi"/>
                <w:szCs w:val="18"/>
              </w:rPr>
              <w:t>2</w:t>
            </w:r>
            <w:r>
              <w:rPr>
                <w:rFonts w:eastAsiaTheme="minorHAnsi" w:cstheme="minorBidi"/>
                <w:szCs w:val="18"/>
              </w:rPr>
              <w:t>)</w:t>
            </w:r>
            <w:r w:rsidRPr="002933D6">
              <w:rPr>
                <w:rFonts w:eastAsiaTheme="minorHAnsi" w:cstheme="minorBidi"/>
                <w:szCs w:val="18"/>
              </w:rPr>
              <w:t>, arti</w:t>
            </w:r>
            <w:r>
              <w:rPr>
                <w:rFonts w:eastAsiaTheme="minorHAnsi" w:cstheme="minorBidi"/>
                <w:szCs w:val="18"/>
              </w:rPr>
              <w:t>cle</w:t>
            </w:r>
            <w:r w:rsidRPr="002933D6">
              <w:rPr>
                <w:rFonts w:eastAsiaTheme="minorHAnsi" w:cstheme="minorBidi"/>
                <w:szCs w:val="18"/>
              </w:rPr>
              <w:t xml:space="preserve"> 3 </w:t>
            </w:r>
            <w:r>
              <w:rPr>
                <w:rFonts w:eastAsiaTheme="minorHAnsi" w:cstheme="minorBidi"/>
                <w:szCs w:val="18"/>
              </w:rPr>
              <w:t>(</w:t>
            </w:r>
            <w:r w:rsidRPr="002933D6">
              <w:rPr>
                <w:rFonts w:eastAsiaTheme="minorHAnsi" w:cstheme="minorBidi"/>
                <w:szCs w:val="18"/>
              </w:rPr>
              <w:t>3</w:t>
            </w:r>
            <w:r>
              <w:rPr>
                <w:rFonts w:eastAsiaTheme="minorHAnsi" w:cstheme="minorBidi"/>
                <w:szCs w:val="18"/>
              </w:rPr>
              <w:t>)</w:t>
            </w:r>
          </w:p>
        </w:tc>
        <w:tc>
          <w:tcPr>
            <w:tcW w:w="2929" w:type="dxa"/>
          </w:tcPr>
          <w:p w14:paraId="75798846" w14:textId="77777777" w:rsidR="00B80F99" w:rsidRDefault="007A1E46" w:rsidP="00B80F99">
            <w:pPr>
              <w:pStyle w:val="Geenafstand"/>
              <w:rPr>
                <w:szCs w:val="18"/>
              </w:rPr>
            </w:pPr>
            <w:hyperlink r:id="rId63" w:history="1">
              <w:r w:rsidR="00B80F99" w:rsidRPr="00C61611">
                <w:rPr>
                  <w:rStyle w:val="Hyperlink"/>
                  <w:szCs w:val="18"/>
                </w:rPr>
                <w:t>http://eur-lex.europa.eu/legal-content/EN/TXT/PDF/?uri=CELEX:32000L0036&amp;from=EN</w:t>
              </w:r>
            </w:hyperlink>
          </w:p>
          <w:p w14:paraId="526DC93C" w14:textId="77777777" w:rsidR="00B80F99" w:rsidRPr="00F16A98" w:rsidRDefault="00B80F99" w:rsidP="00B80F99">
            <w:pPr>
              <w:pStyle w:val="Geenafstand"/>
              <w:rPr>
                <w:szCs w:val="18"/>
              </w:rPr>
            </w:pPr>
          </w:p>
        </w:tc>
      </w:tr>
      <w:tr w:rsidR="00B80F99" w:rsidRPr="006D3B76" w14:paraId="2CE8500B" w14:textId="77777777" w:rsidTr="00CF49A1">
        <w:trPr>
          <w:trHeight w:val="840"/>
        </w:trPr>
        <w:tc>
          <w:tcPr>
            <w:tcW w:w="1413" w:type="dxa"/>
          </w:tcPr>
          <w:p w14:paraId="6C45AE81" w14:textId="77777777" w:rsidR="00B80F99" w:rsidRPr="00C037FF" w:rsidRDefault="00B80F99" w:rsidP="00B80F99">
            <w:pPr>
              <w:pStyle w:val="Geenafstand"/>
              <w:rPr>
                <w:szCs w:val="18"/>
              </w:rPr>
            </w:pPr>
          </w:p>
        </w:tc>
        <w:tc>
          <w:tcPr>
            <w:tcW w:w="1559" w:type="dxa"/>
          </w:tcPr>
          <w:p w14:paraId="48448AEA" w14:textId="77777777" w:rsidR="00B80F99" w:rsidRPr="005A742B" w:rsidRDefault="00B80F99" w:rsidP="00B80F99">
            <w:r w:rsidRPr="005A742B">
              <w:t>Gluten</w:t>
            </w:r>
          </w:p>
        </w:tc>
        <w:tc>
          <w:tcPr>
            <w:tcW w:w="3544" w:type="dxa"/>
          </w:tcPr>
          <w:p w14:paraId="08921D2F" w14:textId="77777777" w:rsidR="00B80F99" w:rsidRPr="00597D6B" w:rsidRDefault="00B80F99" w:rsidP="00B80F99">
            <w:pPr>
              <w:pStyle w:val="Geenafstand"/>
              <w:rPr>
                <w:szCs w:val="18"/>
                <w:lang w:val="en-US"/>
              </w:rPr>
            </w:pPr>
            <w:r w:rsidRPr="00597D6B">
              <w:rPr>
                <w:szCs w:val="18"/>
                <w:lang w:val="en-US"/>
              </w:rPr>
              <w:t>Commission implementing regulation 828/2014:</w:t>
            </w:r>
          </w:p>
          <w:p w14:paraId="6876564F" w14:textId="206656FC" w:rsidR="00B80F99" w:rsidRPr="00597D6B" w:rsidRDefault="00B80F99" w:rsidP="00B80F99">
            <w:pPr>
              <w:pStyle w:val="Geenafstand"/>
              <w:rPr>
                <w:szCs w:val="18"/>
                <w:lang w:val="en-US"/>
              </w:rPr>
            </w:pPr>
            <w:r w:rsidRPr="00597D6B">
              <w:rPr>
                <w:szCs w:val="18"/>
                <w:lang w:val="en-US"/>
              </w:rPr>
              <w:t xml:space="preserve">Article 3 </w:t>
            </w:r>
            <w:r>
              <w:rPr>
                <w:szCs w:val="18"/>
                <w:lang w:val="en-US"/>
              </w:rPr>
              <w:t>(</w:t>
            </w:r>
            <w:r w:rsidRPr="00597D6B">
              <w:rPr>
                <w:szCs w:val="18"/>
                <w:lang w:val="en-US"/>
              </w:rPr>
              <w:t>2 a</w:t>
            </w:r>
            <w:r>
              <w:rPr>
                <w:szCs w:val="18"/>
                <w:lang w:val="en-US"/>
              </w:rPr>
              <w:t>nd 3)</w:t>
            </w:r>
          </w:p>
        </w:tc>
        <w:tc>
          <w:tcPr>
            <w:tcW w:w="2929" w:type="dxa"/>
          </w:tcPr>
          <w:p w14:paraId="1EDA046B" w14:textId="77777777" w:rsidR="00B80F99" w:rsidRPr="00597D6B" w:rsidRDefault="00F56C25" w:rsidP="00B80F99">
            <w:pPr>
              <w:pStyle w:val="Geenafstand"/>
              <w:rPr>
                <w:lang w:val="en-US"/>
              </w:rPr>
            </w:pPr>
            <w:hyperlink r:id="rId64" w:history="1">
              <w:r w:rsidR="00B80F99" w:rsidRPr="00597D6B">
                <w:rPr>
                  <w:rStyle w:val="Hyperlink"/>
                  <w:szCs w:val="18"/>
                  <w:lang w:val="en-US"/>
                </w:rPr>
                <w:t>http://eur-lex.europa.eu/legal-content/EN/TXT/PDF/?uri=CELEX:32014R0828&amp;from=NL</w:t>
              </w:r>
            </w:hyperlink>
          </w:p>
        </w:tc>
      </w:tr>
      <w:tr w:rsidR="00B80F99" w:rsidRPr="00126210" w14:paraId="78B2C1D2" w14:textId="77777777" w:rsidTr="00CF49A1">
        <w:trPr>
          <w:trHeight w:val="840"/>
        </w:trPr>
        <w:tc>
          <w:tcPr>
            <w:tcW w:w="1413" w:type="dxa"/>
          </w:tcPr>
          <w:p w14:paraId="4B6FFCD8" w14:textId="77777777" w:rsidR="00B80F99" w:rsidRPr="00597D6B" w:rsidRDefault="00B80F99" w:rsidP="00B80F99">
            <w:pPr>
              <w:pStyle w:val="Geenafstand"/>
              <w:rPr>
                <w:szCs w:val="18"/>
                <w:lang w:val="en-US"/>
              </w:rPr>
            </w:pPr>
          </w:p>
        </w:tc>
        <w:tc>
          <w:tcPr>
            <w:tcW w:w="1559" w:type="dxa"/>
          </w:tcPr>
          <w:p w14:paraId="2243BBB1" w14:textId="20F53D98" w:rsidR="00B80F99" w:rsidRPr="005A742B" w:rsidRDefault="00B80F99" w:rsidP="00B80F99">
            <w:r>
              <w:t>Food additives</w:t>
            </w:r>
          </w:p>
        </w:tc>
        <w:tc>
          <w:tcPr>
            <w:tcW w:w="3544" w:type="dxa"/>
          </w:tcPr>
          <w:p w14:paraId="060A7367" w14:textId="77777777" w:rsidR="00B80F99" w:rsidRDefault="00B80F99" w:rsidP="00B80F99">
            <w:pPr>
              <w:pStyle w:val="Geenafstand"/>
              <w:rPr>
                <w:szCs w:val="18"/>
              </w:rPr>
            </w:pPr>
            <w:r w:rsidRPr="003946DD">
              <w:rPr>
                <w:szCs w:val="18"/>
              </w:rPr>
              <w:t>R</w:t>
            </w:r>
            <w:r>
              <w:rPr>
                <w:szCs w:val="18"/>
              </w:rPr>
              <w:t>egulation</w:t>
            </w:r>
            <w:r w:rsidRPr="003946DD">
              <w:rPr>
                <w:szCs w:val="18"/>
              </w:rPr>
              <w:t xml:space="preserve"> 1333/2008</w:t>
            </w:r>
            <w:r>
              <w:rPr>
                <w:szCs w:val="18"/>
              </w:rPr>
              <w:t>:</w:t>
            </w:r>
          </w:p>
          <w:p w14:paraId="1B844B3F" w14:textId="38E70C07" w:rsidR="00B80F99" w:rsidRDefault="00B80F99" w:rsidP="00B80F99">
            <w:pPr>
              <w:pStyle w:val="Geenafstand"/>
              <w:rPr>
                <w:szCs w:val="18"/>
              </w:rPr>
            </w:pPr>
            <w:r>
              <w:rPr>
                <w:szCs w:val="18"/>
              </w:rPr>
              <w:t>Appendix V</w:t>
            </w:r>
          </w:p>
        </w:tc>
        <w:tc>
          <w:tcPr>
            <w:tcW w:w="2929" w:type="dxa"/>
          </w:tcPr>
          <w:p w14:paraId="3D47707A" w14:textId="06470ABB" w:rsidR="00B80F99" w:rsidRDefault="007A1E46" w:rsidP="00B80F99">
            <w:pPr>
              <w:pStyle w:val="Geenafstand"/>
            </w:pPr>
            <w:hyperlink r:id="rId65" w:history="1">
              <w:r w:rsidR="00B80F99" w:rsidRPr="005D6742">
                <w:rPr>
                  <w:rStyle w:val="Hyperlink"/>
                </w:rPr>
                <w:t>https://eur-lex.europa.eu/legal-content/EN/TXT/PDF/?uri=CELEX:32008R1333&amp;from=NL</w:t>
              </w:r>
            </w:hyperlink>
          </w:p>
        </w:tc>
      </w:tr>
      <w:tr w:rsidR="00B80F99" w:rsidRPr="00126210" w14:paraId="1FB8A076" w14:textId="77777777" w:rsidTr="00CF49A1">
        <w:trPr>
          <w:trHeight w:val="979"/>
        </w:trPr>
        <w:tc>
          <w:tcPr>
            <w:tcW w:w="1413" w:type="dxa"/>
          </w:tcPr>
          <w:p w14:paraId="4002356A" w14:textId="77777777" w:rsidR="00B80F99" w:rsidRPr="00C037FF" w:rsidRDefault="00B80F99" w:rsidP="00B80F99">
            <w:pPr>
              <w:pStyle w:val="Geenafstand"/>
              <w:rPr>
                <w:szCs w:val="18"/>
              </w:rPr>
            </w:pPr>
          </w:p>
        </w:tc>
        <w:tc>
          <w:tcPr>
            <w:tcW w:w="1559" w:type="dxa"/>
          </w:tcPr>
          <w:p w14:paraId="2FC7FB2D" w14:textId="7022ECE3" w:rsidR="00B80F99" w:rsidRDefault="00B80F99" w:rsidP="00B80F99">
            <w:pPr>
              <w:rPr>
                <w:lang w:val="en-US"/>
              </w:rPr>
            </w:pPr>
            <w:r>
              <w:t xml:space="preserve">Fruit juices and certain similar products </w:t>
            </w:r>
          </w:p>
        </w:tc>
        <w:tc>
          <w:tcPr>
            <w:tcW w:w="3544" w:type="dxa"/>
          </w:tcPr>
          <w:p w14:paraId="0D4A8605" w14:textId="77777777" w:rsidR="00B80F99" w:rsidRPr="003D24EE" w:rsidRDefault="00B80F99" w:rsidP="00B80F99">
            <w:pPr>
              <w:pStyle w:val="Geenafstand"/>
              <w:rPr>
                <w:szCs w:val="18"/>
              </w:rPr>
            </w:pPr>
            <w:r>
              <w:rPr>
                <w:szCs w:val="18"/>
              </w:rPr>
              <w:t>Directive</w:t>
            </w:r>
            <w:r w:rsidRPr="00FD2CE7">
              <w:rPr>
                <w:szCs w:val="18"/>
              </w:rPr>
              <w:t xml:space="preserve"> 2001/112/EG:</w:t>
            </w:r>
          </w:p>
          <w:p w14:paraId="25FBB4C2" w14:textId="3CF9B6F7" w:rsidR="00B80F99" w:rsidRDefault="00B80F99" w:rsidP="00B80F99">
            <w:pPr>
              <w:pStyle w:val="Geenafstand"/>
              <w:rPr>
                <w:szCs w:val="18"/>
              </w:rPr>
            </w:pPr>
            <w:r w:rsidRPr="000300EC">
              <w:rPr>
                <w:szCs w:val="18"/>
              </w:rPr>
              <w:t>Arti</w:t>
            </w:r>
            <w:r>
              <w:rPr>
                <w:szCs w:val="18"/>
              </w:rPr>
              <w:t>cle</w:t>
            </w:r>
            <w:r w:rsidRPr="000300EC">
              <w:rPr>
                <w:szCs w:val="18"/>
              </w:rPr>
              <w:t xml:space="preserve"> 3</w:t>
            </w:r>
            <w:r>
              <w:rPr>
                <w:szCs w:val="18"/>
              </w:rPr>
              <w:t xml:space="preserve"> (</w:t>
            </w:r>
            <w:r w:rsidRPr="000300EC">
              <w:rPr>
                <w:szCs w:val="18"/>
              </w:rPr>
              <w:t>7</w:t>
            </w:r>
            <w:r>
              <w:rPr>
                <w:szCs w:val="18"/>
              </w:rPr>
              <w:t xml:space="preserve">) </w:t>
            </w:r>
          </w:p>
        </w:tc>
        <w:tc>
          <w:tcPr>
            <w:tcW w:w="2929" w:type="dxa"/>
          </w:tcPr>
          <w:p w14:paraId="44522DEC" w14:textId="47D92B3D" w:rsidR="00B80F99" w:rsidRDefault="007A1E46" w:rsidP="00B80F99">
            <w:pPr>
              <w:pStyle w:val="Geenafstand"/>
              <w:rPr>
                <w:rStyle w:val="Hyperlink"/>
                <w:szCs w:val="18"/>
              </w:rPr>
            </w:pPr>
            <w:hyperlink r:id="rId66" w:history="1">
              <w:r w:rsidR="00B80F99" w:rsidRPr="00AF5C17">
                <w:rPr>
                  <w:rStyle w:val="Hyperlink"/>
                  <w:szCs w:val="18"/>
                </w:rPr>
                <w:t>https://eur-lex.europa.eu/legal-content/EN/TXT/PDF/?uri=CELEX:32001L0112&amp;from=NL</w:t>
              </w:r>
            </w:hyperlink>
            <w:r w:rsidR="00B80F99">
              <w:rPr>
                <w:rStyle w:val="Hyperlink"/>
                <w:szCs w:val="18"/>
              </w:rPr>
              <w:t xml:space="preserve"> </w:t>
            </w:r>
          </w:p>
        </w:tc>
      </w:tr>
      <w:tr w:rsidR="00B80F99" w:rsidRPr="00E12BCC" w14:paraId="441691A6" w14:textId="77777777" w:rsidTr="00CF49A1">
        <w:trPr>
          <w:trHeight w:val="811"/>
        </w:trPr>
        <w:tc>
          <w:tcPr>
            <w:tcW w:w="1413" w:type="dxa"/>
          </w:tcPr>
          <w:p w14:paraId="5FF4A53B" w14:textId="77777777" w:rsidR="00B80F99" w:rsidRPr="00C037FF" w:rsidRDefault="00B80F99" w:rsidP="00B80F99">
            <w:pPr>
              <w:pStyle w:val="Geenafstand"/>
              <w:rPr>
                <w:szCs w:val="18"/>
              </w:rPr>
            </w:pPr>
          </w:p>
        </w:tc>
        <w:tc>
          <w:tcPr>
            <w:tcW w:w="1559" w:type="dxa"/>
          </w:tcPr>
          <w:p w14:paraId="4773AC03" w14:textId="77777777" w:rsidR="00B80F99" w:rsidRPr="005A742B" w:rsidRDefault="00B80F99" w:rsidP="00B80F99">
            <w:r w:rsidRPr="005A742B">
              <w:t>Oli</w:t>
            </w:r>
            <w:r>
              <w:t xml:space="preserve">ve </w:t>
            </w:r>
            <w:r w:rsidRPr="005A742B">
              <w:t>o</w:t>
            </w:r>
            <w:r>
              <w:t>il</w:t>
            </w:r>
          </w:p>
        </w:tc>
        <w:tc>
          <w:tcPr>
            <w:tcW w:w="3544" w:type="dxa"/>
          </w:tcPr>
          <w:p w14:paraId="3B9AD84A" w14:textId="77777777" w:rsidR="00B80F99" w:rsidRPr="00F93AA9" w:rsidRDefault="00B80F99" w:rsidP="00B80F99">
            <w:pPr>
              <w:pStyle w:val="Geenafstand"/>
              <w:rPr>
                <w:szCs w:val="18"/>
                <w:lang w:val="en-US"/>
              </w:rPr>
            </w:pPr>
            <w:r w:rsidRPr="00F93AA9">
              <w:rPr>
                <w:szCs w:val="18"/>
                <w:lang w:val="en-US"/>
              </w:rPr>
              <w:t>Commission implementing regulation 29/2012:</w:t>
            </w:r>
          </w:p>
          <w:p w14:paraId="3E68699F" w14:textId="35F3B82F" w:rsidR="00B80F99" w:rsidRPr="00F93AA9" w:rsidRDefault="00B80F99" w:rsidP="00B80F99">
            <w:pPr>
              <w:pStyle w:val="Geenafstand"/>
              <w:rPr>
                <w:szCs w:val="18"/>
                <w:lang w:val="en-US"/>
              </w:rPr>
            </w:pPr>
            <w:r w:rsidRPr="00F93AA9">
              <w:rPr>
                <w:szCs w:val="18"/>
                <w:lang w:val="en-US"/>
              </w:rPr>
              <w:t>Article 3</w:t>
            </w:r>
          </w:p>
          <w:p w14:paraId="46A8D154" w14:textId="77777777" w:rsidR="00B80F99" w:rsidRPr="00F93AA9" w:rsidRDefault="00B80F99" w:rsidP="00B80F99">
            <w:pPr>
              <w:pStyle w:val="Geenafstand"/>
              <w:rPr>
                <w:szCs w:val="18"/>
                <w:lang w:val="en-US"/>
              </w:rPr>
            </w:pPr>
          </w:p>
        </w:tc>
        <w:tc>
          <w:tcPr>
            <w:tcW w:w="2929" w:type="dxa"/>
          </w:tcPr>
          <w:p w14:paraId="557351D1" w14:textId="77777777" w:rsidR="00B80F99" w:rsidRPr="00D12B73" w:rsidRDefault="00F56C25" w:rsidP="00B80F99">
            <w:pPr>
              <w:pStyle w:val="Geenafstand"/>
              <w:rPr>
                <w:lang w:val="en-US"/>
              </w:rPr>
            </w:pPr>
            <w:hyperlink r:id="rId67" w:history="1">
              <w:r w:rsidR="00B80F99" w:rsidRPr="00D12B73">
                <w:rPr>
                  <w:rStyle w:val="Hyperlink"/>
                  <w:szCs w:val="18"/>
                  <w:lang w:val="en-US"/>
                </w:rPr>
                <w:t>http://eur-lex.europa.eu/legal-content/EN/TXT/PDF/?uri=CELEX:32012R0029&amp;from=EN</w:t>
              </w:r>
            </w:hyperlink>
          </w:p>
        </w:tc>
      </w:tr>
      <w:tr w:rsidR="00B80F99" w:rsidRPr="00126210" w14:paraId="0F47E4B7" w14:textId="77777777" w:rsidTr="00CF49A1">
        <w:trPr>
          <w:trHeight w:val="667"/>
        </w:trPr>
        <w:tc>
          <w:tcPr>
            <w:tcW w:w="1413" w:type="dxa"/>
          </w:tcPr>
          <w:p w14:paraId="30DE552A" w14:textId="77777777" w:rsidR="00B80F99" w:rsidRPr="00D12B73" w:rsidRDefault="00B80F99" w:rsidP="00B80F99">
            <w:pPr>
              <w:pStyle w:val="Geenafstand"/>
              <w:rPr>
                <w:szCs w:val="18"/>
                <w:lang w:val="en-US"/>
              </w:rPr>
            </w:pPr>
          </w:p>
        </w:tc>
        <w:tc>
          <w:tcPr>
            <w:tcW w:w="1559" w:type="dxa"/>
          </w:tcPr>
          <w:p w14:paraId="5C75E726" w14:textId="77777777" w:rsidR="00B80F99" w:rsidRPr="005A742B" w:rsidRDefault="00B80F99" w:rsidP="00B80F99">
            <w:r>
              <w:t>Packaged</w:t>
            </w:r>
            <w:r w:rsidRPr="005A742B">
              <w:t xml:space="preserve"> waters</w:t>
            </w:r>
          </w:p>
        </w:tc>
        <w:tc>
          <w:tcPr>
            <w:tcW w:w="3544" w:type="dxa"/>
          </w:tcPr>
          <w:p w14:paraId="3231942B" w14:textId="77777777" w:rsidR="00B80F99" w:rsidRPr="003E36EB" w:rsidRDefault="00B80F99" w:rsidP="00B80F99">
            <w:pPr>
              <w:pStyle w:val="Geenafstand"/>
              <w:rPr>
                <w:szCs w:val="18"/>
                <w:lang w:val="en-US"/>
              </w:rPr>
            </w:pPr>
            <w:r w:rsidRPr="003E36EB">
              <w:rPr>
                <w:szCs w:val="18"/>
                <w:lang w:val="en-US"/>
              </w:rPr>
              <w:t xml:space="preserve">Decree packaged waters (NL </w:t>
            </w:r>
            <w:r>
              <w:rPr>
                <w:szCs w:val="18"/>
                <w:lang w:val="en-US"/>
              </w:rPr>
              <w:t>legislation</w:t>
            </w:r>
            <w:r w:rsidRPr="003E36EB">
              <w:rPr>
                <w:szCs w:val="18"/>
                <w:lang w:val="en-US"/>
              </w:rPr>
              <w:t>):</w:t>
            </w:r>
          </w:p>
          <w:p w14:paraId="330DF6A9" w14:textId="77777777" w:rsidR="00B80F99" w:rsidRPr="005A742B" w:rsidRDefault="00B80F99" w:rsidP="00B80F99">
            <w:pPr>
              <w:pStyle w:val="Geenafstand"/>
              <w:rPr>
                <w:szCs w:val="18"/>
              </w:rPr>
            </w:pPr>
            <w:r w:rsidRPr="005A742B">
              <w:rPr>
                <w:szCs w:val="18"/>
              </w:rPr>
              <w:t>Arti</w:t>
            </w:r>
            <w:r>
              <w:rPr>
                <w:szCs w:val="18"/>
              </w:rPr>
              <w:t>cle</w:t>
            </w:r>
            <w:r w:rsidRPr="005A742B">
              <w:rPr>
                <w:szCs w:val="18"/>
              </w:rPr>
              <w:t xml:space="preserve"> 10 </w:t>
            </w:r>
            <w:r>
              <w:rPr>
                <w:szCs w:val="18"/>
              </w:rPr>
              <w:t>(</w:t>
            </w:r>
            <w:r w:rsidRPr="005A742B">
              <w:rPr>
                <w:szCs w:val="18"/>
              </w:rPr>
              <w:t xml:space="preserve">2 </w:t>
            </w:r>
            <w:r>
              <w:rPr>
                <w:szCs w:val="18"/>
              </w:rPr>
              <w:t>and</w:t>
            </w:r>
            <w:r w:rsidRPr="005A742B">
              <w:rPr>
                <w:szCs w:val="18"/>
              </w:rPr>
              <w:t xml:space="preserve"> 5</w:t>
            </w:r>
            <w:r>
              <w:rPr>
                <w:szCs w:val="18"/>
              </w:rPr>
              <w:t>)</w:t>
            </w:r>
            <w:r w:rsidRPr="005A742B">
              <w:rPr>
                <w:szCs w:val="18"/>
              </w:rPr>
              <w:t>.</w:t>
            </w:r>
          </w:p>
        </w:tc>
        <w:tc>
          <w:tcPr>
            <w:tcW w:w="2929" w:type="dxa"/>
          </w:tcPr>
          <w:p w14:paraId="39BC7E59" w14:textId="77777777" w:rsidR="00B80F99" w:rsidRDefault="007A1E46" w:rsidP="00B80F99">
            <w:pPr>
              <w:pStyle w:val="Geenafstand"/>
            </w:pPr>
            <w:hyperlink r:id="rId68" w:history="1">
              <w:r w:rsidR="00B80F99" w:rsidRPr="000C115F">
                <w:rPr>
                  <w:rStyle w:val="Hyperlink"/>
                  <w:szCs w:val="18"/>
                </w:rPr>
                <w:t>http://wetten.overheid.nl/BWBR0009828/2016-10-06</w:t>
              </w:r>
            </w:hyperlink>
          </w:p>
        </w:tc>
      </w:tr>
      <w:tr w:rsidR="00B80F99" w:rsidRPr="00126210" w14:paraId="208A9B79" w14:textId="77777777" w:rsidTr="00CF49A1">
        <w:trPr>
          <w:trHeight w:val="877"/>
        </w:trPr>
        <w:tc>
          <w:tcPr>
            <w:tcW w:w="1413" w:type="dxa"/>
          </w:tcPr>
          <w:p w14:paraId="541E05CA" w14:textId="77777777" w:rsidR="00B80F99" w:rsidRPr="00C037FF" w:rsidRDefault="00B80F99" w:rsidP="00B80F99">
            <w:pPr>
              <w:pStyle w:val="Geenafstand"/>
              <w:rPr>
                <w:szCs w:val="18"/>
              </w:rPr>
            </w:pPr>
          </w:p>
        </w:tc>
        <w:tc>
          <w:tcPr>
            <w:tcW w:w="1559" w:type="dxa"/>
          </w:tcPr>
          <w:p w14:paraId="1ED0F0E6" w14:textId="77777777" w:rsidR="00B80F99" w:rsidRPr="005A742B" w:rsidRDefault="00B80F99" w:rsidP="00B80F99">
            <w:r w:rsidRPr="005A742B">
              <w:t>Wi</w:t>
            </w:r>
            <w:r>
              <w:t>ne</w:t>
            </w:r>
            <w:r w:rsidRPr="005A742B">
              <w:t xml:space="preserve"> (1)</w:t>
            </w:r>
          </w:p>
        </w:tc>
        <w:tc>
          <w:tcPr>
            <w:tcW w:w="3544" w:type="dxa"/>
          </w:tcPr>
          <w:p w14:paraId="50B66B37" w14:textId="7EDF9B91" w:rsidR="00B80F99" w:rsidRPr="005A742B" w:rsidRDefault="00B80F99" w:rsidP="00B80F99">
            <w:pPr>
              <w:pStyle w:val="Geenafstand"/>
              <w:rPr>
                <w:szCs w:val="18"/>
              </w:rPr>
            </w:pPr>
            <w:r>
              <w:rPr>
                <w:szCs w:val="18"/>
              </w:rPr>
              <w:t>Regulation</w:t>
            </w:r>
            <w:r w:rsidRPr="005A742B">
              <w:rPr>
                <w:szCs w:val="18"/>
              </w:rPr>
              <w:t xml:space="preserve"> </w:t>
            </w:r>
            <w:r>
              <w:rPr>
                <w:szCs w:val="18"/>
              </w:rPr>
              <w:t>2019/33</w:t>
            </w:r>
            <w:r w:rsidRPr="005A742B">
              <w:rPr>
                <w:szCs w:val="18"/>
              </w:rPr>
              <w:t>:</w:t>
            </w:r>
          </w:p>
          <w:p w14:paraId="013BF7A6" w14:textId="13FD2A52" w:rsidR="00B80F99" w:rsidRPr="005A742B" w:rsidRDefault="00B80F99" w:rsidP="00B80F99">
            <w:pPr>
              <w:pStyle w:val="Geenafstand"/>
              <w:rPr>
                <w:szCs w:val="18"/>
              </w:rPr>
            </w:pPr>
            <w:r w:rsidRPr="005A742B">
              <w:rPr>
                <w:szCs w:val="18"/>
              </w:rPr>
              <w:t>Arti</w:t>
            </w:r>
            <w:r>
              <w:rPr>
                <w:szCs w:val="18"/>
              </w:rPr>
              <w:t>cle</w:t>
            </w:r>
            <w:r w:rsidRPr="005A742B">
              <w:rPr>
                <w:szCs w:val="18"/>
              </w:rPr>
              <w:t xml:space="preserve"> </w:t>
            </w:r>
            <w:r>
              <w:rPr>
                <w:szCs w:val="18"/>
              </w:rPr>
              <w:t>48 (1)</w:t>
            </w:r>
          </w:p>
          <w:p w14:paraId="74984689" w14:textId="77777777" w:rsidR="00B80F99" w:rsidRPr="005A742B" w:rsidRDefault="00B80F99" w:rsidP="00B80F99">
            <w:pPr>
              <w:pStyle w:val="Geenafstand"/>
              <w:rPr>
                <w:szCs w:val="18"/>
              </w:rPr>
            </w:pPr>
          </w:p>
        </w:tc>
        <w:tc>
          <w:tcPr>
            <w:tcW w:w="2929" w:type="dxa"/>
          </w:tcPr>
          <w:p w14:paraId="10D6EE8F" w14:textId="0423557D" w:rsidR="00B80F99" w:rsidRPr="002933D6" w:rsidRDefault="007A1E46" w:rsidP="00B80F99">
            <w:pPr>
              <w:pStyle w:val="Geenafstand"/>
              <w:rPr>
                <w:szCs w:val="18"/>
              </w:rPr>
            </w:pPr>
            <w:hyperlink r:id="rId69" w:history="1">
              <w:r w:rsidR="00B80F99">
                <w:rPr>
                  <w:rStyle w:val="Hyperlink"/>
                </w:rPr>
                <w:t>https://eur-lex.europa.eu/legal-content/EN/TXT/PDF/?uri=CELEX:32019R0033&amp;from=en</w:t>
              </w:r>
            </w:hyperlink>
          </w:p>
        </w:tc>
      </w:tr>
      <w:tr w:rsidR="00B80F99" w:rsidRPr="00126210" w14:paraId="119FD863" w14:textId="77777777" w:rsidTr="00CF49A1">
        <w:trPr>
          <w:trHeight w:val="833"/>
        </w:trPr>
        <w:tc>
          <w:tcPr>
            <w:tcW w:w="1413" w:type="dxa"/>
          </w:tcPr>
          <w:p w14:paraId="007B3B4A" w14:textId="77777777" w:rsidR="00B80F99" w:rsidRPr="00C037FF" w:rsidRDefault="00B80F99" w:rsidP="00B80F99">
            <w:pPr>
              <w:pStyle w:val="Geenafstand"/>
              <w:rPr>
                <w:szCs w:val="18"/>
              </w:rPr>
            </w:pPr>
          </w:p>
        </w:tc>
        <w:tc>
          <w:tcPr>
            <w:tcW w:w="1559" w:type="dxa"/>
          </w:tcPr>
          <w:p w14:paraId="129E408E" w14:textId="77777777" w:rsidR="00B80F99" w:rsidRPr="002933D6" w:rsidRDefault="00B80F99" w:rsidP="00B80F99">
            <w:pPr>
              <w:rPr>
                <w:szCs w:val="18"/>
              </w:rPr>
            </w:pPr>
            <w:r w:rsidRPr="002933D6">
              <w:rPr>
                <w:szCs w:val="18"/>
              </w:rPr>
              <w:t>Win</w:t>
            </w:r>
            <w:r>
              <w:rPr>
                <w:szCs w:val="18"/>
              </w:rPr>
              <w:t>e</w:t>
            </w:r>
            <w:r w:rsidRPr="002933D6">
              <w:rPr>
                <w:szCs w:val="18"/>
              </w:rPr>
              <w:t xml:space="preserve"> (2)</w:t>
            </w:r>
          </w:p>
        </w:tc>
        <w:tc>
          <w:tcPr>
            <w:tcW w:w="3544" w:type="dxa"/>
          </w:tcPr>
          <w:p w14:paraId="5C1F43AE" w14:textId="77777777" w:rsidR="00B80F99" w:rsidRPr="002933D6" w:rsidRDefault="00B80F99" w:rsidP="00B80F99">
            <w:pPr>
              <w:pStyle w:val="Geenafstand"/>
              <w:rPr>
                <w:szCs w:val="18"/>
              </w:rPr>
            </w:pPr>
            <w:r>
              <w:rPr>
                <w:szCs w:val="18"/>
              </w:rPr>
              <w:t>Regulation</w:t>
            </w:r>
            <w:r w:rsidRPr="002933D6">
              <w:rPr>
                <w:szCs w:val="18"/>
              </w:rPr>
              <w:t xml:space="preserve"> 1308/2013:</w:t>
            </w:r>
          </w:p>
          <w:p w14:paraId="3674431D" w14:textId="77777777" w:rsidR="00B80F99" w:rsidRPr="002933D6" w:rsidRDefault="00B80F99" w:rsidP="00B80F99">
            <w:pPr>
              <w:pStyle w:val="Geenafstand"/>
              <w:rPr>
                <w:szCs w:val="18"/>
              </w:rPr>
            </w:pPr>
            <w:r w:rsidRPr="002933D6">
              <w:rPr>
                <w:rFonts w:eastAsiaTheme="minorHAnsi" w:cstheme="minorBidi"/>
                <w:szCs w:val="18"/>
              </w:rPr>
              <w:t>Arti</w:t>
            </w:r>
            <w:r>
              <w:rPr>
                <w:rFonts w:eastAsiaTheme="minorHAnsi" w:cstheme="minorBidi"/>
                <w:szCs w:val="18"/>
              </w:rPr>
              <w:t>cle</w:t>
            </w:r>
            <w:r w:rsidRPr="002933D6">
              <w:rPr>
                <w:rFonts w:eastAsiaTheme="minorHAnsi" w:cstheme="minorBidi"/>
                <w:szCs w:val="18"/>
              </w:rPr>
              <w:t xml:space="preserve"> 119, </w:t>
            </w:r>
            <w:r>
              <w:rPr>
                <w:rFonts w:eastAsiaTheme="minorHAnsi" w:cstheme="minorBidi"/>
                <w:szCs w:val="18"/>
              </w:rPr>
              <w:t>(</w:t>
            </w:r>
            <w:r w:rsidRPr="002933D6">
              <w:rPr>
                <w:rFonts w:eastAsiaTheme="minorHAnsi" w:cstheme="minorBidi"/>
                <w:szCs w:val="18"/>
              </w:rPr>
              <w:t>1b</w:t>
            </w:r>
            <w:r>
              <w:rPr>
                <w:rFonts w:eastAsiaTheme="minorHAnsi" w:cstheme="minorBidi"/>
                <w:szCs w:val="18"/>
              </w:rPr>
              <w:t>)</w:t>
            </w:r>
            <w:r w:rsidRPr="002933D6">
              <w:rPr>
                <w:rFonts w:eastAsiaTheme="minorHAnsi" w:cstheme="minorBidi"/>
                <w:szCs w:val="18"/>
              </w:rPr>
              <w:t>.</w:t>
            </w:r>
          </w:p>
        </w:tc>
        <w:tc>
          <w:tcPr>
            <w:tcW w:w="2929" w:type="dxa"/>
          </w:tcPr>
          <w:p w14:paraId="253F8A0D" w14:textId="77777777" w:rsidR="00B80F99" w:rsidRDefault="007A1E46" w:rsidP="00B80F99">
            <w:pPr>
              <w:pStyle w:val="Geenafstand"/>
            </w:pPr>
            <w:hyperlink r:id="rId70" w:history="1">
              <w:r w:rsidR="00B80F99" w:rsidRPr="00C61611">
                <w:rPr>
                  <w:rStyle w:val="Hyperlink"/>
                  <w:szCs w:val="18"/>
                </w:rPr>
                <w:t>http://eur-lex.europa.eu/legal-content/EN/TXT/PDF/?uri=CELEX:32013R1308&amp;from=NL</w:t>
              </w:r>
            </w:hyperlink>
          </w:p>
        </w:tc>
      </w:tr>
      <w:tr w:rsidR="00B80F99" w:rsidRPr="006D3B76" w14:paraId="04E6E445" w14:textId="77777777" w:rsidTr="00CF49A1">
        <w:trPr>
          <w:trHeight w:val="833"/>
        </w:trPr>
        <w:tc>
          <w:tcPr>
            <w:tcW w:w="1413" w:type="dxa"/>
          </w:tcPr>
          <w:p w14:paraId="3C3D0244" w14:textId="77777777" w:rsidR="00B80F99" w:rsidRPr="00C037FF" w:rsidRDefault="00B80F99" w:rsidP="00B80F99">
            <w:pPr>
              <w:pStyle w:val="Geenafstand"/>
              <w:rPr>
                <w:szCs w:val="18"/>
              </w:rPr>
            </w:pPr>
            <w:r>
              <w:rPr>
                <w:b/>
                <w:szCs w:val="18"/>
              </w:rPr>
              <w:lastRenderedPageBreak/>
              <w:t>Health and beauty</w:t>
            </w:r>
          </w:p>
        </w:tc>
        <w:tc>
          <w:tcPr>
            <w:tcW w:w="1559" w:type="dxa"/>
          </w:tcPr>
          <w:p w14:paraId="0B8CBC4E" w14:textId="77777777" w:rsidR="00B80F99" w:rsidRPr="00C037FF" w:rsidRDefault="00B80F99" w:rsidP="00B80F99">
            <w:r>
              <w:rPr>
                <w:szCs w:val="18"/>
              </w:rPr>
              <w:t>Medicinal products/pharmaceuticals (1)</w:t>
            </w:r>
          </w:p>
        </w:tc>
        <w:tc>
          <w:tcPr>
            <w:tcW w:w="3544" w:type="dxa"/>
          </w:tcPr>
          <w:p w14:paraId="48062A9F" w14:textId="49A1632C" w:rsidR="00B80F99" w:rsidRDefault="00B80F99" w:rsidP="00B80F99">
            <w:pPr>
              <w:pStyle w:val="Geenafstand"/>
              <w:ind w:right="-1027"/>
              <w:rPr>
                <w:szCs w:val="18"/>
                <w:lang w:val="en-US"/>
              </w:rPr>
            </w:pPr>
            <w:r w:rsidRPr="007D067B">
              <w:rPr>
                <w:szCs w:val="18"/>
                <w:lang w:val="en-US"/>
              </w:rPr>
              <w:t xml:space="preserve">Directive 2001/83/EG, </w:t>
            </w:r>
            <w:r>
              <w:rPr>
                <w:szCs w:val="18"/>
                <w:lang w:val="en-US"/>
              </w:rPr>
              <w:t>Title III</w:t>
            </w:r>
          </w:p>
          <w:p w14:paraId="0B170B08" w14:textId="77777777" w:rsidR="00B80F99" w:rsidRDefault="00B80F99" w:rsidP="00B80F99">
            <w:pPr>
              <w:pStyle w:val="Geenafstand"/>
              <w:ind w:right="-1027"/>
              <w:rPr>
                <w:szCs w:val="18"/>
                <w:lang w:val="en-US"/>
              </w:rPr>
            </w:pPr>
            <w:r>
              <w:rPr>
                <w:szCs w:val="18"/>
                <w:lang w:val="en-US"/>
              </w:rPr>
              <w:t>Article 16g 2a (only applies to tradi-</w:t>
            </w:r>
          </w:p>
          <w:p w14:paraId="4F66629B" w14:textId="33EFA198" w:rsidR="00B80F99" w:rsidRDefault="00B80F99" w:rsidP="00B80F99">
            <w:pPr>
              <w:pStyle w:val="Geenafstand"/>
              <w:ind w:right="-1027"/>
              <w:rPr>
                <w:szCs w:val="18"/>
                <w:lang w:val="en-US"/>
              </w:rPr>
            </w:pPr>
            <w:r>
              <w:rPr>
                <w:szCs w:val="18"/>
                <w:lang w:val="en-US"/>
              </w:rPr>
              <w:t xml:space="preserve">tional herbal medicinal products) </w:t>
            </w:r>
          </w:p>
          <w:p w14:paraId="4CE8FD0A" w14:textId="51BA065A" w:rsidR="00B80F99" w:rsidRPr="007D067B" w:rsidRDefault="00B80F99" w:rsidP="00B80F99">
            <w:pPr>
              <w:pStyle w:val="Geenafstand"/>
              <w:ind w:right="-1027"/>
              <w:rPr>
                <w:szCs w:val="18"/>
                <w:lang w:val="en-US"/>
              </w:rPr>
            </w:pPr>
            <w:r w:rsidRPr="007D067B">
              <w:rPr>
                <w:szCs w:val="18"/>
                <w:lang w:val="en-US"/>
              </w:rPr>
              <w:t xml:space="preserve">Title V Labelling and package leaflet: </w:t>
            </w:r>
          </w:p>
          <w:p w14:paraId="21403403" w14:textId="51190BE9" w:rsidR="00B80F99" w:rsidRPr="00597D6B" w:rsidRDefault="00B80F99" w:rsidP="00B80F99">
            <w:pPr>
              <w:pStyle w:val="Geenafstand"/>
              <w:ind w:right="-1027"/>
              <w:rPr>
                <w:szCs w:val="18"/>
                <w:lang w:val="en-US"/>
              </w:rPr>
            </w:pPr>
            <w:r w:rsidRPr="00597D6B">
              <w:rPr>
                <w:szCs w:val="18"/>
                <w:lang w:val="en-US"/>
              </w:rPr>
              <w:t xml:space="preserve">Article 54 f, Article 68 and Article </w:t>
            </w:r>
          </w:p>
          <w:p w14:paraId="37182697" w14:textId="097D5EDD" w:rsidR="00B80F99" w:rsidRPr="00597D6B" w:rsidRDefault="00B80F99" w:rsidP="00B80F99">
            <w:pPr>
              <w:pStyle w:val="Geenafstand"/>
              <w:rPr>
                <w:szCs w:val="18"/>
                <w:lang w:val="en-US"/>
              </w:rPr>
            </w:pPr>
            <w:r w:rsidRPr="00597D6B">
              <w:rPr>
                <w:szCs w:val="18"/>
                <w:lang w:val="en-US"/>
              </w:rPr>
              <w:t>69</w:t>
            </w:r>
            <w:r>
              <w:rPr>
                <w:szCs w:val="18"/>
                <w:lang w:val="en-US"/>
              </w:rPr>
              <w:t xml:space="preserve"> (from the last article only the sentence: ‘</w:t>
            </w:r>
            <w:r w:rsidRPr="00597D6B">
              <w:rPr>
                <w:lang w:val="en-US"/>
              </w:rPr>
              <w:t>homeopathic medicinal product without approved therapeutic indications</w:t>
            </w:r>
            <w:r>
              <w:rPr>
                <w:lang w:val="en-US"/>
              </w:rPr>
              <w:t>’)</w:t>
            </w:r>
          </w:p>
        </w:tc>
        <w:tc>
          <w:tcPr>
            <w:tcW w:w="2929" w:type="dxa"/>
          </w:tcPr>
          <w:p w14:paraId="298F98D5" w14:textId="45058BE3" w:rsidR="00B80F99" w:rsidRPr="00597D6B" w:rsidRDefault="00F56C25" w:rsidP="00B80F99">
            <w:pPr>
              <w:pStyle w:val="Geenafstand"/>
              <w:rPr>
                <w:lang w:val="en-US"/>
              </w:rPr>
            </w:pPr>
            <w:hyperlink r:id="rId71" w:history="1">
              <w:r w:rsidR="00B80F99" w:rsidRPr="00C86596">
                <w:rPr>
                  <w:rStyle w:val="Hyperlink"/>
                  <w:lang w:val="en-US"/>
                </w:rPr>
                <w:t>https://eur-lex.europa.eu/legal-content/EN/TXT/PDF/?uri=CELEX:02001L0083-20190726&amp;from=EN</w:t>
              </w:r>
            </w:hyperlink>
          </w:p>
        </w:tc>
      </w:tr>
      <w:tr w:rsidR="00B80F99" w:rsidRPr="00E12BCC" w14:paraId="684E3DA6" w14:textId="77777777" w:rsidTr="00CF49A1">
        <w:trPr>
          <w:trHeight w:val="1134"/>
        </w:trPr>
        <w:tc>
          <w:tcPr>
            <w:tcW w:w="1413" w:type="dxa"/>
          </w:tcPr>
          <w:p w14:paraId="28CFEA15" w14:textId="77777777" w:rsidR="00B80F99" w:rsidRPr="00597D6B" w:rsidRDefault="00B80F99" w:rsidP="00B80F99">
            <w:pPr>
              <w:pStyle w:val="Geenafstand"/>
              <w:rPr>
                <w:b/>
                <w:szCs w:val="18"/>
                <w:lang w:val="en-US"/>
              </w:rPr>
            </w:pPr>
          </w:p>
        </w:tc>
        <w:tc>
          <w:tcPr>
            <w:tcW w:w="1559" w:type="dxa"/>
          </w:tcPr>
          <w:p w14:paraId="4B53F840" w14:textId="77777777" w:rsidR="00B80F99" w:rsidRPr="00DD4DF9" w:rsidRDefault="00B80F99" w:rsidP="00B80F99">
            <w:pPr>
              <w:rPr>
                <w:szCs w:val="18"/>
                <w:highlight w:val="yellow"/>
              </w:rPr>
            </w:pPr>
            <w:r>
              <w:rPr>
                <w:szCs w:val="18"/>
              </w:rPr>
              <w:t>Medicinal products/pharmaceuticals</w:t>
            </w:r>
            <w:r>
              <w:rPr>
                <w:szCs w:val="18"/>
                <w:highlight w:val="yellow"/>
              </w:rPr>
              <w:t xml:space="preserve"> </w:t>
            </w:r>
            <w:r w:rsidRPr="00545EDA">
              <w:rPr>
                <w:szCs w:val="18"/>
              </w:rPr>
              <w:t>(2)</w:t>
            </w:r>
          </w:p>
        </w:tc>
        <w:tc>
          <w:tcPr>
            <w:tcW w:w="3544" w:type="dxa"/>
          </w:tcPr>
          <w:p w14:paraId="6F679A2C" w14:textId="77777777" w:rsidR="00B80F99" w:rsidRPr="00545EDA" w:rsidRDefault="00B80F99" w:rsidP="00B80F99">
            <w:pPr>
              <w:pStyle w:val="Geenafstand"/>
              <w:ind w:right="-1027"/>
              <w:rPr>
                <w:szCs w:val="18"/>
                <w:lang w:val="en-US"/>
              </w:rPr>
            </w:pPr>
            <w:r w:rsidRPr="00545EDA">
              <w:rPr>
                <w:szCs w:val="18"/>
                <w:lang w:val="en-US"/>
              </w:rPr>
              <w:t xml:space="preserve">Document on policy MEB 6 </w:t>
            </w:r>
          </w:p>
          <w:p w14:paraId="74926B8A" w14:textId="77777777" w:rsidR="00B80F99" w:rsidRPr="00545EDA" w:rsidRDefault="00B80F99" w:rsidP="00B80F99">
            <w:pPr>
              <w:pStyle w:val="Geenafstand"/>
              <w:ind w:right="-1027"/>
              <w:rPr>
                <w:szCs w:val="18"/>
                <w:lang w:val="en-US"/>
              </w:rPr>
            </w:pPr>
            <w:r w:rsidRPr="00545EDA">
              <w:rPr>
                <w:szCs w:val="18"/>
                <w:lang w:val="en-US"/>
              </w:rPr>
              <w:t xml:space="preserve">Labelling of pharmaceutical </w:t>
            </w:r>
          </w:p>
          <w:p w14:paraId="30347A28" w14:textId="77777777" w:rsidR="00B80F99" w:rsidRDefault="00B80F99" w:rsidP="00B80F99">
            <w:pPr>
              <w:pStyle w:val="Geenafstand"/>
              <w:ind w:right="-1027"/>
              <w:rPr>
                <w:szCs w:val="18"/>
                <w:lang w:val="en-US"/>
              </w:rPr>
            </w:pPr>
            <w:r w:rsidRPr="00545EDA">
              <w:rPr>
                <w:szCs w:val="18"/>
                <w:lang w:val="en-US"/>
              </w:rPr>
              <w:t>Products (in Dutch):</w:t>
            </w:r>
            <w:r>
              <w:rPr>
                <w:szCs w:val="18"/>
                <w:lang w:val="en-US"/>
              </w:rPr>
              <w:t xml:space="preserve"> </w:t>
            </w:r>
            <w:r w:rsidRPr="00545EDA">
              <w:rPr>
                <w:szCs w:val="18"/>
                <w:lang w:val="en-US"/>
              </w:rPr>
              <w:t>Annex 1,</w:t>
            </w:r>
          </w:p>
          <w:p w14:paraId="683F0F18" w14:textId="219BEBFB" w:rsidR="00B80F99" w:rsidRPr="0070028D" w:rsidRDefault="00B80F99" w:rsidP="00B80F99">
            <w:pPr>
              <w:pStyle w:val="Geenafstand"/>
              <w:ind w:right="-1027"/>
              <w:rPr>
                <w:szCs w:val="18"/>
                <w:lang w:val="en-US"/>
              </w:rPr>
            </w:pPr>
            <w:r w:rsidRPr="00545EDA">
              <w:rPr>
                <w:szCs w:val="18"/>
                <w:lang w:val="en-US"/>
              </w:rPr>
              <w:t>section 6</w:t>
            </w:r>
          </w:p>
        </w:tc>
        <w:tc>
          <w:tcPr>
            <w:tcW w:w="2929" w:type="dxa"/>
          </w:tcPr>
          <w:p w14:paraId="5632FF42" w14:textId="2E4ADBF1" w:rsidR="00B80F99" w:rsidRDefault="00F56C25" w:rsidP="00B80F99">
            <w:pPr>
              <w:pStyle w:val="Geenafstand"/>
              <w:rPr>
                <w:szCs w:val="18"/>
                <w:lang w:val="en-GB"/>
              </w:rPr>
            </w:pPr>
            <w:hyperlink r:id="rId72" w:history="1">
              <w:r w:rsidR="003C4EFC">
                <w:rPr>
                  <w:rStyle w:val="Hyperlink"/>
                  <w:lang w:val="en-US"/>
                </w:rPr>
                <w:t>https://www.cbg-meb.nl/onderwerpen/hv-verpakking-en-etikettering/documenten/beleidsdocumenten/2021/01/01/meb-6</w:t>
              </w:r>
            </w:hyperlink>
          </w:p>
          <w:p w14:paraId="7D776442" w14:textId="77777777" w:rsidR="00B80F99" w:rsidRPr="00104341" w:rsidRDefault="00B80F99" w:rsidP="00B80F99">
            <w:pPr>
              <w:pStyle w:val="Geenafstand"/>
              <w:rPr>
                <w:szCs w:val="18"/>
                <w:highlight w:val="yellow"/>
                <w:lang w:val="en-GB"/>
              </w:rPr>
            </w:pPr>
          </w:p>
        </w:tc>
      </w:tr>
      <w:tr w:rsidR="00B80F99" w:rsidRPr="00273250" w14:paraId="4028BB7E" w14:textId="77777777" w:rsidTr="00CF49A1">
        <w:trPr>
          <w:trHeight w:val="1134"/>
        </w:trPr>
        <w:tc>
          <w:tcPr>
            <w:tcW w:w="1413" w:type="dxa"/>
          </w:tcPr>
          <w:p w14:paraId="64BFB650" w14:textId="77777777" w:rsidR="00B80F99" w:rsidRPr="00D12B73" w:rsidRDefault="00B80F99" w:rsidP="00B80F99">
            <w:pPr>
              <w:pStyle w:val="Geenafstand"/>
              <w:rPr>
                <w:b/>
                <w:szCs w:val="18"/>
                <w:lang w:val="en-GB"/>
              </w:rPr>
            </w:pPr>
          </w:p>
        </w:tc>
        <w:tc>
          <w:tcPr>
            <w:tcW w:w="1559" w:type="dxa"/>
          </w:tcPr>
          <w:p w14:paraId="29C1F79A" w14:textId="77777777" w:rsidR="00B80F99" w:rsidRDefault="00B80F99" w:rsidP="00B80F99">
            <w:pPr>
              <w:rPr>
                <w:szCs w:val="18"/>
              </w:rPr>
            </w:pPr>
            <w:r>
              <w:rPr>
                <w:szCs w:val="18"/>
              </w:rPr>
              <w:t>Medical devices</w:t>
            </w:r>
          </w:p>
        </w:tc>
        <w:tc>
          <w:tcPr>
            <w:tcW w:w="3544" w:type="dxa"/>
          </w:tcPr>
          <w:p w14:paraId="11448EF0" w14:textId="08E48592" w:rsidR="00B80F99" w:rsidRPr="00082D71" w:rsidRDefault="00B80F99" w:rsidP="00B80F99">
            <w:pPr>
              <w:pStyle w:val="Geenafstand"/>
              <w:ind w:right="-1027"/>
              <w:rPr>
                <w:szCs w:val="18"/>
                <w:lang w:val="en-US"/>
              </w:rPr>
            </w:pPr>
            <w:r w:rsidRPr="00082D71">
              <w:rPr>
                <w:szCs w:val="18"/>
                <w:lang w:val="en-US"/>
              </w:rPr>
              <w:t xml:space="preserve">Directive </w:t>
            </w:r>
            <w:r w:rsidR="00507F1E">
              <w:rPr>
                <w:szCs w:val="18"/>
                <w:lang w:val="en-US"/>
              </w:rPr>
              <w:t>2017/745</w:t>
            </w:r>
            <w:r w:rsidRPr="00082D71">
              <w:rPr>
                <w:szCs w:val="18"/>
                <w:lang w:val="en-US"/>
              </w:rPr>
              <w:t>:</w:t>
            </w:r>
          </w:p>
          <w:p w14:paraId="536BC369" w14:textId="6F65264F" w:rsidR="00B80F99" w:rsidRPr="00273250" w:rsidRDefault="00B80F99" w:rsidP="00B80F99">
            <w:pPr>
              <w:pStyle w:val="Geenafstand"/>
              <w:ind w:right="-1027"/>
              <w:rPr>
                <w:szCs w:val="18"/>
                <w:lang w:val="en-GB"/>
              </w:rPr>
            </w:pPr>
            <w:r w:rsidRPr="00082D71">
              <w:rPr>
                <w:szCs w:val="18"/>
                <w:lang w:val="en-US"/>
              </w:rPr>
              <w:t>Annex I,</w:t>
            </w:r>
            <w:r w:rsidR="003C4EFC">
              <w:rPr>
                <w:szCs w:val="18"/>
                <w:lang w:val="en-US"/>
              </w:rPr>
              <w:t xml:space="preserve"> chapter III</w:t>
            </w:r>
            <w:r w:rsidRPr="00082D71">
              <w:rPr>
                <w:szCs w:val="18"/>
                <w:lang w:val="en-US"/>
              </w:rPr>
              <w:t xml:space="preserve"> article </w:t>
            </w:r>
            <w:r w:rsidR="00507F1E">
              <w:rPr>
                <w:szCs w:val="18"/>
                <w:lang w:val="en-US"/>
              </w:rPr>
              <w:t>2</w:t>
            </w:r>
            <w:r w:rsidRPr="00082D71">
              <w:rPr>
                <w:szCs w:val="18"/>
                <w:lang w:val="en-US"/>
              </w:rPr>
              <w:t>3.</w:t>
            </w:r>
            <w:r w:rsidR="00507F1E">
              <w:rPr>
                <w:szCs w:val="18"/>
                <w:lang w:val="en-US"/>
              </w:rPr>
              <w:t>2</w:t>
            </w:r>
            <w:r w:rsidR="00507F1E" w:rsidRPr="00273250">
              <w:rPr>
                <w:szCs w:val="18"/>
                <w:lang w:val="en-GB"/>
              </w:rPr>
              <w:t>o), p), q)</w:t>
            </w:r>
          </w:p>
        </w:tc>
        <w:tc>
          <w:tcPr>
            <w:tcW w:w="2929" w:type="dxa"/>
          </w:tcPr>
          <w:p w14:paraId="68347992" w14:textId="005C6A26" w:rsidR="00B80F99" w:rsidRPr="00273250" w:rsidRDefault="00F56C25" w:rsidP="00B80F99">
            <w:pPr>
              <w:pStyle w:val="Geenafstand"/>
              <w:rPr>
                <w:lang w:val="en-GB"/>
              </w:rPr>
            </w:pPr>
            <w:hyperlink r:id="rId73" w:history="1">
              <w:r w:rsidR="00DD309C" w:rsidRPr="00273250">
                <w:rPr>
                  <w:rStyle w:val="Hyperlink"/>
                  <w:lang w:val="en-GB"/>
                </w:rPr>
                <w:t>https://eur-lex.europa.eu/legal-content/EN/TXT/PDF/?uri=CELEX:02017R0745-20200424&amp;from=EN</w:t>
              </w:r>
            </w:hyperlink>
            <w:r w:rsidR="00B80F99" w:rsidRPr="00273250">
              <w:rPr>
                <w:lang w:val="en-GB"/>
              </w:rPr>
              <w:t xml:space="preserve"> </w:t>
            </w:r>
          </w:p>
        </w:tc>
      </w:tr>
      <w:tr w:rsidR="00B80F99" w:rsidRPr="005D71DA" w14:paraId="185FD74B" w14:textId="77777777" w:rsidTr="00CF49A1">
        <w:trPr>
          <w:trHeight w:val="1134"/>
        </w:trPr>
        <w:tc>
          <w:tcPr>
            <w:tcW w:w="1413" w:type="dxa"/>
          </w:tcPr>
          <w:p w14:paraId="144778CE" w14:textId="77777777" w:rsidR="00B80F99" w:rsidRPr="00273250" w:rsidRDefault="00B80F99" w:rsidP="00B80F99">
            <w:pPr>
              <w:pStyle w:val="Geenafstand"/>
              <w:rPr>
                <w:b/>
                <w:szCs w:val="18"/>
                <w:lang w:val="en-GB"/>
              </w:rPr>
            </w:pPr>
          </w:p>
        </w:tc>
        <w:tc>
          <w:tcPr>
            <w:tcW w:w="1559" w:type="dxa"/>
          </w:tcPr>
          <w:p w14:paraId="14F2333B" w14:textId="64F56723" w:rsidR="00B80F99" w:rsidRDefault="00B80F99" w:rsidP="00B80F99">
            <w:pPr>
              <w:rPr>
                <w:szCs w:val="18"/>
              </w:rPr>
            </w:pPr>
            <w:r>
              <w:t>Processed cereal-based foods and baby foods for infants and young children</w:t>
            </w:r>
          </w:p>
        </w:tc>
        <w:tc>
          <w:tcPr>
            <w:tcW w:w="3544" w:type="dxa"/>
          </w:tcPr>
          <w:p w14:paraId="4A069563" w14:textId="698F742D" w:rsidR="00B80F99" w:rsidRPr="005D71DA" w:rsidRDefault="00B80F99" w:rsidP="00B80F99">
            <w:pPr>
              <w:pStyle w:val="Geenafstand"/>
              <w:rPr>
                <w:szCs w:val="18"/>
                <w:lang w:val="en-US"/>
              </w:rPr>
            </w:pPr>
            <w:r w:rsidRPr="005D71DA">
              <w:rPr>
                <w:szCs w:val="18"/>
                <w:lang w:val="en-US"/>
              </w:rPr>
              <w:t>Directive 2006/125/EG:</w:t>
            </w:r>
          </w:p>
          <w:p w14:paraId="2D329800" w14:textId="2023836C" w:rsidR="00B80F99" w:rsidRDefault="00B80F99" w:rsidP="00B80F99">
            <w:pPr>
              <w:pStyle w:val="Geenafstand"/>
              <w:ind w:right="-1027"/>
              <w:rPr>
                <w:szCs w:val="18"/>
                <w:lang w:val="en-US"/>
              </w:rPr>
            </w:pPr>
            <w:r w:rsidRPr="005D71DA">
              <w:rPr>
                <w:szCs w:val="18"/>
                <w:lang w:val="en-US"/>
              </w:rPr>
              <w:t xml:space="preserve">Article 8 </w:t>
            </w:r>
            <w:r>
              <w:rPr>
                <w:szCs w:val="18"/>
                <w:lang w:val="en-US"/>
              </w:rPr>
              <w:t>(</w:t>
            </w:r>
            <w:r w:rsidRPr="005D71DA">
              <w:rPr>
                <w:szCs w:val="18"/>
                <w:lang w:val="en-US"/>
              </w:rPr>
              <w:t xml:space="preserve">1 </w:t>
            </w:r>
            <w:r>
              <w:rPr>
                <w:szCs w:val="18"/>
                <w:lang w:val="en-US"/>
              </w:rPr>
              <w:t>e</w:t>
            </w:r>
            <w:r w:rsidRPr="005D71DA">
              <w:rPr>
                <w:szCs w:val="18"/>
                <w:lang w:val="en-US"/>
              </w:rPr>
              <w:t>)</w:t>
            </w:r>
          </w:p>
          <w:p w14:paraId="3FDB1A08" w14:textId="77777777" w:rsidR="00B80F99" w:rsidRDefault="00B80F99" w:rsidP="00B80F99">
            <w:pPr>
              <w:pStyle w:val="Geenafstand"/>
              <w:ind w:right="-1027"/>
              <w:rPr>
                <w:lang w:val="en-US"/>
              </w:rPr>
            </w:pPr>
            <w:r>
              <w:rPr>
                <w:szCs w:val="18"/>
                <w:lang w:val="en-US"/>
              </w:rPr>
              <w:t>The part: ‘</w:t>
            </w:r>
            <w:r w:rsidRPr="00597D6B">
              <w:rPr>
                <w:lang w:val="en-US"/>
              </w:rPr>
              <w:t xml:space="preserve">a statement as to the </w:t>
            </w:r>
          </w:p>
          <w:p w14:paraId="4D205B45" w14:textId="77777777" w:rsidR="00B80F99" w:rsidRDefault="00B80F99" w:rsidP="00B80F99">
            <w:pPr>
              <w:pStyle w:val="Geenafstand"/>
              <w:ind w:right="-1027"/>
              <w:rPr>
                <w:lang w:val="en-US"/>
              </w:rPr>
            </w:pPr>
            <w:r w:rsidRPr="00597D6B">
              <w:rPr>
                <w:lang w:val="en-US"/>
              </w:rPr>
              <w:t xml:space="preserve">importance of following those </w:t>
            </w:r>
          </w:p>
          <w:p w14:paraId="2AA42159" w14:textId="538269C4" w:rsidR="00B80F99" w:rsidRPr="00C37717" w:rsidRDefault="00B80F99" w:rsidP="00B80F99">
            <w:pPr>
              <w:pStyle w:val="Geenafstand"/>
              <w:ind w:right="-1027"/>
              <w:rPr>
                <w:szCs w:val="18"/>
                <w:lang w:val="en-US"/>
              </w:rPr>
            </w:pPr>
            <w:r w:rsidRPr="00597D6B">
              <w:rPr>
                <w:lang w:val="en-US"/>
              </w:rPr>
              <w:t>instructions</w:t>
            </w:r>
            <w:r>
              <w:rPr>
                <w:lang w:val="en-US"/>
              </w:rPr>
              <w:t>’</w:t>
            </w:r>
          </w:p>
        </w:tc>
        <w:tc>
          <w:tcPr>
            <w:tcW w:w="2929" w:type="dxa"/>
          </w:tcPr>
          <w:p w14:paraId="75A00EAC" w14:textId="652A26F1" w:rsidR="00B80F99" w:rsidRPr="005D71DA" w:rsidRDefault="00F56C25" w:rsidP="00B80F99">
            <w:pPr>
              <w:pStyle w:val="Geenafstand"/>
              <w:rPr>
                <w:lang w:val="en-US"/>
              </w:rPr>
            </w:pPr>
            <w:hyperlink r:id="rId74" w:history="1">
              <w:r w:rsidR="00B80F99" w:rsidRPr="005D6742">
                <w:rPr>
                  <w:rStyle w:val="Hyperlink"/>
                  <w:lang w:val="en-US"/>
                </w:rPr>
                <w:t>https://eur-lex.europa.eu/legal-content/EN/TXT/PDF/?uri=CELEX:32006L0125&amp;from=NL</w:t>
              </w:r>
            </w:hyperlink>
          </w:p>
        </w:tc>
      </w:tr>
      <w:tr w:rsidR="00B80F99" w:rsidRPr="004B24E5" w14:paraId="30285D29" w14:textId="77777777" w:rsidTr="00CF49A1">
        <w:trPr>
          <w:trHeight w:val="833"/>
        </w:trPr>
        <w:tc>
          <w:tcPr>
            <w:tcW w:w="1413" w:type="dxa"/>
          </w:tcPr>
          <w:p w14:paraId="75ADA85D" w14:textId="77777777" w:rsidR="00B80F99" w:rsidRPr="005D71DA" w:rsidRDefault="00B80F99" w:rsidP="00B80F99">
            <w:pPr>
              <w:pStyle w:val="Geenafstand"/>
              <w:rPr>
                <w:szCs w:val="18"/>
                <w:lang w:val="en-US"/>
              </w:rPr>
            </w:pPr>
          </w:p>
        </w:tc>
        <w:tc>
          <w:tcPr>
            <w:tcW w:w="1559" w:type="dxa"/>
          </w:tcPr>
          <w:p w14:paraId="2220DE97" w14:textId="77777777" w:rsidR="00B80F99" w:rsidRPr="00C037FF" w:rsidRDefault="00B80F99" w:rsidP="00B80F99">
            <w:r>
              <w:rPr>
                <w:szCs w:val="18"/>
              </w:rPr>
              <w:t>Food supplements (1)</w:t>
            </w:r>
          </w:p>
        </w:tc>
        <w:tc>
          <w:tcPr>
            <w:tcW w:w="3544" w:type="dxa"/>
          </w:tcPr>
          <w:p w14:paraId="6208026C" w14:textId="77777777" w:rsidR="00B80F99" w:rsidRPr="00597D6B" w:rsidRDefault="00B80F99" w:rsidP="00B80F99">
            <w:pPr>
              <w:pStyle w:val="Geenafstand"/>
              <w:rPr>
                <w:szCs w:val="18"/>
                <w:lang w:val="en-GB"/>
              </w:rPr>
            </w:pPr>
            <w:r w:rsidRPr="00597D6B">
              <w:rPr>
                <w:szCs w:val="18"/>
                <w:lang w:val="en-GB"/>
              </w:rPr>
              <w:t xml:space="preserve">Directive 2002/46/EG: </w:t>
            </w:r>
          </w:p>
          <w:p w14:paraId="6851D295" w14:textId="06DB9E36" w:rsidR="00B80F99" w:rsidRPr="00597D6B" w:rsidRDefault="00B80F99" w:rsidP="00B80F99">
            <w:pPr>
              <w:pStyle w:val="Geenafstand"/>
              <w:rPr>
                <w:szCs w:val="18"/>
                <w:lang w:val="en-GB"/>
              </w:rPr>
            </w:pPr>
            <w:r w:rsidRPr="00597D6B">
              <w:rPr>
                <w:szCs w:val="18"/>
                <w:lang w:val="en-GB"/>
              </w:rPr>
              <w:t>Article 6 (3d a</w:t>
            </w:r>
            <w:r>
              <w:rPr>
                <w:szCs w:val="18"/>
                <w:lang w:val="en-GB"/>
              </w:rPr>
              <w:t>nd e)</w:t>
            </w:r>
          </w:p>
        </w:tc>
        <w:tc>
          <w:tcPr>
            <w:tcW w:w="2929" w:type="dxa"/>
          </w:tcPr>
          <w:p w14:paraId="260886CE" w14:textId="77777777" w:rsidR="00B80F99" w:rsidRPr="00597D6B" w:rsidRDefault="00F56C25" w:rsidP="00B80F99">
            <w:pPr>
              <w:pStyle w:val="Geenafstand"/>
              <w:rPr>
                <w:lang w:val="en-GB"/>
              </w:rPr>
            </w:pPr>
            <w:hyperlink r:id="rId75" w:history="1">
              <w:r w:rsidR="00B80F99" w:rsidRPr="00597D6B">
                <w:rPr>
                  <w:rStyle w:val="Hyperlink"/>
                  <w:szCs w:val="18"/>
                  <w:lang w:val="en-GB"/>
                </w:rPr>
                <w:t>http://eur-lex.europa.eu/legal-content/EN/TXT/PDF/?uri=CELEX:32002L0046&amp;from=NL</w:t>
              </w:r>
            </w:hyperlink>
            <w:r w:rsidR="00B80F99" w:rsidRPr="00597D6B">
              <w:rPr>
                <w:szCs w:val="18"/>
                <w:lang w:val="en-GB"/>
              </w:rPr>
              <w:t xml:space="preserve"> </w:t>
            </w:r>
          </w:p>
        </w:tc>
      </w:tr>
      <w:tr w:rsidR="00B80F99" w:rsidRPr="00CB5254" w14:paraId="6392EDA5" w14:textId="77777777" w:rsidTr="00CF49A1">
        <w:trPr>
          <w:trHeight w:val="833"/>
        </w:trPr>
        <w:tc>
          <w:tcPr>
            <w:tcW w:w="1413" w:type="dxa"/>
          </w:tcPr>
          <w:p w14:paraId="3F6123CF" w14:textId="77777777" w:rsidR="00B80F99" w:rsidRPr="00A7343D" w:rsidRDefault="00B80F99" w:rsidP="00B80F99">
            <w:pPr>
              <w:pStyle w:val="Geenafstand"/>
              <w:rPr>
                <w:szCs w:val="18"/>
                <w:lang w:val="en-GB"/>
              </w:rPr>
            </w:pPr>
          </w:p>
        </w:tc>
        <w:tc>
          <w:tcPr>
            <w:tcW w:w="1559" w:type="dxa"/>
          </w:tcPr>
          <w:p w14:paraId="0CA79777" w14:textId="595D6948" w:rsidR="00B80F99" w:rsidRDefault="00B80F99" w:rsidP="00B80F99">
            <w:pPr>
              <w:rPr>
                <w:szCs w:val="18"/>
              </w:rPr>
            </w:pPr>
            <w:r>
              <w:rPr>
                <w:szCs w:val="18"/>
              </w:rPr>
              <w:t>Food supplements (2)</w:t>
            </w:r>
          </w:p>
        </w:tc>
        <w:tc>
          <w:tcPr>
            <w:tcW w:w="3544" w:type="dxa"/>
          </w:tcPr>
          <w:p w14:paraId="3FE48691" w14:textId="77777777" w:rsidR="00B80F99" w:rsidRPr="00692442" w:rsidRDefault="00B80F99" w:rsidP="00B80F99">
            <w:pPr>
              <w:pStyle w:val="Geenafstand"/>
              <w:rPr>
                <w:szCs w:val="18"/>
                <w:lang w:val="en-US"/>
              </w:rPr>
            </w:pPr>
            <w:r>
              <w:rPr>
                <w:szCs w:val="18"/>
                <w:lang w:val="en-US"/>
              </w:rPr>
              <w:t>Regulation</w:t>
            </w:r>
            <w:r w:rsidRPr="00692442">
              <w:rPr>
                <w:szCs w:val="18"/>
                <w:lang w:val="en-US"/>
              </w:rPr>
              <w:t xml:space="preserve"> 1169/2011: </w:t>
            </w:r>
          </w:p>
          <w:p w14:paraId="146A6CDA" w14:textId="23A479F1" w:rsidR="00B80F99" w:rsidRPr="00597D6B" w:rsidRDefault="00B80F99" w:rsidP="00B80F99">
            <w:pPr>
              <w:pStyle w:val="Geenafstand"/>
              <w:rPr>
                <w:szCs w:val="18"/>
                <w:lang w:val="en-US"/>
              </w:rPr>
            </w:pPr>
            <w:r w:rsidRPr="00597D6B">
              <w:rPr>
                <w:lang w:val="en-US"/>
              </w:rPr>
              <w:t>Annex III: 1.1, 2.3, 2.4, 3.1, 3.2, 3.3, 4.1, 4.2, 5.1 (3, 4, 5, 6, 7). Annex VI: part B and C</w:t>
            </w:r>
            <w:r w:rsidRPr="00597D6B" w:rsidDel="003D6748">
              <w:rPr>
                <w:szCs w:val="18"/>
                <w:lang w:val="en-US"/>
              </w:rPr>
              <w:t xml:space="preserve"> </w:t>
            </w:r>
          </w:p>
        </w:tc>
        <w:tc>
          <w:tcPr>
            <w:tcW w:w="2929" w:type="dxa"/>
          </w:tcPr>
          <w:p w14:paraId="51DE98A6" w14:textId="4C6035D1" w:rsidR="00B80F99" w:rsidRPr="00597D6B" w:rsidRDefault="00F56C25" w:rsidP="00B80F99">
            <w:pPr>
              <w:pStyle w:val="Geenafstand"/>
              <w:rPr>
                <w:szCs w:val="18"/>
                <w:lang w:val="en-US"/>
              </w:rPr>
            </w:pPr>
            <w:hyperlink r:id="rId76" w:history="1">
              <w:r w:rsidR="00B80F99" w:rsidRPr="00C61611">
                <w:rPr>
                  <w:rStyle w:val="Hyperlink"/>
                  <w:szCs w:val="18"/>
                  <w:lang w:val="en-US"/>
                </w:rPr>
                <w:t>http://eur-lex.europa.eu/legal-content/EN/TXT/PDF/?uri=CELEX:32011R1169&amp;from=NL</w:t>
              </w:r>
            </w:hyperlink>
          </w:p>
        </w:tc>
      </w:tr>
      <w:tr w:rsidR="00B80F99" w:rsidRPr="005D71DA" w14:paraId="7DB518A8" w14:textId="77777777" w:rsidTr="00CF49A1">
        <w:trPr>
          <w:trHeight w:val="833"/>
        </w:trPr>
        <w:tc>
          <w:tcPr>
            <w:tcW w:w="1413" w:type="dxa"/>
          </w:tcPr>
          <w:p w14:paraId="4B877EA9" w14:textId="77777777" w:rsidR="00B80F99" w:rsidRPr="00597D6B" w:rsidRDefault="00B80F99" w:rsidP="00B80F99">
            <w:pPr>
              <w:pStyle w:val="Geenafstand"/>
              <w:rPr>
                <w:szCs w:val="18"/>
                <w:lang w:val="en-GB"/>
              </w:rPr>
            </w:pPr>
          </w:p>
        </w:tc>
        <w:tc>
          <w:tcPr>
            <w:tcW w:w="1559" w:type="dxa"/>
          </w:tcPr>
          <w:p w14:paraId="2812EC1E" w14:textId="4A096B29" w:rsidR="00B80F99" w:rsidRDefault="00B80F99" w:rsidP="00B80F99">
            <w:pPr>
              <w:rPr>
                <w:szCs w:val="18"/>
              </w:rPr>
            </w:pPr>
            <w:r>
              <w:t>Infant formulae and follow-on formulae</w:t>
            </w:r>
          </w:p>
        </w:tc>
        <w:tc>
          <w:tcPr>
            <w:tcW w:w="3544" w:type="dxa"/>
          </w:tcPr>
          <w:p w14:paraId="7FFDFC52" w14:textId="0DA2A76C" w:rsidR="00B80F99" w:rsidRPr="005D71DA" w:rsidRDefault="00B80F99" w:rsidP="00B80F99">
            <w:pPr>
              <w:pStyle w:val="Geenafstand"/>
              <w:rPr>
                <w:szCs w:val="18"/>
                <w:lang w:val="en-US"/>
              </w:rPr>
            </w:pPr>
            <w:r w:rsidRPr="005D71DA">
              <w:rPr>
                <w:szCs w:val="18"/>
                <w:lang w:val="en-US"/>
              </w:rPr>
              <w:t>Delegated act 2016/127:</w:t>
            </w:r>
          </w:p>
          <w:p w14:paraId="78F902C0" w14:textId="2E0BDD16" w:rsidR="00B80F99" w:rsidRPr="00C33BFD" w:rsidRDefault="00B80F99" w:rsidP="00B80F99">
            <w:pPr>
              <w:pStyle w:val="Geenafstand"/>
              <w:rPr>
                <w:szCs w:val="18"/>
                <w:lang w:val="en-US"/>
              </w:rPr>
            </w:pPr>
            <w:r w:rsidRPr="00597D6B">
              <w:rPr>
                <w:szCs w:val="18"/>
                <w:lang w:val="en-US"/>
              </w:rPr>
              <w:t>Article 6 (2 a and c and 3a)</w:t>
            </w:r>
          </w:p>
        </w:tc>
        <w:tc>
          <w:tcPr>
            <w:tcW w:w="2929" w:type="dxa"/>
          </w:tcPr>
          <w:p w14:paraId="10D592CD" w14:textId="505E4EFD" w:rsidR="00B80F99" w:rsidRDefault="00F56C25" w:rsidP="00B80F99">
            <w:pPr>
              <w:pStyle w:val="Geenafstand"/>
              <w:rPr>
                <w:lang w:val="en-US"/>
              </w:rPr>
            </w:pPr>
            <w:hyperlink r:id="rId77" w:history="1">
              <w:r w:rsidR="00B80F99" w:rsidRPr="009A7261">
                <w:rPr>
                  <w:rStyle w:val="Hyperlink"/>
                  <w:lang w:val="en-US"/>
                </w:rPr>
                <w:t>https://eur-lex.europa.eu/legal-content/EN/TXT/PDF/?uri=CELEX:32006L0141&amp;from=NL</w:t>
              </w:r>
            </w:hyperlink>
          </w:p>
          <w:p w14:paraId="41BDC839" w14:textId="77777777" w:rsidR="00B80F99" w:rsidRDefault="00B80F99" w:rsidP="00B80F99">
            <w:pPr>
              <w:pStyle w:val="Geenafstand"/>
              <w:rPr>
                <w:lang w:val="en-US"/>
              </w:rPr>
            </w:pPr>
          </w:p>
          <w:p w14:paraId="03EB8760" w14:textId="28B704C1" w:rsidR="00B80F99" w:rsidRPr="005D71DA" w:rsidRDefault="00F56C25" w:rsidP="00B80F99">
            <w:pPr>
              <w:pStyle w:val="Geenafstand"/>
              <w:rPr>
                <w:lang w:val="en-US"/>
              </w:rPr>
            </w:pPr>
            <w:hyperlink r:id="rId78" w:history="1">
              <w:r w:rsidR="00B80F99" w:rsidRPr="000E650A">
                <w:rPr>
                  <w:rStyle w:val="Hyperlink"/>
                  <w:lang w:val="en-US"/>
                </w:rPr>
                <w:t>https://eur-lex.europa.eu/legal-content/NL/TXT/PDF/?uri=CELEX:32016R0127&amp;from=en</w:t>
              </w:r>
            </w:hyperlink>
          </w:p>
        </w:tc>
      </w:tr>
      <w:tr w:rsidR="00B80F99" w:rsidRPr="000E650A" w14:paraId="2ABF0A50" w14:textId="77777777" w:rsidTr="00CF49A1">
        <w:trPr>
          <w:trHeight w:val="833"/>
        </w:trPr>
        <w:tc>
          <w:tcPr>
            <w:tcW w:w="1413" w:type="dxa"/>
          </w:tcPr>
          <w:p w14:paraId="6C7C49B3" w14:textId="77777777" w:rsidR="00B80F99" w:rsidRPr="000E650A" w:rsidRDefault="00B80F99" w:rsidP="00B80F99">
            <w:pPr>
              <w:pStyle w:val="Geenafstand"/>
              <w:rPr>
                <w:szCs w:val="18"/>
                <w:lang w:val="en-US"/>
              </w:rPr>
            </w:pPr>
          </w:p>
        </w:tc>
        <w:tc>
          <w:tcPr>
            <w:tcW w:w="1559" w:type="dxa"/>
          </w:tcPr>
          <w:p w14:paraId="772447E4" w14:textId="6FB5FE2D" w:rsidR="00B80F99" w:rsidRDefault="00B80F99" w:rsidP="00B80F99">
            <w:r>
              <w:t>Dietary foods for special medical purposes</w:t>
            </w:r>
          </w:p>
        </w:tc>
        <w:tc>
          <w:tcPr>
            <w:tcW w:w="3544" w:type="dxa"/>
          </w:tcPr>
          <w:p w14:paraId="06E2F889" w14:textId="20BB5EBC" w:rsidR="00B80F99" w:rsidRPr="005D71DA" w:rsidRDefault="00B80F99" w:rsidP="00B80F99">
            <w:pPr>
              <w:pStyle w:val="Geenafstand"/>
              <w:rPr>
                <w:szCs w:val="18"/>
                <w:lang w:val="en-US"/>
              </w:rPr>
            </w:pPr>
            <w:r>
              <w:rPr>
                <w:szCs w:val="18"/>
                <w:lang w:val="en-US"/>
              </w:rPr>
              <w:t>Delegated r</w:t>
            </w:r>
            <w:r w:rsidRPr="005D71DA">
              <w:rPr>
                <w:szCs w:val="18"/>
                <w:lang w:val="en-US"/>
              </w:rPr>
              <w:t xml:space="preserve">egulation </w:t>
            </w:r>
            <w:r>
              <w:rPr>
                <w:szCs w:val="18"/>
                <w:lang w:val="en-US"/>
              </w:rPr>
              <w:t>2016/128</w:t>
            </w:r>
            <w:r w:rsidRPr="005D71DA">
              <w:rPr>
                <w:szCs w:val="18"/>
                <w:lang w:val="en-US"/>
              </w:rPr>
              <w:t>:</w:t>
            </w:r>
          </w:p>
          <w:p w14:paraId="45E6FD60" w14:textId="7004258A" w:rsidR="00B80F99" w:rsidRPr="00A65BBF" w:rsidRDefault="00B80F99" w:rsidP="00B80F99">
            <w:pPr>
              <w:pStyle w:val="Geenafstand"/>
              <w:rPr>
                <w:szCs w:val="18"/>
                <w:lang w:val="en-US"/>
              </w:rPr>
            </w:pPr>
            <w:r w:rsidRPr="001027A5">
              <w:rPr>
                <w:szCs w:val="18"/>
                <w:lang w:val="en-US"/>
              </w:rPr>
              <w:t>Arti</w:t>
            </w:r>
            <w:r>
              <w:rPr>
                <w:szCs w:val="18"/>
                <w:lang w:val="en-US"/>
              </w:rPr>
              <w:t>cle</w:t>
            </w:r>
            <w:r w:rsidRPr="001027A5">
              <w:rPr>
                <w:szCs w:val="18"/>
                <w:lang w:val="en-US"/>
              </w:rPr>
              <w:t xml:space="preserve"> </w:t>
            </w:r>
            <w:r>
              <w:rPr>
                <w:szCs w:val="18"/>
                <w:lang w:val="en-US"/>
              </w:rPr>
              <w:t>5.2 a), b), e), g); Article 6.1 c) and d)</w:t>
            </w:r>
          </w:p>
        </w:tc>
        <w:tc>
          <w:tcPr>
            <w:tcW w:w="2929" w:type="dxa"/>
          </w:tcPr>
          <w:p w14:paraId="499315FB" w14:textId="63C5005F" w:rsidR="00B80F99" w:rsidRPr="009860B6" w:rsidRDefault="00F56C25" w:rsidP="00B80F99">
            <w:pPr>
              <w:pStyle w:val="Geenafstand"/>
              <w:rPr>
                <w:lang w:val="en-US"/>
              </w:rPr>
            </w:pPr>
            <w:hyperlink r:id="rId79" w:history="1">
              <w:r w:rsidR="00B80F99">
                <w:rPr>
                  <w:rStyle w:val="Hyperlink"/>
                  <w:lang w:val="en-US"/>
                </w:rPr>
                <w:t>https://eur-lex.europa.eu/legal-content/EN/TXT/PDF/?uri=CELEX:32016R0128&amp;from=EN</w:t>
              </w:r>
            </w:hyperlink>
          </w:p>
        </w:tc>
      </w:tr>
    </w:tbl>
    <w:p w14:paraId="7AAFE185" w14:textId="77777777" w:rsidR="00916837" w:rsidRPr="00E0067B" w:rsidRDefault="00916837">
      <w:pPr>
        <w:rPr>
          <w:rFonts w:asciiTheme="majorHAnsi" w:hAnsiTheme="majorHAnsi" w:cs="Arial"/>
          <w:b/>
          <w:bCs/>
          <w:color w:val="002C6C"/>
          <w:sz w:val="22"/>
          <w:szCs w:val="40"/>
          <w:lang w:val="en-US"/>
        </w:rPr>
      </w:pPr>
      <w:bookmarkStart w:id="1342" w:name="_Toc524965521"/>
      <w:r w:rsidRPr="00E0067B">
        <w:rPr>
          <w:lang w:val="en-US"/>
        </w:rPr>
        <w:br w:type="page"/>
      </w:r>
    </w:p>
    <w:p w14:paraId="0F11EE9B" w14:textId="0A3DAA03" w:rsidR="00BF51F5" w:rsidRPr="00916837" w:rsidRDefault="00BF51F5" w:rsidP="00916837">
      <w:pPr>
        <w:pStyle w:val="Appendix2"/>
        <w:rPr>
          <w:lang w:val="nl-NL"/>
        </w:rPr>
      </w:pPr>
      <w:bookmarkStart w:id="1343" w:name="_Toc25756720"/>
      <w:bookmarkStart w:id="1344" w:name="_Toc106622276"/>
      <w:r w:rsidRPr="00916837">
        <w:rPr>
          <w:rFonts w:ascii="Verdana" w:hAnsi="Verdana"/>
        </w:rPr>
        <w:lastRenderedPageBreak/>
        <w:t>ATC codes</w:t>
      </w:r>
      <w:bookmarkEnd w:id="1342"/>
      <w:bookmarkEnd w:id="1343"/>
      <w:bookmarkEnd w:id="1344"/>
      <w:r w:rsidRPr="00916837">
        <w:rPr>
          <w:lang w:val="nl-NL"/>
        </w:rPr>
        <w:t xml:space="preserve"> </w:t>
      </w:r>
    </w:p>
    <w:tbl>
      <w:tblPr>
        <w:tblStyle w:val="GS1Table"/>
        <w:tblW w:w="10060" w:type="dxa"/>
        <w:tblLook w:val="04A0" w:firstRow="1" w:lastRow="0" w:firstColumn="1" w:lastColumn="0" w:noHBand="0" w:noVBand="1"/>
      </w:tblPr>
      <w:tblGrid>
        <w:gridCol w:w="1413"/>
        <w:gridCol w:w="8647"/>
      </w:tblGrid>
      <w:tr w:rsidR="00BF51F5" w:rsidRPr="00D524CC" w14:paraId="673DD1B0" w14:textId="77777777" w:rsidTr="00C74B01">
        <w:trPr>
          <w:cnfStyle w:val="100000000000" w:firstRow="1" w:lastRow="0" w:firstColumn="0" w:lastColumn="0" w:oddVBand="0" w:evenVBand="0" w:oddHBand="0" w:evenHBand="0" w:firstRowFirstColumn="0" w:firstRowLastColumn="0" w:lastRowFirstColumn="0" w:lastRowLastColumn="0"/>
          <w:trHeight w:val="279"/>
        </w:trPr>
        <w:tc>
          <w:tcPr>
            <w:tcW w:w="1413" w:type="dxa"/>
            <w:hideMark/>
          </w:tcPr>
          <w:p w14:paraId="3DFB5EFD" w14:textId="77777777" w:rsidR="00BF51F5" w:rsidRPr="007E04A1" w:rsidRDefault="00BF51F5" w:rsidP="00C74B01">
            <w:pPr>
              <w:rPr>
                <w:rFonts w:asciiTheme="majorHAnsi" w:hAnsiTheme="majorHAnsi" w:cs="Calibri"/>
                <w:b/>
                <w:bCs/>
                <w:szCs w:val="18"/>
                <w:lang w:eastAsia="nl-NL"/>
              </w:rPr>
            </w:pPr>
            <w:r w:rsidRPr="007E04A1">
              <w:rPr>
                <w:rFonts w:asciiTheme="majorHAnsi" w:hAnsiTheme="majorHAnsi" w:cs="Calibri"/>
                <w:b/>
                <w:bCs/>
                <w:color w:val="auto"/>
                <w:szCs w:val="18"/>
                <w:lang w:eastAsia="nl-NL"/>
              </w:rPr>
              <w:t>ATC-Code</w:t>
            </w:r>
          </w:p>
        </w:tc>
        <w:tc>
          <w:tcPr>
            <w:tcW w:w="8647" w:type="dxa"/>
            <w:hideMark/>
          </w:tcPr>
          <w:p w14:paraId="6F77EFF7" w14:textId="77777777" w:rsidR="00BF51F5" w:rsidRPr="007E04A1" w:rsidRDefault="00BF51F5" w:rsidP="00C74B01">
            <w:pPr>
              <w:rPr>
                <w:rFonts w:asciiTheme="majorHAnsi" w:hAnsiTheme="majorHAnsi" w:cs="Calibri"/>
                <w:b/>
                <w:bCs/>
                <w:szCs w:val="18"/>
                <w:lang w:eastAsia="nl-NL"/>
              </w:rPr>
            </w:pPr>
            <w:r w:rsidRPr="007E04A1">
              <w:rPr>
                <w:rFonts w:asciiTheme="majorHAnsi" w:hAnsiTheme="majorHAnsi" w:cs="Calibri"/>
                <w:b/>
                <w:bCs/>
                <w:color w:val="auto"/>
                <w:szCs w:val="18"/>
                <w:lang w:eastAsia="nl-NL"/>
              </w:rPr>
              <w:t>ATC description</w:t>
            </w:r>
          </w:p>
        </w:tc>
      </w:tr>
      <w:tr w:rsidR="00BF51F5" w:rsidRPr="00D524CC" w14:paraId="0CB2A1F8" w14:textId="77777777" w:rsidTr="00C74B01">
        <w:trPr>
          <w:trHeight w:val="279"/>
        </w:trPr>
        <w:tc>
          <w:tcPr>
            <w:tcW w:w="1413" w:type="dxa"/>
            <w:hideMark/>
          </w:tcPr>
          <w:p w14:paraId="49A229A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A02AB10</w:t>
            </w:r>
          </w:p>
        </w:tc>
        <w:tc>
          <w:tcPr>
            <w:tcW w:w="8647" w:type="dxa"/>
            <w:hideMark/>
          </w:tcPr>
          <w:p w14:paraId="6D23AD0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Combinations</w:t>
            </w:r>
          </w:p>
        </w:tc>
      </w:tr>
      <w:tr w:rsidR="00BF51F5" w:rsidRPr="0037267C" w14:paraId="2CAA5792" w14:textId="77777777" w:rsidTr="00C74B01">
        <w:trPr>
          <w:trHeight w:val="265"/>
        </w:trPr>
        <w:tc>
          <w:tcPr>
            <w:tcW w:w="1413" w:type="dxa"/>
            <w:hideMark/>
          </w:tcPr>
          <w:p w14:paraId="3BFC5D4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A02AD</w:t>
            </w:r>
          </w:p>
        </w:tc>
        <w:tc>
          <w:tcPr>
            <w:tcW w:w="8647" w:type="dxa"/>
            <w:hideMark/>
          </w:tcPr>
          <w:p w14:paraId="5B92E00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Combinations And Complexes Of Aluminium, Calcium And Magnesium Compounds</w:t>
            </w:r>
          </w:p>
        </w:tc>
      </w:tr>
      <w:tr w:rsidR="00BF51F5" w:rsidRPr="00D524CC" w14:paraId="081C6ECE" w14:textId="77777777" w:rsidTr="00C74B01">
        <w:trPr>
          <w:trHeight w:val="279"/>
        </w:trPr>
        <w:tc>
          <w:tcPr>
            <w:tcW w:w="1413" w:type="dxa"/>
            <w:hideMark/>
          </w:tcPr>
          <w:p w14:paraId="1DEE57C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A02AD01</w:t>
            </w:r>
          </w:p>
        </w:tc>
        <w:tc>
          <w:tcPr>
            <w:tcW w:w="8647" w:type="dxa"/>
            <w:hideMark/>
          </w:tcPr>
          <w:p w14:paraId="5BA9472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Ordinary Salt Combinations</w:t>
            </w:r>
          </w:p>
        </w:tc>
      </w:tr>
      <w:tr w:rsidR="00BF51F5" w:rsidRPr="0037267C" w14:paraId="2BFD3AF8" w14:textId="77777777" w:rsidTr="00C74B01">
        <w:trPr>
          <w:trHeight w:val="342"/>
        </w:trPr>
        <w:tc>
          <w:tcPr>
            <w:tcW w:w="1413" w:type="dxa"/>
            <w:hideMark/>
          </w:tcPr>
          <w:p w14:paraId="45D3861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A02AF02</w:t>
            </w:r>
          </w:p>
        </w:tc>
        <w:tc>
          <w:tcPr>
            <w:tcW w:w="8647" w:type="dxa"/>
            <w:hideMark/>
          </w:tcPr>
          <w:p w14:paraId="5ECAFA9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Ordinary Salt Combinations And Antiflatulents</w:t>
            </w:r>
          </w:p>
        </w:tc>
      </w:tr>
      <w:tr w:rsidR="00BF51F5" w:rsidRPr="00D524CC" w14:paraId="54B00FDF" w14:textId="77777777" w:rsidTr="00C74B01">
        <w:trPr>
          <w:trHeight w:val="279"/>
        </w:trPr>
        <w:tc>
          <w:tcPr>
            <w:tcW w:w="1413" w:type="dxa"/>
            <w:hideMark/>
          </w:tcPr>
          <w:p w14:paraId="2CCBFF1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A02BA02</w:t>
            </w:r>
          </w:p>
        </w:tc>
        <w:tc>
          <w:tcPr>
            <w:tcW w:w="8647" w:type="dxa"/>
            <w:hideMark/>
          </w:tcPr>
          <w:p w14:paraId="29058AF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Ranitidine</w:t>
            </w:r>
          </w:p>
        </w:tc>
      </w:tr>
      <w:tr w:rsidR="00BF51F5" w:rsidRPr="00D524CC" w14:paraId="0C0410CE" w14:textId="77777777" w:rsidTr="00C74B01">
        <w:trPr>
          <w:trHeight w:val="279"/>
        </w:trPr>
        <w:tc>
          <w:tcPr>
            <w:tcW w:w="1413" w:type="dxa"/>
            <w:hideMark/>
          </w:tcPr>
          <w:p w14:paraId="015DD36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A02BC01</w:t>
            </w:r>
          </w:p>
        </w:tc>
        <w:tc>
          <w:tcPr>
            <w:tcW w:w="8647" w:type="dxa"/>
            <w:hideMark/>
          </w:tcPr>
          <w:p w14:paraId="0784C84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Omeprazole</w:t>
            </w:r>
          </w:p>
        </w:tc>
      </w:tr>
      <w:tr w:rsidR="00BF51F5" w:rsidRPr="00D524CC" w14:paraId="7687ED9C" w14:textId="77777777" w:rsidTr="00C74B01">
        <w:trPr>
          <w:trHeight w:val="279"/>
        </w:trPr>
        <w:tc>
          <w:tcPr>
            <w:tcW w:w="1413" w:type="dxa"/>
            <w:hideMark/>
          </w:tcPr>
          <w:p w14:paraId="130578F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A02BC02</w:t>
            </w:r>
          </w:p>
        </w:tc>
        <w:tc>
          <w:tcPr>
            <w:tcW w:w="8647" w:type="dxa"/>
            <w:hideMark/>
          </w:tcPr>
          <w:p w14:paraId="53FEF19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Pantoprazole</w:t>
            </w:r>
          </w:p>
        </w:tc>
      </w:tr>
      <w:tr w:rsidR="00BF51F5" w:rsidRPr="00D524CC" w14:paraId="659D9351" w14:textId="77777777" w:rsidTr="00C74B01">
        <w:trPr>
          <w:trHeight w:val="279"/>
        </w:trPr>
        <w:tc>
          <w:tcPr>
            <w:tcW w:w="1413" w:type="dxa"/>
            <w:hideMark/>
          </w:tcPr>
          <w:p w14:paraId="57B36C7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A02BC05</w:t>
            </w:r>
          </w:p>
        </w:tc>
        <w:tc>
          <w:tcPr>
            <w:tcW w:w="8647" w:type="dxa"/>
            <w:hideMark/>
          </w:tcPr>
          <w:p w14:paraId="1954CF3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Esomeprazole</w:t>
            </w:r>
          </w:p>
        </w:tc>
      </w:tr>
      <w:tr w:rsidR="00BF51F5" w:rsidRPr="00D524CC" w14:paraId="72C38120" w14:textId="77777777" w:rsidTr="00C74B01">
        <w:trPr>
          <w:trHeight w:val="279"/>
        </w:trPr>
        <w:tc>
          <w:tcPr>
            <w:tcW w:w="1413" w:type="dxa"/>
            <w:hideMark/>
          </w:tcPr>
          <w:p w14:paraId="692988A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A02BX13</w:t>
            </w:r>
          </w:p>
        </w:tc>
        <w:tc>
          <w:tcPr>
            <w:tcW w:w="8647" w:type="dxa"/>
            <w:hideMark/>
          </w:tcPr>
          <w:p w14:paraId="796D578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Alginic Acid</w:t>
            </w:r>
          </w:p>
        </w:tc>
      </w:tr>
      <w:tr w:rsidR="00BF51F5" w:rsidRPr="0037267C" w14:paraId="68F4063F" w14:textId="77777777" w:rsidTr="00C74B01">
        <w:trPr>
          <w:trHeight w:val="174"/>
        </w:trPr>
        <w:tc>
          <w:tcPr>
            <w:tcW w:w="1413" w:type="dxa"/>
            <w:hideMark/>
          </w:tcPr>
          <w:p w14:paraId="513D938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A03AX</w:t>
            </w:r>
          </w:p>
        </w:tc>
        <w:tc>
          <w:tcPr>
            <w:tcW w:w="8647" w:type="dxa"/>
            <w:hideMark/>
          </w:tcPr>
          <w:p w14:paraId="4252437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Other drugs for functional gastrointestinal disorders</w:t>
            </w:r>
          </w:p>
        </w:tc>
      </w:tr>
      <w:tr w:rsidR="00BF51F5" w:rsidRPr="00D524CC" w14:paraId="24B38F36" w14:textId="77777777" w:rsidTr="00C74B01">
        <w:trPr>
          <w:trHeight w:val="279"/>
        </w:trPr>
        <w:tc>
          <w:tcPr>
            <w:tcW w:w="1413" w:type="dxa"/>
            <w:hideMark/>
          </w:tcPr>
          <w:p w14:paraId="74A0980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A03BB01</w:t>
            </w:r>
          </w:p>
        </w:tc>
        <w:tc>
          <w:tcPr>
            <w:tcW w:w="8647" w:type="dxa"/>
            <w:hideMark/>
          </w:tcPr>
          <w:p w14:paraId="4FF5D32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Butylscopolamine</w:t>
            </w:r>
          </w:p>
        </w:tc>
      </w:tr>
      <w:tr w:rsidR="00BF51F5" w:rsidRPr="00D524CC" w14:paraId="2DF99018" w14:textId="77777777" w:rsidTr="00C74B01">
        <w:trPr>
          <w:trHeight w:val="279"/>
        </w:trPr>
        <w:tc>
          <w:tcPr>
            <w:tcW w:w="1413" w:type="dxa"/>
            <w:hideMark/>
          </w:tcPr>
          <w:p w14:paraId="1789DBF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A06AB02</w:t>
            </w:r>
          </w:p>
        </w:tc>
        <w:tc>
          <w:tcPr>
            <w:tcW w:w="8647" w:type="dxa"/>
            <w:hideMark/>
          </w:tcPr>
          <w:p w14:paraId="1EC95CC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Bisacodyl</w:t>
            </w:r>
          </w:p>
        </w:tc>
      </w:tr>
      <w:tr w:rsidR="00BF51F5" w:rsidRPr="00D524CC" w14:paraId="732CD8E4" w14:textId="77777777" w:rsidTr="00C74B01">
        <w:trPr>
          <w:trHeight w:val="279"/>
        </w:trPr>
        <w:tc>
          <w:tcPr>
            <w:tcW w:w="1413" w:type="dxa"/>
            <w:hideMark/>
          </w:tcPr>
          <w:p w14:paraId="5A19B2F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A06AB06</w:t>
            </w:r>
          </w:p>
        </w:tc>
        <w:tc>
          <w:tcPr>
            <w:tcW w:w="8647" w:type="dxa"/>
            <w:hideMark/>
          </w:tcPr>
          <w:p w14:paraId="26F3D48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Senna Glycosides</w:t>
            </w:r>
          </w:p>
        </w:tc>
      </w:tr>
      <w:tr w:rsidR="00BF51F5" w:rsidRPr="00D524CC" w14:paraId="6B31BAD9" w14:textId="77777777" w:rsidTr="00C74B01">
        <w:trPr>
          <w:trHeight w:val="279"/>
        </w:trPr>
        <w:tc>
          <w:tcPr>
            <w:tcW w:w="1413" w:type="dxa"/>
            <w:hideMark/>
          </w:tcPr>
          <w:p w14:paraId="1A89963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A06AB08</w:t>
            </w:r>
          </w:p>
        </w:tc>
        <w:tc>
          <w:tcPr>
            <w:tcW w:w="8647" w:type="dxa"/>
            <w:hideMark/>
          </w:tcPr>
          <w:p w14:paraId="2B54B1B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Sodium Picosulfate</w:t>
            </w:r>
          </w:p>
        </w:tc>
      </w:tr>
      <w:tr w:rsidR="00BF51F5" w:rsidRPr="00D524CC" w14:paraId="7DA5F25A" w14:textId="77777777" w:rsidTr="00C74B01">
        <w:trPr>
          <w:trHeight w:val="279"/>
        </w:trPr>
        <w:tc>
          <w:tcPr>
            <w:tcW w:w="1413" w:type="dxa"/>
            <w:hideMark/>
          </w:tcPr>
          <w:p w14:paraId="6DDA181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A06AB56</w:t>
            </w:r>
          </w:p>
        </w:tc>
        <w:tc>
          <w:tcPr>
            <w:tcW w:w="8647" w:type="dxa"/>
            <w:hideMark/>
          </w:tcPr>
          <w:p w14:paraId="62DAC43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Senna Glycosides, Combinations</w:t>
            </w:r>
          </w:p>
        </w:tc>
      </w:tr>
      <w:tr w:rsidR="00BF51F5" w:rsidRPr="00D524CC" w14:paraId="29D0B49A" w14:textId="77777777" w:rsidTr="00C74B01">
        <w:trPr>
          <w:trHeight w:val="279"/>
        </w:trPr>
        <w:tc>
          <w:tcPr>
            <w:tcW w:w="1413" w:type="dxa"/>
            <w:hideMark/>
          </w:tcPr>
          <w:p w14:paraId="624F636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A06AC01</w:t>
            </w:r>
          </w:p>
        </w:tc>
        <w:tc>
          <w:tcPr>
            <w:tcW w:w="8647" w:type="dxa"/>
            <w:hideMark/>
          </w:tcPr>
          <w:p w14:paraId="1AA43D4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Ispaghula (Psylla Seeds)</w:t>
            </w:r>
          </w:p>
        </w:tc>
      </w:tr>
      <w:tr w:rsidR="00BF51F5" w:rsidRPr="00D524CC" w14:paraId="3BFCD755" w14:textId="77777777" w:rsidTr="00C74B01">
        <w:trPr>
          <w:trHeight w:val="279"/>
        </w:trPr>
        <w:tc>
          <w:tcPr>
            <w:tcW w:w="1413" w:type="dxa"/>
            <w:hideMark/>
          </w:tcPr>
          <w:p w14:paraId="46AD349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A06AC51</w:t>
            </w:r>
          </w:p>
        </w:tc>
        <w:tc>
          <w:tcPr>
            <w:tcW w:w="8647" w:type="dxa"/>
            <w:hideMark/>
          </w:tcPr>
          <w:p w14:paraId="7DC6502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Ispaghula, Combinations</w:t>
            </w:r>
          </w:p>
        </w:tc>
      </w:tr>
      <w:tr w:rsidR="00BF51F5" w:rsidRPr="00D524CC" w14:paraId="55FAC49D" w14:textId="77777777" w:rsidTr="00C74B01">
        <w:trPr>
          <w:trHeight w:val="279"/>
        </w:trPr>
        <w:tc>
          <w:tcPr>
            <w:tcW w:w="1413" w:type="dxa"/>
            <w:hideMark/>
          </w:tcPr>
          <w:p w14:paraId="6DDDAD8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A06AD11</w:t>
            </w:r>
          </w:p>
        </w:tc>
        <w:tc>
          <w:tcPr>
            <w:tcW w:w="8647" w:type="dxa"/>
            <w:hideMark/>
          </w:tcPr>
          <w:p w14:paraId="6C56B8C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Lactulose</w:t>
            </w:r>
          </w:p>
        </w:tc>
      </w:tr>
      <w:tr w:rsidR="00BF51F5" w:rsidRPr="00D524CC" w14:paraId="03AD03E3" w14:textId="77777777" w:rsidTr="00C74B01">
        <w:trPr>
          <w:trHeight w:val="279"/>
        </w:trPr>
        <w:tc>
          <w:tcPr>
            <w:tcW w:w="1413" w:type="dxa"/>
            <w:hideMark/>
          </w:tcPr>
          <w:p w14:paraId="1055A8A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A06AD15</w:t>
            </w:r>
          </w:p>
        </w:tc>
        <w:tc>
          <w:tcPr>
            <w:tcW w:w="8647" w:type="dxa"/>
            <w:hideMark/>
          </w:tcPr>
          <w:p w14:paraId="413404E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Macrogol</w:t>
            </w:r>
          </w:p>
        </w:tc>
      </w:tr>
      <w:tr w:rsidR="00BF51F5" w:rsidRPr="0037267C" w14:paraId="0FA047AF" w14:textId="77777777" w:rsidTr="00C74B01">
        <w:trPr>
          <w:trHeight w:val="206"/>
        </w:trPr>
        <w:tc>
          <w:tcPr>
            <w:tcW w:w="1413" w:type="dxa"/>
            <w:hideMark/>
          </w:tcPr>
          <w:p w14:paraId="1F7AD98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A06AG11</w:t>
            </w:r>
          </w:p>
        </w:tc>
        <w:tc>
          <w:tcPr>
            <w:tcW w:w="8647" w:type="dxa"/>
            <w:hideMark/>
          </w:tcPr>
          <w:p w14:paraId="46F712F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Sodium lauryl sulfoacetate, incl. combinations</w:t>
            </w:r>
          </w:p>
        </w:tc>
      </w:tr>
      <w:tr w:rsidR="00BF51F5" w:rsidRPr="00D524CC" w14:paraId="6B275FEC" w14:textId="77777777" w:rsidTr="00C74B01">
        <w:trPr>
          <w:trHeight w:val="279"/>
        </w:trPr>
        <w:tc>
          <w:tcPr>
            <w:tcW w:w="1413" w:type="dxa"/>
            <w:hideMark/>
          </w:tcPr>
          <w:p w14:paraId="12EABAE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A07BA01</w:t>
            </w:r>
          </w:p>
        </w:tc>
        <w:tc>
          <w:tcPr>
            <w:tcW w:w="8647" w:type="dxa"/>
            <w:hideMark/>
          </w:tcPr>
          <w:p w14:paraId="5210D77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Medicinal Charcoal</w:t>
            </w:r>
          </w:p>
        </w:tc>
      </w:tr>
      <w:tr w:rsidR="00BF51F5" w:rsidRPr="00D524CC" w14:paraId="64DB9339" w14:textId="77777777" w:rsidTr="00C74B01">
        <w:trPr>
          <w:trHeight w:val="279"/>
        </w:trPr>
        <w:tc>
          <w:tcPr>
            <w:tcW w:w="1413" w:type="dxa"/>
            <w:hideMark/>
          </w:tcPr>
          <w:p w14:paraId="6097E38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A07DA03</w:t>
            </w:r>
          </w:p>
        </w:tc>
        <w:tc>
          <w:tcPr>
            <w:tcW w:w="8647" w:type="dxa"/>
            <w:hideMark/>
          </w:tcPr>
          <w:p w14:paraId="3E01C47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Loperamide</w:t>
            </w:r>
          </w:p>
        </w:tc>
      </w:tr>
      <w:tr w:rsidR="00BF51F5" w:rsidRPr="00D524CC" w14:paraId="198447A9" w14:textId="77777777" w:rsidTr="00C74B01">
        <w:trPr>
          <w:trHeight w:val="279"/>
        </w:trPr>
        <w:tc>
          <w:tcPr>
            <w:tcW w:w="1413" w:type="dxa"/>
            <w:hideMark/>
          </w:tcPr>
          <w:p w14:paraId="56ABEB2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C05AD01</w:t>
            </w:r>
          </w:p>
        </w:tc>
        <w:tc>
          <w:tcPr>
            <w:tcW w:w="8647" w:type="dxa"/>
            <w:hideMark/>
          </w:tcPr>
          <w:p w14:paraId="1C6994F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Lidocaine</w:t>
            </w:r>
          </w:p>
        </w:tc>
      </w:tr>
      <w:tr w:rsidR="00BF51F5" w:rsidRPr="00D524CC" w14:paraId="019C8023" w14:textId="77777777" w:rsidTr="00C74B01">
        <w:trPr>
          <w:trHeight w:val="279"/>
        </w:trPr>
        <w:tc>
          <w:tcPr>
            <w:tcW w:w="1413" w:type="dxa"/>
            <w:hideMark/>
          </w:tcPr>
          <w:p w14:paraId="02BDCAE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C05AX03</w:t>
            </w:r>
          </w:p>
        </w:tc>
        <w:tc>
          <w:tcPr>
            <w:tcW w:w="8647" w:type="dxa"/>
            <w:hideMark/>
          </w:tcPr>
          <w:p w14:paraId="461DD5B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Other Preparations, Combinations</w:t>
            </w:r>
          </w:p>
        </w:tc>
      </w:tr>
      <w:tr w:rsidR="00BF51F5" w:rsidRPr="00D524CC" w14:paraId="0313BE35" w14:textId="77777777" w:rsidTr="00C74B01">
        <w:trPr>
          <w:trHeight w:val="279"/>
        </w:trPr>
        <w:tc>
          <w:tcPr>
            <w:tcW w:w="1413" w:type="dxa"/>
            <w:hideMark/>
          </w:tcPr>
          <w:p w14:paraId="6BEC811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C05BA51</w:t>
            </w:r>
          </w:p>
        </w:tc>
        <w:tc>
          <w:tcPr>
            <w:tcW w:w="8647" w:type="dxa"/>
            <w:hideMark/>
          </w:tcPr>
          <w:p w14:paraId="6B2199B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Heparinoid, Combinations</w:t>
            </w:r>
          </w:p>
        </w:tc>
      </w:tr>
      <w:tr w:rsidR="00BF51F5" w:rsidRPr="00D524CC" w14:paraId="2E64BB13" w14:textId="77777777" w:rsidTr="00C74B01">
        <w:trPr>
          <w:trHeight w:val="279"/>
        </w:trPr>
        <w:tc>
          <w:tcPr>
            <w:tcW w:w="1413" w:type="dxa"/>
            <w:hideMark/>
          </w:tcPr>
          <w:p w14:paraId="2774A2F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D01AC01</w:t>
            </w:r>
          </w:p>
        </w:tc>
        <w:tc>
          <w:tcPr>
            <w:tcW w:w="8647" w:type="dxa"/>
            <w:hideMark/>
          </w:tcPr>
          <w:p w14:paraId="409BA70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Clotrimazole</w:t>
            </w:r>
          </w:p>
        </w:tc>
      </w:tr>
      <w:tr w:rsidR="00BF51F5" w:rsidRPr="00D524CC" w14:paraId="22D2581B" w14:textId="77777777" w:rsidTr="00C74B01">
        <w:trPr>
          <w:trHeight w:val="279"/>
        </w:trPr>
        <w:tc>
          <w:tcPr>
            <w:tcW w:w="1413" w:type="dxa"/>
            <w:hideMark/>
          </w:tcPr>
          <w:p w14:paraId="69698C7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D01AC02</w:t>
            </w:r>
          </w:p>
        </w:tc>
        <w:tc>
          <w:tcPr>
            <w:tcW w:w="8647" w:type="dxa"/>
            <w:hideMark/>
          </w:tcPr>
          <w:p w14:paraId="113E6C6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Miconazole</w:t>
            </w:r>
          </w:p>
        </w:tc>
      </w:tr>
      <w:tr w:rsidR="00BF51F5" w:rsidRPr="00D524CC" w14:paraId="62A0008C" w14:textId="77777777" w:rsidTr="00C74B01">
        <w:trPr>
          <w:trHeight w:val="279"/>
        </w:trPr>
        <w:tc>
          <w:tcPr>
            <w:tcW w:w="1413" w:type="dxa"/>
            <w:hideMark/>
          </w:tcPr>
          <w:p w14:paraId="7A8ADAB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D01AC09</w:t>
            </w:r>
          </w:p>
        </w:tc>
        <w:tc>
          <w:tcPr>
            <w:tcW w:w="8647" w:type="dxa"/>
            <w:hideMark/>
          </w:tcPr>
          <w:p w14:paraId="3BF5E00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Sulconazole</w:t>
            </w:r>
          </w:p>
        </w:tc>
      </w:tr>
      <w:tr w:rsidR="00BF51F5" w:rsidRPr="00D524CC" w14:paraId="133D2E8A" w14:textId="77777777" w:rsidTr="00C74B01">
        <w:trPr>
          <w:trHeight w:val="279"/>
        </w:trPr>
        <w:tc>
          <w:tcPr>
            <w:tcW w:w="1413" w:type="dxa"/>
            <w:hideMark/>
          </w:tcPr>
          <w:p w14:paraId="2F41E7C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D01AE13</w:t>
            </w:r>
          </w:p>
        </w:tc>
        <w:tc>
          <w:tcPr>
            <w:tcW w:w="8647" w:type="dxa"/>
            <w:hideMark/>
          </w:tcPr>
          <w:p w14:paraId="0E66A7B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Selenium Sulfide</w:t>
            </w:r>
          </w:p>
        </w:tc>
      </w:tr>
      <w:tr w:rsidR="00BF51F5" w:rsidRPr="00D524CC" w14:paraId="1807F7DD" w14:textId="77777777" w:rsidTr="00C74B01">
        <w:trPr>
          <w:trHeight w:val="279"/>
        </w:trPr>
        <w:tc>
          <w:tcPr>
            <w:tcW w:w="1413" w:type="dxa"/>
            <w:hideMark/>
          </w:tcPr>
          <w:p w14:paraId="2D2F1EC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D01AE15</w:t>
            </w:r>
          </w:p>
        </w:tc>
        <w:tc>
          <w:tcPr>
            <w:tcW w:w="8647" w:type="dxa"/>
            <w:hideMark/>
          </w:tcPr>
          <w:p w14:paraId="03BD80E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Terbinafine</w:t>
            </w:r>
          </w:p>
        </w:tc>
      </w:tr>
      <w:tr w:rsidR="00BF51F5" w:rsidRPr="00D524CC" w14:paraId="15AC7773" w14:textId="77777777" w:rsidTr="00C74B01">
        <w:trPr>
          <w:trHeight w:val="279"/>
        </w:trPr>
        <w:tc>
          <w:tcPr>
            <w:tcW w:w="1413" w:type="dxa"/>
            <w:hideMark/>
          </w:tcPr>
          <w:p w14:paraId="04BCA51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D02AB</w:t>
            </w:r>
          </w:p>
        </w:tc>
        <w:tc>
          <w:tcPr>
            <w:tcW w:w="8647" w:type="dxa"/>
            <w:hideMark/>
          </w:tcPr>
          <w:p w14:paraId="54171C7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Zinc Products</w:t>
            </w:r>
          </w:p>
        </w:tc>
      </w:tr>
      <w:tr w:rsidR="00BF51F5" w:rsidRPr="00D524CC" w14:paraId="50A66A20" w14:textId="77777777" w:rsidTr="00C74B01">
        <w:trPr>
          <w:trHeight w:val="279"/>
        </w:trPr>
        <w:tc>
          <w:tcPr>
            <w:tcW w:w="1413" w:type="dxa"/>
            <w:hideMark/>
          </w:tcPr>
          <w:p w14:paraId="146F255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D04AA04</w:t>
            </w:r>
          </w:p>
        </w:tc>
        <w:tc>
          <w:tcPr>
            <w:tcW w:w="8647" w:type="dxa"/>
            <w:hideMark/>
          </w:tcPr>
          <w:p w14:paraId="06F719D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Tripelennamine</w:t>
            </w:r>
          </w:p>
        </w:tc>
      </w:tr>
      <w:tr w:rsidR="00BF51F5" w:rsidRPr="00D524CC" w14:paraId="7A1E8F5A" w14:textId="77777777" w:rsidTr="00C74B01">
        <w:trPr>
          <w:trHeight w:val="279"/>
        </w:trPr>
        <w:tc>
          <w:tcPr>
            <w:tcW w:w="1413" w:type="dxa"/>
            <w:hideMark/>
          </w:tcPr>
          <w:p w14:paraId="1B42297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D04AB07</w:t>
            </w:r>
          </w:p>
        </w:tc>
        <w:tc>
          <w:tcPr>
            <w:tcW w:w="8647" w:type="dxa"/>
            <w:hideMark/>
          </w:tcPr>
          <w:p w14:paraId="543E6E6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Pramocaine</w:t>
            </w:r>
          </w:p>
        </w:tc>
      </w:tr>
      <w:tr w:rsidR="00BF51F5" w:rsidRPr="00D524CC" w14:paraId="5B43D084" w14:textId="77777777" w:rsidTr="00C74B01">
        <w:trPr>
          <w:trHeight w:val="279"/>
        </w:trPr>
        <w:tc>
          <w:tcPr>
            <w:tcW w:w="1413" w:type="dxa"/>
            <w:hideMark/>
          </w:tcPr>
          <w:p w14:paraId="016E6E6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D06BB03</w:t>
            </w:r>
          </w:p>
        </w:tc>
        <w:tc>
          <w:tcPr>
            <w:tcW w:w="8647" w:type="dxa"/>
            <w:hideMark/>
          </w:tcPr>
          <w:p w14:paraId="048E1EE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Aciclovir</w:t>
            </w:r>
          </w:p>
        </w:tc>
      </w:tr>
      <w:tr w:rsidR="00BF51F5" w:rsidRPr="00D524CC" w14:paraId="36130FBC" w14:textId="77777777" w:rsidTr="00C74B01">
        <w:trPr>
          <w:trHeight w:val="279"/>
        </w:trPr>
        <w:tc>
          <w:tcPr>
            <w:tcW w:w="1413" w:type="dxa"/>
            <w:hideMark/>
          </w:tcPr>
          <w:p w14:paraId="53A34C6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D06BB06</w:t>
            </w:r>
          </w:p>
        </w:tc>
        <w:tc>
          <w:tcPr>
            <w:tcW w:w="8647" w:type="dxa"/>
            <w:hideMark/>
          </w:tcPr>
          <w:p w14:paraId="3AB7BE7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Penciclovir</w:t>
            </w:r>
          </w:p>
        </w:tc>
      </w:tr>
      <w:tr w:rsidR="00BF51F5" w:rsidRPr="00D524CC" w14:paraId="2E89EA4D" w14:textId="77777777" w:rsidTr="00C74B01">
        <w:trPr>
          <w:trHeight w:val="279"/>
        </w:trPr>
        <w:tc>
          <w:tcPr>
            <w:tcW w:w="1413" w:type="dxa"/>
            <w:hideMark/>
          </w:tcPr>
          <w:p w14:paraId="144F68B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D08AG02</w:t>
            </w:r>
          </w:p>
        </w:tc>
        <w:tc>
          <w:tcPr>
            <w:tcW w:w="8647" w:type="dxa"/>
            <w:hideMark/>
          </w:tcPr>
          <w:p w14:paraId="457181B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Povidone-Iodine</w:t>
            </w:r>
          </w:p>
        </w:tc>
      </w:tr>
      <w:tr w:rsidR="00BF51F5" w:rsidRPr="00D524CC" w14:paraId="513391E5" w14:textId="77777777" w:rsidTr="00C74B01">
        <w:trPr>
          <w:trHeight w:val="279"/>
        </w:trPr>
        <w:tc>
          <w:tcPr>
            <w:tcW w:w="1413" w:type="dxa"/>
            <w:hideMark/>
          </w:tcPr>
          <w:p w14:paraId="7BEE54E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lastRenderedPageBreak/>
              <w:t>D10AE01</w:t>
            </w:r>
          </w:p>
        </w:tc>
        <w:tc>
          <w:tcPr>
            <w:tcW w:w="8647" w:type="dxa"/>
            <w:hideMark/>
          </w:tcPr>
          <w:p w14:paraId="013B0B7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Benzoyl Peroxide</w:t>
            </w:r>
          </w:p>
        </w:tc>
      </w:tr>
      <w:tr w:rsidR="00BF51F5" w:rsidRPr="00D524CC" w14:paraId="46A5B1ED" w14:textId="77777777" w:rsidTr="00C74B01">
        <w:trPr>
          <w:trHeight w:val="279"/>
        </w:trPr>
        <w:tc>
          <w:tcPr>
            <w:tcW w:w="1413" w:type="dxa"/>
            <w:hideMark/>
          </w:tcPr>
          <w:p w14:paraId="4270EAD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D10AE51</w:t>
            </w:r>
          </w:p>
        </w:tc>
        <w:tc>
          <w:tcPr>
            <w:tcW w:w="8647" w:type="dxa"/>
            <w:hideMark/>
          </w:tcPr>
          <w:p w14:paraId="00EE079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Benzoyl Peroxide, Combinations</w:t>
            </w:r>
          </w:p>
        </w:tc>
      </w:tr>
      <w:tr w:rsidR="00BF51F5" w:rsidRPr="00D524CC" w14:paraId="1005F19A" w14:textId="77777777" w:rsidTr="00C74B01">
        <w:trPr>
          <w:trHeight w:val="279"/>
        </w:trPr>
        <w:tc>
          <w:tcPr>
            <w:tcW w:w="1413" w:type="dxa"/>
            <w:hideMark/>
          </w:tcPr>
          <w:p w14:paraId="5DA79FE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D11AC06</w:t>
            </w:r>
          </w:p>
        </w:tc>
        <w:tc>
          <w:tcPr>
            <w:tcW w:w="8647" w:type="dxa"/>
            <w:hideMark/>
          </w:tcPr>
          <w:p w14:paraId="02AF095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Povidone-Iodine</w:t>
            </w:r>
          </w:p>
        </w:tc>
      </w:tr>
      <w:tr w:rsidR="00BF51F5" w:rsidRPr="0037267C" w14:paraId="391839B3" w14:textId="77777777" w:rsidTr="00C74B01">
        <w:trPr>
          <w:trHeight w:val="279"/>
        </w:trPr>
        <w:tc>
          <w:tcPr>
            <w:tcW w:w="1413" w:type="dxa"/>
            <w:hideMark/>
          </w:tcPr>
          <w:p w14:paraId="4F124DC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D11AF</w:t>
            </w:r>
          </w:p>
        </w:tc>
        <w:tc>
          <w:tcPr>
            <w:tcW w:w="8647" w:type="dxa"/>
            <w:hideMark/>
          </w:tcPr>
          <w:p w14:paraId="0C3DC76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Wart And Anti-Corn Preparations</w:t>
            </w:r>
          </w:p>
        </w:tc>
      </w:tr>
      <w:tr w:rsidR="00BF51F5" w:rsidRPr="00D524CC" w14:paraId="1C1070AD" w14:textId="77777777" w:rsidTr="00C74B01">
        <w:trPr>
          <w:trHeight w:val="279"/>
        </w:trPr>
        <w:tc>
          <w:tcPr>
            <w:tcW w:w="1413" w:type="dxa"/>
            <w:hideMark/>
          </w:tcPr>
          <w:p w14:paraId="716A5C1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G01AF02</w:t>
            </w:r>
          </w:p>
        </w:tc>
        <w:tc>
          <w:tcPr>
            <w:tcW w:w="8647" w:type="dxa"/>
            <w:hideMark/>
          </w:tcPr>
          <w:p w14:paraId="185BFD4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Clotrimazole</w:t>
            </w:r>
          </w:p>
        </w:tc>
      </w:tr>
      <w:tr w:rsidR="00BF51F5" w:rsidRPr="00D524CC" w14:paraId="1C25C7F0" w14:textId="77777777" w:rsidTr="00C74B01">
        <w:trPr>
          <w:trHeight w:val="279"/>
        </w:trPr>
        <w:tc>
          <w:tcPr>
            <w:tcW w:w="1413" w:type="dxa"/>
            <w:hideMark/>
          </w:tcPr>
          <w:p w14:paraId="3DBF553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G03AD01</w:t>
            </w:r>
          </w:p>
        </w:tc>
        <w:tc>
          <w:tcPr>
            <w:tcW w:w="8647" w:type="dxa"/>
            <w:hideMark/>
          </w:tcPr>
          <w:p w14:paraId="7034296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Levonorgestrel</w:t>
            </w:r>
          </w:p>
        </w:tc>
      </w:tr>
      <w:tr w:rsidR="00BF51F5" w:rsidRPr="00D524CC" w14:paraId="706416B1" w14:textId="77777777" w:rsidTr="00C74B01">
        <w:trPr>
          <w:trHeight w:val="279"/>
        </w:trPr>
        <w:tc>
          <w:tcPr>
            <w:tcW w:w="1413" w:type="dxa"/>
            <w:hideMark/>
          </w:tcPr>
          <w:p w14:paraId="7074028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G03AD02</w:t>
            </w:r>
          </w:p>
        </w:tc>
        <w:tc>
          <w:tcPr>
            <w:tcW w:w="8647" w:type="dxa"/>
            <w:hideMark/>
          </w:tcPr>
          <w:p w14:paraId="2D92B63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Ulipristal</w:t>
            </w:r>
          </w:p>
        </w:tc>
      </w:tr>
      <w:tr w:rsidR="00BF51F5" w:rsidRPr="00D524CC" w14:paraId="6FFE8F71" w14:textId="77777777" w:rsidTr="00C74B01">
        <w:trPr>
          <w:trHeight w:val="279"/>
        </w:trPr>
        <w:tc>
          <w:tcPr>
            <w:tcW w:w="1413" w:type="dxa"/>
            <w:hideMark/>
          </w:tcPr>
          <w:p w14:paraId="4AC77A8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M01AB05</w:t>
            </w:r>
          </w:p>
        </w:tc>
        <w:tc>
          <w:tcPr>
            <w:tcW w:w="8647" w:type="dxa"/>
            <w:hideMark/>
          </w:tcPr>
          <w:p w14:paraId="61B4CBE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Diclofenac</w:t>
            </w:r>
          </w:p>
        </w:tc>
      </w:tr>
      <w:tr w:rsidR="00BF51F5" w:rsidRPr="00D524CC" w14:paraId="5E32287B" w14:textId="77777777" w:rsidTr="00C74B01">
        <w:trPr>
          <w:trHeight w:val="279"/>
        </w:trPr>
        <w:tc>
          <w:tcPr>
            <w:tcW w:w="1413" w:type="dxa"/>
            <w:hideMark/>
          </w:tcPr>
          <w:p w14:paraId="13D1C2F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M01AE01</w:t>
            </w:r>
          </w:p>
        </w:tc>
        <w:tc>
          <w:tcPr>
            <w:tcW w:w="8647" w:type="dxa"/>
            <w:hideMark/>
          </w:tcPr>
          <w:p w14:paraId="71301F6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Ibuprofen</w:t>
            </w:r>
          </w:p>
        </w:tc>
      </w:tr>
      <w:tr w:rsidR="00BF51F5" w:rsidRPr="00D524CC" w14:paraId="71A7BFA8" w14:textId="77777777" w:rsidTr="00C74B01">
        <w:trPr>
          <w:trHeight w:val="279"/>
        </w:trPr>
        <w:tc>
          <w:tcPr>
            <w:tcW w:w="1413" w:type="dxa"/>
            <w:hideMark/>
          </w:tcPr>
          <w:p w14:paraId="4547E40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M01AE02</w:t>
            </w:r>
          </w:p>
        </w:tc>
        <w:tc>
          <w:tcPr>
            <w:tcW w:w="8647" w:type="dxa"/>
            <w:hideMark/>
          </w:tcPr>
          <w:p w14:paraId="7202D4B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Naproxen</w:t>
            </w:r>
          </w:p>
        </w:tc>
      </w:tr>
      <w:tr w:rsidR="00BF51F5" w:rsidRPr="00D524CC" w14:paraId="7533A67E" w14:textId="77777777" w:rsidTr="00C74B01">
        <w:trPr>
          <w:trHeight w:val="279"/>
        </w:trPr>
        <w:tc>
          <w:tcPr>
            <w:tcW w:w="1413" w:type="dxa"/>
            <w:hideMark/>
          </w:tcPr>
          <w:p w14:paraId="4B70730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M02AA05</w:t>
            </w:r>
          </w:p>
        </w:tc>
        <w:tc>
          <w:tcPr>
            <w:tcW w:w="8647" w:type="dxa"/>
            <w:hideMark/>
          </w:tcPr>
          <w:p w14:paraId="33F911F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Benzydamine</w:t>
            </w:r>
          </w:p>
        </w:tc>
      </w:tr>
      <w:tr w:rsidR="00BF51F5" w:rsidRPr="00D524CC" w14:paraId="5E1F5647" w14:textId="77777777" w:rsidTr="00C74B01">
        <w:trPr>
          <w:trHeight w:val="279"/>
        </w:trPr>
        <w:tc>
          <w:tcPr>
            <w:tcW w:w="1413" w:type="dxa"/>
            <w:hideMark/>
          </w:tcPr>
          <w:p w14:paraId="5987279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M02AA15</w:t>
            </w:r>
          </w:p>
        </w:tc>
        <w:tc>
          <w:tcPr>
            <w:tcW w:w="8647" w:type="dxa"/>
            <w:hideMark/>
          </w:tcPr>
          <w:p w14:paraId="31066A0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Diclofenac</w:t>
            </w:r>
          </w:p>
        </w:tc>
      </w:tr>
      <w:tr w:rsidR="00BF51F5" w:rsidRPr="00D524CC" w14:paraId="768E894B" w14:textId="77777777" w:rsidTr="00C74B01">
        <w:trPr>
          <w:trHeight w:val="279"/>
        </w:trPr>
        <w:tc>
          <w:tcPr>
            <w:tcW w:w="1413" w:type="dxa"/>
            <w:hideMark/>
          </w:tcPr>
          <w:p w14:paraId="733DCEA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N02BA01</w:t>
            </w:r>
          </w:p>
        </w:tc>
        <w:tc>
          <w:tcPr>
            <w:tcW w:w="8647" w:type="dxa"/>
            <w:hideMark/>
          </w:tcPr>
          <w:p w14:paraId="252E26A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Acetylsalicylic Acid</w:t>
            </w:r>
          </w:p>
        </w:tc>
      </w:tr>
      <w:tr w:rsidR="00BF51F5" w:rsidRPr="00D524CC" w14:paraId="62E5C3F5" w14:textId="77777777" w:rsidTr="00C74B01">
        <w:trPr>
          <w:trHeight w:val="279"/>
        </w:trPr>
        <w:tc>
          <w:tcPr>
            <w:tcW w:w="1413" w:type="dxa"/>
            <w:hideMark/>
          </w:tcPr>
          <w:p w14:paraId="5536094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N02BA15</w:t>
            </w:r>
          </w:p>
        </w:tc>
        <w:tc>
          <w:tcPr>
            <w:tcW w:w="8647" w:type="dxa"/>
            <w:hideMark/>
          </w:tcPr>
          <w:p w14:paraId="150E5BD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Carbasalate Calcium</w:t>
            </w:r>
          </w:p>
        </w:tc>
      </w:tr>
      <w:tr w:rsidR="00BF51F5" w:rsidRPr="0037267C" w14:paraId="10EE24B2" w14:textId="77777777" w:rsidTr="00C74B01">
        <w:trPr>
          <w:trHeight w:val="213"/>
        </w:trPr>
        <w:tc>
          <w:tcPr>
            <w:tcW w:w="1413" w:type="dxa"/>
            <w:hideMark/>
          </w:tcPr>
          <w:p w14:paraId="239B761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N02BA51</w:t>
            </w:r>
          </w:p>
        </w:tc>
        <w:tc>
          <w:tcPr>
            <w:tcW w:w="8647" w:type="dxa"/>
            <w:hideMark/>
          </w:tcPr>
          <w:p w14:paraId="1E0DC29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Acetylsalicylic Acid, Comb. Excl. Psycholeptics</w:t>
            </w:r>
          </w:p>
        </w:tc>
      </w:tr>
      <w:tr w:rsidR="00BF51F5" w:rsidRPr="00D524CC" w14:paraId="1D336033" w14:textId="77777777" w:rsidTr="00C74B01">
        <w:trPr>
          <w:trHeight w:val="279"/>
        </w:trPr>
        <w:tc>
          <w:tcPr>
            <w:tcW w:w="1413" w:type="dxa"/>
            <w:hideMark/>
          </w:tcPr>
          <w:p w14:paraId="1B02895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N02BE01</w:t>
            </w:r>
          </w:p>
        </w:tc>
        <w:tc>
          <w:tcPr>
            <w:tcW w:w="8647" w:type="dxa"/>
            <w:hideMark/>
          </w:tcPr>
          <w:p w14:paraId="4B5BD62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Paracetamol</w:t>
            </w:r>
          </w:p>
        </w:tc>
      </w:tr>
      <w:tr w:rsidR="00BF51F5" w:rsidRPr="00D524CC" w14:paraId="496FE0DB" w14:textId="77777777" w:rsidTr="00C74B01">
        <w:trPr>
          <w:trHeight w:val="208"/>
        </w:trPr>
        <w:tc>
          <w:tcPr>
            <w:tcW w:w="1413" w:type="dxa"/>
            <w:hideMark/>
          </w:tcPr>
          <w:p w14:paraId="56FE49A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N02BE51</w:t>
            </w:r>
          </w:p>
        </w:tc>
        <w:tc>
          <w:tcPr>
            <w:tcW w:w="8647" w:type="dxa"/>
            <w:hideMark/>
          </w:tcPr>
          <w:p w14:paraId="745DB18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Paracetamol, Combinations Excl. Psycholeptics</w:t>
            </w:r>
          </w:p>
        </w:tc>
      </w:tr>
      <w:tr w:rsidR="00BF51F5" w:rsidRPr="00D524CC" w14:paraId="1610A1BE" w14:textId="77777777" w:rsidTr="00C74B01">
        <w:trPr>
          <w:trHeight w:val="279"/>
        </w:trPr>
        <w:tc>
          <w:tcPr>
            <w:tcW w:w="1413" w:type="dxa"/>
            <w:hideMark/>
          </w:tcPr>
          <w:p w14:paraId="64120B8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N05CM09</w:t>
            </w:r>
          </w:p>
        </w:tc>
        <w:tc>
          <w:tcPr>
            <w:tcW w:w="8647" w:type="dxa"/>
            <w:hideMark/>
          </w:tcPr>
          <w:p w14:paraId="2351D97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Valerianae radix</w:t>
            </w:r>
          </w:p>
        </w:tc>
      </w:tr>
      <w:tr w:rsidR="00BF51F5" w:rsidRPr="00D524CC" w14:paraId="788FF03E" w14:textId="77777777" w:rsidTr="00C74B01">
        <w:trPr>
          <w:trHeight w:val="279"/>
        </w:trPr>
        <w:tc>
          <w:tcPr>
            <w:tcW w:w="1413" w:type="dxa"/>
            <w:hideMark/>
          </w:tcPr>
          <w:p w14:paraId="1719C50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N07BA01</w:t>
            </w:r>
          </w:p>
        </w:tc>
        <w:tc>
          <w:tcPr>
            <w:tcW w:w="8647" w:type="dxa"/>
            <w:hideMark/>
          </w:tcPr>
          <w:p w14:paraId="52A755B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Nicotine</w:t>
            </w:r>
          </w:p>
        </w:tc>
      </w:tr>
      <w:tr w:rsidR="00BF51F5" w:rsidRPr="00D524CC" w14:paraId="1834AB0B" w14:textId="77777777" w:rsidTr="00C74B01">
        <w:trPr>
          <w:trHeight w:val="279"/>
        </w:trPr>
        <w:tc>
          <w:tcPr>
            <w:tcW w:w="1413" w:type="dxa"/>
            <w:hideMark/>
          </w:tcPr>
          <w:p w14:paraId="4500858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N07CA02</w:t>
            </w:r>
          </w:p>
        </w:tc>
        <w:tc>
          <w:tcPr>
            <w:tcW w:w="8647" w:type="dxa"/>
            <w:hideMark/>
          </w:tcPr>
          <w:p w14:paraId="400EF0B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Cinnarizine</w:t>
            </w:r>
          </w:p>
        </w:tc>
      </w:tr>
      <w:tr w:rsidR="00BF51F5" w:rsidRPr="00D524CC" w14:paraId="7D80A518" w14:textId="77777777" w:rsidTr="00C74B01">
        <w:trPr>
          <w:trHeight w:val="279"/>
        </w:trPr>
        <w:tc>
          <w:tcPr>
            <w:tcW w:w="1413" w:type="dxa"/>
            <w:hideMark/>
          </w:tcPr>
          <w:p w14:paraId="3792785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N07CA52</w:t>
            </w:r>
          </w:p>
        </w:tc>
        <w:tc>
          <w:tcPr>
            <w:tcW w:w="8647" w:type="dxa"/>
            <w:hideMark/>
          </w:tcPr>
          <w:p w14:paraId="091ECBE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Cinnarizine, Combinations</w:t>
            </w:r>
          </w:p>
        </w:tc>
      </w:tr>
      <w:tr w:rsidR="00BF51F5" w:rsidRPr="00D524CC" w14:paraId="6AE592F3" w14:textId="77777777" w:rsidTr="00C74B01">
        <w:trPr>
          <w:trHeight w:val="279"/>
        </w:trPr>
        <w:tc>
          <w:tcPr>
            <w:tcW w:w="1413" w:type="dxa"/>
            <w:hideMark/>
          </w:tcPr>
          <w:p w14:paraId="4B4A7D8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P02CA01</w:t>
            </w:r>
          </w:p>
        </w:tc>
        <w:tc>
          <w:tcPr>
            <w:tcW w:w="8647" w:type="dxa"/>
            <w:hideMark/>
          </w:tcPr>
          <w:p w14:paraId="03BFA9E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Mebendazole</w:t>
            </w:r>
          </w:p>
        </w:tc>
      </w:tr>
      <w:tr w:rsidR="00BF51F5" w:rsidRPr="00D524CC" w14:paraId="5C6A6389" w14:textId="77777777" w:rsidTr="00C74B01">
        <w:trPr>
          <w:trHeight w:val="279"/>
        </w:trPr>
        <w:tc>
          <w:tcPr>
            <w:tcW w:w="1413" w:type="dxa"/>
            <w:hideMark/>
          </w:tcPr>
          <w:p w14:paraId="04436F8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P03AC04</w:t>
            </w:r>
          </w:p>
        </w:tc>
        <w:tc>
          <w:tcPr>
            <w:tcW w:w="8647" w:type="dxa"/>
            <w:hideMark/>
          </w:tcPr>
          <w:p w14:paraId="2A1AACF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Permethrin</w:t>
            </w:r>
          </w:p>
        </w:tc>
      </w:tr>
      <w:tr w:rsidR="00BF51F5" w:rsidRPr="00D524CC" w14:paraId="1C36B692" w14:textId="77777777" w:rsidTr="00C74B01">
        <w:trPr>
          <w:trHeight w:val="279"/>
        </w:trPr>
        <w:tc>
          <w:tcPr>
            <w:tcW w:w="1413" w:type="dxa"/>
            <w:hideMark/>
          </w:tcPr>
          <w:p w14:paraId="7879568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P03AX03</w:t>
            </w:r>
          </w:p>
        </w:tc>
        <w:tc>
          <w:tcPr>
            <w:tcW w:w="8647" w:type="dxa"/>
            <w:hideMark/>
          </w:tcPr>
          <w:p w14:paraId="61F8ADF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Malathion</w:t>
            </w:r>
          </w:p>
        </w:tc>
      </w:tr>
      <w:tr w:rsidR="00BF51F5" w:rsidRPr="00D524CC" w14:paraId="7436DC86" w14:textId="77777777" w:rsidTr="00C74B01">
        <w:trPr>
          <w:trHeight w:val="279"/>
        </w:trPr>
        <w:tc>
          <w:tcPr>
            <w:tcW w:w="1413" w:type="dxa"/>
            <w:hideMark/>
          </w:tcPr>
          <w:p w14:paraId="7A06D0B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P03AX05</w:t>
            </w:r>
          </w:p>
        </w:tc>
        <w:tc>
          <w:tcPr>
            <w:tcW w:w="8647" w:type="dxa"/>
            <w:hideMark/>
          </w:tcPr>
          <w:p w14:paraId="7281AF8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Dimeticone</w:t>
            </w:r>
          </w:p>
        </w:tc>
      </w:tr>
      <w:tr w:rsidR="00BF51F5" w:rsidRPr="00D524CC" w14:paraId="04F1168C" w14:textId="77777777" w:rsidTr="00C74B01">
        <w:trPr>
          <w:trHeight w:val="279"/>
        </w:trPr>
        <w:tc>
          <w:tcPr>
            <w:tcW w:w="1413" w:type="dxa"/>
            <w:hideMark/>
          </w:tcPr>
          <w:p w14:paraId="77B6F9D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R01AA05</w:t>
            </w:r>
          </w:p>
        </w:tc>
        <w:tc>
          <w:tcPr>
            <w:tcW w:w="8647" w:type="dxa"/>
            <w:hideMark/>
          </w:tcPr>
          <w:p w14:paraId="419B7C0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Oxymetazoline</w:t>
            </w:r>
          </w:p>
        </w:tc>
      </w:tr>
      <w:tr w:rsidR="00BF51F5" w:rsidRPr="00D524CC" w14:paraId="066A549A" w14:textId="77777777" w:rsidTr="00C74B01">
        <w:trPr>
          <w:trHeight w:val="279"/>
        </w:trPr>
        <w:tc>
          <w:tcPr>
            <w:tcW w:w="1413" w:type="dxa"/>
            <w:hideMark/>
          </w:tcPr>
          <w:p w14:paraId="2FFAA6B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R01AA07</w:t>
            </w:r>
          </w:p>
        </w:tc>
        <w:tc>
          <w:tcPr>
            <w:tcW w:w="8647" w:type="dxa"/>
            <w:hideMark/>
          </w:tcPr>
          <w:p w14:paraId="3DDA9A9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Xylometazoline</w:t>
            </w:r>
          </w:p>
        </w:tc>
      </w:tr>
      <w:tr w:rsidR="00BF51F5" w:rsidRPr="00D524CC" w14:paraId="217B0EA4" w14:textId="77777777" w:rsidTr="00C74B01">
        <w:trPr>
          <w:trHeight w:val="279"/>
        </w:trPr>
        <w:tc>
          <w:tcPr>
            <w:tcW w:w="1413" w:type="dxa"/>
            <w:hideMark/>
          </w:tcPr>
          <w:p w14:paraId="383C4A1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R01AA09</w:t>
            </w:r>
          </w:p>
        </w:tc>
        <w:tc>
          <w:tcPr>
            <w:tcW w:w="8647" w:type="dxa"/>
            <w:hideMark/>
          </w:tcPr>
          <w:p w14:paraId="7BF2823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Tramazoline</w:t>
            </w:r>
          </w:p>
        </w:tc>
      </w:tr>
      <w:tr w:rsidR="00BF51F5" w:rsidRPr="00D524CC" w14:paraId="3B0ECD90" w14:textId="77777777" w:rsidTr="00C74B01">
        <w:trPr>
          <w:trHeight w:val="279"/>
        </w:trPr>
        <w:tc>
          <w:tcPr>
            <w:tcW w:w="1413" w:type="dxa"/>
            <w:hideMark/>
          </w:tcPr>
          <w:p w14:paraId="08ED712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R01AB06</w:t>
            </w:r>
          </w:p>
        </w:tc>
        <w:tc>
          <w:tcPr>
            <w:tcW w:w="8647" w:type="dxa"/>
            <w:hideMark/>
          </w:tcPr>
          <w:p w14:paraId="181A111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Xylometazoline</w:t>
            </w:r>
          </w:p>
        </w:tc>
      </w:tr>
      <w:tr w:rsidR="00BF51F5" w:rsidRPr="00D524CC" w14:paraId="0A036DE5" w14:textId="77777777" w:rsidTr="00C74B01">
        <w:trPr>
          <w:trHeight w:val="279"/>
        </w:trPr>
        <w:tc>
          <w:tcPr>
            <w:tcW w:w="1413" w:type="dxa"/>
            <w:hideMark/>
          </w:tcPr>
          <w:p w14:paraId="41F0F33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R01AB07</w:t>
            </w:r>
          </w:p>
        </w:tc>
        <w:tc>
          <w:tcPr>
            <w:tcW w:w="8647" w:type="dxa"/>
            <w:hideMark/>
          </w:tcPr>
          <w:p w14:paraId="53AF600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Oxymetazoline</w:t>
            </w:r>
          </w:p>
        </w:tc>
      </w:tr>
      <w:tr w:rsidR="00BF51F5" w:rsidRPr="00D524CC" w14:paraId="5EF4AC0C" w14:textId="77777777" w:rsidTr="00C74B01">
        <w:trPr>
          <w:trHeight w:val="279"/>
        </w:trPr>
        <w:tc>
          <w:tcPr>
            <w:tcW w:w="1413" w:type="dxa"/>
            <w:hideMark/>
          </w:tcPr>
          <w:p w14:paraId="409BA80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R01AC01</w:t>
            </w:r>
          </w:p>
        </w:tc>
        <w:tc>
          <w:tcPr>
            <w:tcW w:w="8647" w:type="dxa"/>
            <w:hideMark/>
          </w:tcPr>
          <w:p w14:paraId="2E8928F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Cromoglicic Acid</w:t>
            </w:r>
          </w:p>
        </w:tc>
      </w:tr>
      <w:tr w:rsidR="00BF51F5" w:rsidRPr="00D524CC" w14:paraId="1190917B" w14:textId="77777777" w:rsidTr="00C74B01">
        <w:trPr>
          <w:trHeight w:val="279"/>
        </w:trPr>
        <w:tc>
          <w:tcPr>
            <w:tcW w:w="1413" w:type="dxa"/>
            <w:hideMark/>
          </w:tcPr>
          <w:p w14:paraId="6B7923E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R02AA02</w:t>
            </w:r>
          </w:p>
        </w:tc>
        <w:tc>
          <w:tcPr>
            <w:tcW w:w="8647" w:type="dxa"/>
            <w:hideMark/>
          </w:tcPr>
          <w:p w14:paraId="2163ED3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Dequalinium</w:t>
            </w:r>
          </w:p>
        </w:tc>
      </w:tr>
      <w:tr w:rsidR="00BF51F5" w:rsidRPr="00D524CC" w14:paraId="07C46559" w14:textId="77777777" w:rsidTr="00C74B01">
        <w:trPr>
          <w:trHeight w:val="279"/>
        </w:trPr>
        <w:tc>
          <w:tcPr>
            <w:tcW w:w="1413" w:type="dxa"/>
            <w:hideMark/>
          </w:tcPr>
          <w:p w14:paraId="7229D32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R02AA03</w:t>
            </w:r>
          </w:p>
        </w:tc>
        <w:tc>
          <w:tcPr>
            <w:tcW w:w="8647" w:type="dxa"/>
            <w:hideMark/>
          </w:tcPr>
          <w:p w14:paraId="499582B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Dichlorobenzyl Alcohol</w:t>
            </w:r>
          </w:p>
        </w:tc>
      </w:tr>
      <w:tr w:rsidR="00BF51F5" w:rsidRPr="00D524CC" w14:paraId="79890434" w14:textId="77777777" w:rsidTr="00C74B01">
        <w:trPr>
          <w:trHeight w:val="279"/>
        </w:trPr>
        <w:tc>
          <w:tcPr>
            <w:tcW w:w="1413" w:type="dxa"/>
            <w:hideMark/>
          </w:tcPr>
          <w:p w14:paraId="1470CA0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R02AD02</w:t>
            </w:r>
          </w:p>
        </w:tc>
        <w:tc>
          <w:tcPr>
            <w:tcW w:w="8647" w:type="dxa"/>
            <w:hideMark/>
          </w:tcPr>
          <w:p w14:paraId="4602EE9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Lidocaine</w:t>
            </w:r>
          </w:p>
        </w:tc>
      </w:tr>
      <w:tr w:rsidR="00BF51F5" w:rsidRPr="00D524CC" w14:paraId="03B4D886" w14:textId="77777777" w:rsidTr="00C74B01">
        <w:trPr>
          <w:trHeight w:val="279"/>
        </w:trPr>
        <w:tc>
          <w:tcPr>
            <w:tcW w:w="1413" w:type="dxa"/>
            <w:hideMark/>
          </w:tcPr>
          <w:p w14:paraId="187332C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R02AX01</w:t>
            </w:r>
          </w:p>
        </w:tc>
        <w:tc>
          <w:tcPr>
            <w:tcW w:w="8647" w:type="dxa"/>
            <w:hideMark/>
          </w:tcPr>
          <w:p w14:paraId="1670E2A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Flurbiprofen</w:t>
            </w:r>
          </w:p>
        </w:tc>
      </w:tr>
      <w:tr w:rsidR="00BF51F5" w:rsidRPr="00D524CC" w14:paraId="41D0F8F0" w14:textId="77777777" w:rsidTr="00C74B01">
        <w:trPr>
          <w:trHeight w:val="279"/>
        </w:trPr>
        <w:tc>
          <w:tcPr>
            <w:tcW w:w="1413" w:type="dxa"/>
            <w:hideMark/>
          </w:tcPr>
          <w:p w14:paraId="4BE33FB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w:t>
            </w:r>
          </w:p>
        </w:tc>
        <w:tc>
          <w:tcPr>
            <w:tcW w:w="8647" w:type="dxa"/>
            <w:hideMark/>
          </w:tcPr>
          <w:p w14:paraId="680FD0F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Cough And Cold Preparations</w:t>
            </w:r>
          </w:p>
        </w:tc>
      </w:tr>
      <w:tr w:rsidR="00BF51F5" w:rsidRPr="00D524CC" w14:paraId="12A6289A" w14:textId="77777777" w:rsidTr="00C74B01">
        <w:trPr>
          <w:trHeight w:val="279"/>
        </w:trPr>
        <w:tc>
          <w:tcPr>
            <w:tcW w:w="1413" w:type="dxa"/>
            <w:hideMark/>
          </w:tcPr>
          <w:p w14:paraId="08EADB2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R05CA</w:t>
            </w:r>
          </w:p>
        </w:tc>
        <w:tc>
          <w:tcPr>
            <w:tcW w:w="8647" w:type="dxa"/>
            <w:hideMark/>
          </w:tcPr>
          <w:p w14:paraId="34E6BB2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Expectorants</w:t>
            </w:r>
          </w:p>
        </w:tc>
      </w:tr>
      <w:tr w:rsidR="00BF51F5" w:rsidRPr="00D524CC" w14:paraId="79D27ACA" w14:textId="77777777" w:rsidTr="00C74B01">
        <w:trPr>
          <w:trHeight w:val="279"/>
        </w:trPr>
        <w:tc>
          <w:tcPr>
            <w:tcW w:w="1413" w:type="dxa"/>
            <w:hideMark/>
          </w:tcPr>
          <w:p w14:paraId="0B704B3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R05CA10</w:t>
            </w:r>
          </w:p>
        </w:tc>
        <w:tc>
          <w:tcPr>
            <w:tcW w:w="8647" w:type="dxa"/>
            <w:hideMark/>
          </w:tcPr>
          <w:p w14:paraId="6E02BB2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Combinations</w:t>
            </w:r>
          </w:p>
        </w:tc>
      </w:tr>
      <w:tr w:rsidR="00BF51F5" w:rsidRPr="00D524CC" w14:paraId="6DFB72FD" w14:textId="77777777" w:rsidTr="00C74B01">
        <w:trPr>
          <w:trHeight w:val="279"/>
        </w:trPr>
        <w:tc>
          <w:tcPr>
            <w:tcW w:w="1413" w:type="dxa"/>
            <w:hideMark/>
          </w:tcPr>
          <w:p w14:paraId="1ABD9D6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lastRenderedPageBreak/>
              <w:t>R05CA12</w:t>
            </w:r>
          </w:p>
        </w:tc>
        <w:tc>
          <w:tcPr>
            <w:tcW w:w="8647" w:type="dxa"/>
            <w:hideMark/>
          </w:tcPr>
          <w:p w14:paraId="774D5D2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Hederae helicis folium</w:t>
            </w:r>
          </w:p>
        </w:tc>
      </w:tr>
      <w:tr w:rsidR="00BF51F5" w:rsidRPr="00D524CC" w14:paraId="0DF38CD1" w14:textId="77777777" w:rsidTr="00C74B01">
        <w:trPr>
          <w:trHeight w:val="279"/>
        </w:trPr>
        <w:tc>
          <w:tcPr>
            <w:tcW w:w="1413" w:type="dxa"/>
            <w:hideMark/>
          </w:tcPr>
          <w:p w14:paraId="62773B3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R05CB</w:t>
            </w:r>
          </w:p>
        </w:tc>
        <w:tc>
          <w:tcPr>
            <w:tcW w:w="8647" w:type="dxa"/>
            <w:hideMark/>
          </w:tcPr>
          <w:p w14:paraId="1328593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Mucolytics</w:t>
            </w:r>
          </w:p>
        </w:tc>
      </w:tr>
      <w:tr w:rsidR="00BF51F5" w:rsidRPr="00D524CC" w14:paraId="52523248" w14:textId="77777777" w:rsidTr="00C74B01">
        <w:trPr>
          <w:trHeight w:val="279"/>
        </w:trPr>
        <w:tc>
          <w:tcPr>
            <w:tcW w:w="1413" w:type="dxa"/>
            <w:hideMark/>
          </w:tcPr>
          <w:p w14:paraId="536DEEB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R05CB01</w:t>
            </w:r>
          </w:p>
        </w:tc>
        <w:tc>
          <w:tcPr>
            <w:tcW w:w="8647" w:type="dxa"/>
            <w:hideMark/>
          </w:tcPr>
          <w:p w14:paraId="3B6CA71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Acetylcysteine</w:t>
            </w:r>
          </w:p>
        </w:tc>
      </w:tr>
      <w:tr w:rsidR="00BF51F5" w:rsidRPr="00D524CC" w14:paraId="7DB9CAB4" w14:textId="77777777" w:rsidTr="00C74B01">
        <w:trPr>
          <w:trHeight w:val="279"/>
        </w:trPr>
        <w:tc>
          <w:tcPr>
            <w:tcW w:w="1413" w:type="dxa"/>
            <w:hideMark/>
          </w:tcPr>
          <w:p w14:paraId="365FDEB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R05CB02</w:t>
            </w:r>
          </w:p>
        </w:tc>
        <w:tc>
          <w:tcPr>
            <w:tcW w:w="8647" w:type="dxa"/>
            <w:hideMark/>
          </w:tcPr>
          <w:p w14:paraId="16EF847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Bromhexine</w:t>
            </w:r>
          </w:p>
        </w:tc>
      </w:tr>
      <w:tr w:rsidR="00BF51F5" w:rsidRPr="00D524CC" w14:paraId="62BE1616" w14:textId="77777777" w:rsidTr="00C74B01">
        <w:trPr>
          <w:trHeight w:val="279"/>
        </w:trPr>
        <w:tc>
          <w:tcPr>
            <w:tcW w:w="1413" w:type="dxa"/>
            <w:hideMark/>
          </w:tcPr>
          <w:p w14:paraId="5BA256C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R05CB03</w:t>
            </w:r>
          </w:p>
        </w:tc>
        <w:tc>
          <w:tcPr>
            <w:tcW w:w="8647" w:type="dxa"/>
            <w:hideMark/>
          </w:tcPr>
          <w:p w14:paraId="7DE8B03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Carbocisteine</w:t>
            </w:r>
          </w:p>
        </w:tc>
      </w:tr>
      <w:tr w:rsidR="00BF51F5" w:rsidRPr="00D524CC" w14:paraId="10DB51DD" w14:textId="77777777" w:rsidTr="00C74B01">
        <w:trPr>
          <w:trHeight w:val="279"/>
        </w:trPr>
        <w:tc>
          <w:tcPr>
            <w:tcW w:w="1413" w:type="dxa"/>
            <w:hideMark/>
          </w:tcPr>
          <w:p w14:paraId="316222A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R05CB06</w:t>
            </w:r>
          </w:p>
        </w:tc>
        <w:tc>
          <w:tcPr>
            <w:tcW w:w="8647" w:type="dxa"/>
            <w:hideMark/>
          </w:tcPr>
          <w:p w14:paraId="1CD7761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Ambroxol</w:t>
            </w:r>
          </w:p>
        </w:tc>
      </w:tr>
      <w:tr w:rsidR="00BF51F5" w:rsidRPr="00D524CC" w14:paraId="10E95EB2" w14:textId="77777777" w:rsidTr="00C74B01">
        <w:trPr>
          <w:trHeight w:val="279"/>
        </w:trPr>
        <w:tc>
          <w:tcPr>
            <w:tcW w:w="1413" w:type="dxa"/>
            <w:hideMark/>
          </w:tcPr>
          <w:p w14:paraId="48E0538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R05DA07</w:t>
            </w:r>
          </w:p>
        </w:tc>
        <w:tc>
          <w:tcPr>
            <w:tcW w:w="8647" w:type="dxa"/>
            <w:hideMark/>
          </w:tcPr>
          <w:p w14:paraId="60F0CCB0"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Noscapine</w:t>
            </w:r>
          </w:p>
        </w:tc>
      </w:tr>
      <w:tr w:rsidR="00BF51F5" w:rsidRPr="00D524CC" w14:paraId="053DA89F" w14:textId="77777777" w:rsidTr="00C74B01">
        <w:trPr>
          <w:trHeight w:val="279"/>
        </w:trPr>
        <w:tc>
          <w:tcPr>
            <w:tcW w:w="1413" w:type="dxa"/>
            <w:hideMark/>
          </w:tcPr>
          <w:p w14:paraId="63E2959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R05DA20</w:t>
            </w:r>
          </w:p>
        </w:tc>
        <w:tc>
          <w:tcPr>
            <w:tcW w:w="8647" w:type="dxa"/>
            <w:hideMark/>
          </w:tcPr>
          <w:p w14:paraId="06910A1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Combinations</w:t>
            </w:r>
          </w:p>
        </w:tc>
      </w:tr>
      <w:tr w:rsidR="00BF51F5" w:rsidRPr="00D524CC" w14:paraId="43566B0F" w14:textId="77777777" w:rsidTr="00C74B01">
        <w:trPr>
          <w:trHeight w:val="279"/>
        </w:trPr>
        <w:tc>
          <w:tcPr>
            <w:tcW w:w="1413" w:type="dxa"/>
            <w:hideMark/>
          </w:tcPr>
          <w:p w14:paraId="297A841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R05X</w:t>
            </w:r>
          </w:p>
        </w:tc>
        <w:tc>
          <w:tcPr>
            <w:tcW w:w="8647" w:type="dxa"/>
            <w:hideMark/>
          </w:tcPr>
          <w:p w14:paraId="5C299C1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Other cold preparations</w:t>
            </w:r>
          </w:p>
        </w:tc>
      </w:tr>
      <w:tr w:rsidR="00BF51F5" w:rsidRPr="00D524CC" w14:paraId="79F46B6A" w14:textId="77777777" w:rsidTr="00C74B01">
        <w:trPr>
          <w:trHeight w:val="279"/>
        </w:trPr>
        <w:tc>
          <w:tcPr>
            <w:tcW w:w="1413" w:type="dxa"/>
            <w:hideMark/>
          </w:tcPr>
          <w:p w14:paraId="6556019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R06AE03</w:t>
            </w:r>
          </w:p>
        </w:tc>
        <w:tc>
          <w:tcPr>
            <w:tcW w:w="8647" w:type="dxa"/>
            <w:hideMark/>
          </w:tcPr>
          <w:p w14:paraId="2F87708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Cyclizine</w:t>
            </w:r>
          </w:p>
        </w:tc>
      </w:tr>
      <w:tr w:rsidR="00BF51F5" w:rsidRPr="00D524CC" w14:paraId="6E1D91E9" w14:textId="77777777" w:rsidTr="00C74B01">
        <w:trPr>
          <w:trHeight w:val="279"/>
        </w:trPr>
        <w:tc>
          <w:tcPr>
            <w:tcW w:w="1413" w:type="dxa"/>
            <w:hideMark/>
          </w:tcPr>
          <w:p w14:paraId="30C9BE3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R06AE05</w:t>
            </w:r>
          </w:p>
        </w:tc>
        <w:tc>
          <w:tcPr>
            <w:tcW w:w="8647" w:type="dxa"/>
            <w:hideMark/>
          </w:tcPr>
          <w:p w14:paraId="46921AD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Meclozine</w:t>
            </w:r>
          </w:p>
        </w:tc>
      </w:tr>
      <w:tr w:rsidR="00BF51F5" w:rsidRPr="00D524CC" w14:paraId="475689D7" w14:textId="77777777" w:rsidTr="00C74B01">
        <w:trPr>
          <w:trHeight w:val="279"/>
        </w:trPr>
        <w:tc>
          <w:tcPr>
            <w:tcW w:w="1413" w:type="dxa"/>
            <w:hideMark/>
          </w:tcPr>
          <w:p w14:paraId="7F737A9F"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R06AE07</w:t>
            </w:r>
          </w:p>
        </w:tc>
        <w:tc>
          <w:tcPr>
            <w:tcW w:w="8647" w:type="dxa"/>
            <w:hideMark/>
          </w:tcPr>
          <w:p w14:paraId="0C34240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Cetirizine</w:t>
            </w:r>
          </w:p>
        </w:tc>
      </w:tr>
      <w:tr w:rsidR="00BF51F5" w:rsidRPr="00D524CC" w14:paraId="4B841EF5" w14:textId="77777777" w:rsidTr="00C74B01">
        <w:trPr>
          <w:trHeight w:val="279"/>
        </w:trPr>
        <w:tc>
          <w:tcPr>
            <w:tcW w:w="1413" w:type="dxa"/>
            <w:hideMark/>
          </w:tcPr>
          <w:p w14:paraId="5DF2D58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R06AX13</w:t>
            </w:r>
          </w:p>
        </w:tc>
        <w:tc>
          <w:tcPr>
            <w:tcW w:w="8647" w:type="dxa"/>
            <w:hideMark/>
          </w:tcPr>
          <w:p w14:paraId="47F6360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Loratadine</w:t>
            </w:r>
          </w:p>
        </w:tc>
      </w:tr>
      <w:tr w:rsidR="00BF51F5" w:rsidRPr="00D524CC" w14:paraId="57EBB3D2" w14:textId="77777777" w:rsidTr="00C74B01">
        <w:trPr>
          <w:trHeight w:val="279"/>
        </w:trPr>
        <w:tc>
          <w:tcPr>
            <w:tcW w:w="1413" w:type="dxa"/>
            <w:hideMark/>
          </w:tcPr>
          <w:p w14:paraId="26A48A7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S01GX01</w:t>
            </w:r>
          </w:p>
        </w:tc>
        <w:tc>
          <w:tcPr>
            <w:tcW w:w="8647" w:type="dxa"/>
            <w:hideMark/>
          </w:tcPr>
          <w:p w14:paraId="11612C4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Cromoglicic Acid</w:t>
            </w:r>
          </w:p>
        </w:tc>
      </w:tr>
      <w:tr w:rsidR="00BF51F5" w:rsidRPr="00D524CC" w14:paraId="225D1477" w14:textId="77777777" w:rsidTr="00C74B01">
        <w:trPr>
          <w:trHeight w:val="279"/>
        </w:trPr>
        <w:tc>
          <w:tcPr>
            <w:tcW w:w="1413" w:type="dxa"/>
            <w:hideMark/>
          </w:tcPr>
          <w:p w14:paraId="085E62F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S02DA01</w:t>
            </w:r>
          </w:p>
        </w:tc>
        <w:tc>
          <w:tcPr>
            <w:tcW w:w="8647" w:type="dxa"/>
            <w:hideMark/>
          </w:tcPr>
          <w:p w14:paraId="2806A7B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Lidocaine</w:t>
            </w:r>
          </w:p>
        </w:tc>
      </w:tr>
      <w:tr w:rsidR="00BF51F5" w:rsidRPr="00D524CC" w14:paraId="67EAF14C" w14:textId="77777777" w:rsidTr="00C74B01">
        <w:trPr>
          <w:trHeight w:val="279"/>
        </w:trPr>
        <w:tc>
          <w:tcPr>
            <w:tcW w:w="1413" w:type="dxa"/>
            <w:hideMark/>
          </w:tcPr>
          <w:p w14:paraId="67E6CBC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A01A</w:t>
            </w:r>
          </w:p>
        </w:tc>
        <w:tc>
          <w:tcPr>
            <w:tcW w:w="8647" w:type="dxa"/>
            <w:hideMark/>
          </w:tcPr>
          <w:p w14:paraId="1C258EF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Stomatological Preparations</w:t>
            </w:r>
          </w:p>
        </w:tc>
      </w:tr>
      <w:tr w:rsidR="00BF51F5" w:rsidRPr="00D524CC" w14:paraId="3F9741B2" w14:textId="77777777" w:rsidTr="00C74B01">
        <w:trPr>
          <w:trHeight w:val="279"/>
        </w:trPr>
        <w:tc>
          <w:tcPr>
            <w:tcW w:w="1413" w:type="dxa"/>
            <w:hideMark/>
          </w:tcPr>
          <w:p w14:paraId="3B37E0B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A01AB03</w:t>
            </w:r>
          </w:p>
        </w:tc>
        <w:tc>
          <w:tcPr>
            <w:tcW w:w="8647" w:type="dxa"/>
            <w:hideMark/>
          </w:tcPr>
          <w:p w14:paraId="69B4290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Chlorhexidine</w:t>
            </w:r>
          </w:p>
        </w:tc>
      </w:tr>
      <w:tr w:rsidR="00BF51F5" w:rsidRPr="00D524CC" w14:paraId="747C74AE" w14:textId="77777777" w:rsidTr="00C74B01">
        <w:trPr>
          <w:trHeight w:val="279"/>
        </w:trPr>
        <w:tc>
          <w:tcPr>
            <w:tcW w:w="1413" w:type="dxa"/>
            <w:hideMark/>
          </w:tcPr>
          <w:p w14:paraId="28C0141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A01AB12</w:t>
            </w:r>
          </w:p>
        </w:tc>
        <w:tc>
          <w:tcPr>
            <w:tcW w:w="8647" w:type="dxa"/>
            <w:hideMark/>
          </w:tcPr>
          <w:p w14:paraId="6BCEB82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Hexetidine</w:t>
            </w:r>
          </w:p>
        </w:tc>
      </w:tr>
      <w:tr w:rsidR="00BF51F5" w:rsidRPr="00D524CC" w14:paraId="3FFD0277" w14:textId="77777777" w:rsidTr="00C74B01">
        <w:trPr>
          <w:trHeight w:val="279"/>
        </w:trPr>
        <w:tc>
          <w:tcPr>
            <w:tcW w:w="1413" w:type="dxa"/>
            <w:hideMark/>
          </w:tcPr>
          <w:p w14:paraId="65952B6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A11CC05</w:t>
            </w:r>
          </w:p>
        </w:tc>
        <w:tc>
          <w:tcPr>
            <w:tcW w:w="8647" w:type="dxa"/>
            <w:hideMark/>
          </w:tcPr>
          <w:p w14:paraId="26AFC3F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Colecalciferol</w:t>
            </w:r>
          </w:p>
        </w:tc>
      </w:tr>
      <w:tr w:rsidR="00BF51F5" w:rsidRPr="00D524CC" w14:paraId="57F5207A" w14:textId="77777777" w:rsidTr="00C74B01">
        <w:trPr>
          <w:trHeight w:val="279"/>
        </w:trPr>
        <w:tc>
          <w:tcPr>
            <w:tcW w:w="1413" w:type="dxa"/>
            <w:hideMark/>
          </w:tcPr>
          <w:p w14:paraId="68546A1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B03BB01</w:t>
            </w:r>
          </w:p>
        </w:tc>
        <w:tc>
          <w:tcPr>
            <w:tcW w:w="8647" w:type="dxa"/>
            <w:hideMark/>
          </w:tcPr>
          <w:p w14:paraId="0977E76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Folic Acid</w:t>
            </w:r>
          </w:p>
        </w:tc>
      </w:tr>
      <w:tr w:rsidR="00BF51F5" w:rsidRPr="00D524CC" w14:paraId="627E1B6F" w14:textId="77777777" w:rsidTr="00C74B01">
        <w:trPr>
          <w:trHeight w:val="279"/>
        </w:trPr>
        <w:tc>
          <w:tcPr>
            <w:tcW w:w="1413" w:type="dxa"/>
            <w:hideMark/>
          </w:tcPr>
          <w:p w14:paraId="71EBBBC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C05BA01</w:t>
            </w:r>
          </w:p>
        </w:tc>
        <w:tc>
          <w:tcPr>
            <w:tcW w:w="8647" w:type="dxa"/>
            <w:hideMark/>
          </w:tcPr>
          <w:p w14:paraId="7B901B8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Organo-Heparinoid</w:t>
            </w:r>
          </w:p>
        </w:tc>
      </w:tr>
      <w:tr w:rsidR="00BF51F5" w:rsidRPr="00D524CC" w14:paraId="3FB15402" w14:textId="77777777" w:rsidTr="00C74B01">
        <w:trPr>
          <w:trHeight w:val="279"/>
        </w:trPr>
        <w:tc>
          <w:tcPr>
            <w:tcW w:w="1413" w:type="dxa"/>
            <w:hideMark/>
          </w:tcPr>
          <w:p w14:paraId="1AEF4D1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C05CA51</w:t>
            </w:r>
          </w:p>
        </w:tc>
        <w:tc>
          <w:tcPr>
            <w:tcW w:w="8647" w:type="dxa"/>
            <w:hideMark/>
          </w:tcPr>
          <w:p w14:paraId="696E1891"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Rutoside, Combinations</w:t>
            </w:r>
          </w:p>
        </w:tc>
      </w:tr>
      <w:tr w:rsidR="00BF51F5" w:rsidRPr="00D524CC" w14:paraId="23062E75" w14:textId="77777777" w:rsidTr="00C74B01">
        <w:trPr>
          <w:trHeight w:val="279"/>
        </w:trPr>
        <w:tc>
          <w:tcPr>
            <w:tcW w:w="1413" w:type="dxa"/>
            <w:hideMark/>
          </w:tcPr>
          <w:p w14:paraId="10F0A8B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D05AA</w:t>
            </w:r>
          </w:p>
        </w:tc>
        <w:tc>
          <w:tcPr>
            <w:tcW w:w="8647" w:type="dxa"/>
            <w:hideMark/>
          </w:tcPr>
          <w:p w14:paraId="7B847194"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Tars</w:t>
            </w:r>
          </w:p>
        </w:tc>
      </w:tr>
      <w:tr w:rsidR="00BF51F5" w:rsidRPr="00D524CC" w14:paraId="76FDD094" w14:textId="77777777" w:rsidTr="00C74B01">
        <w:trPr>
          <w:trHeight w:val="279"/>
        </w:trPr>
        <w:tc>
          <w:tcPr>
            <w:tcW w:w="1413" w:type="dxa"/>
            <w:hideMark/>
          </w:tcPr>
          <w:p w14:paraId="3F31035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D08AC02</w:t>
            </w:r>
          </w:p>
        </w:tc>
        <w:tc>
          <w:tcPr>
            <w:tcW w:w="8647" w:type="dxa"/>
            <w:hideMark/>
          </w:tcPr>
          <w:p w14:paraId="565ADDDA"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Chlorhexidine</w:t>
            </w:r>
          </w:p>
        </w:tc>
      </w:tr>
      <w:tr w:rsidR="00BF51F5" w:rsidRPr="00D524CC" w14:paraId="1FA6F0AD" w14:textId="77777777" w:rsidTr="00C74B01">
        <w:trPr>
          <w:trHeight w:val="279"/>
        </w:trPr>
        <w:tc>
          <w:tcPr>
            <w:tcW w:w="1413" w:type="dxa"/>
            <w:hideMark/>
          </w:tcPr>
          <w:p w14:paraId="0237BC8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D08AE05</w:t>
            </w:r>
          </w:p>
        </w:tc>
        <w:tc>
          <w:tcPr>
            <w:tcW w:w="8647" w:type="dxa"/>
            <w:hideMark/>
          </w:tcPr>
          <w:p w14:paraId="2F490739"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Chloroxylenol</w:t>
            </w:r>
          </w:p>
        </w:tc>
      </w:tr>
      <w:tr w:rsidR="00BF51F5" w:rsidRPr="00D524CC" w14:paraId="4FE2F8CF" w14:textId="77777777" w:rsidTr="00C74B01">
        <w:trPr>
          <w:trHeight w:val="279"/>
        </w:trPr>
        <w:tc>
          <w:tcPr>
            <w:tcW w:w="1413" w:type="dxa"/>
            <w:hideMark/>
          </w:tcPr>
          <w:p w14:paraId="626BD49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D08AJ01</w:t>
            </w:r>
          </w:p>
        </w:tc>
        <w:tc>
          <w:tcPr>
            <w:tcW w:w="8647" w:type="dxa"/>
            <w:hideMark/>
          </w:tcPr>
          <w:p w14:paraId="5DC7AA73"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Benzalkonium</w:t>
            </w:r>
          </w:p>
        </w:tc>
      </w:tr>
      <w:tr w:rsidR="00BF51F5" w:rsidRPr="00D524CC" w14:paraId="7257AB82" w14:textId="77777777" w:rsidTr="00C74B01">
        <w:trPr>
          <w:trHeight w:val="279"/>
        </w:trPr>
        <w:tc>
          <w:tcPr>
            <w:tcW w:w="1413" w:type="dxa"/>
            <w:hideMark/>
          </w:tcPr>
          <w:p w14:paraId="517000C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D11AX01</w:t>
            </w:r>
          </w:p>
        </w:tc>
        <w:tc>
          <w:tcPr>
            <w:tcW w:w="8647" w:type="dxa"/>
            <w:hideMark/>
          </w:tcPr>
          <w:p w14:paraId="50DABB7E"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Minoxidil</w:t>
            </w:r>
          </w:p>
        </w:tc>
      </w:tr>
      <w:tr w:rsidR="00BF51F5" w:rsidRPr="00D524CC" w14:paraId="322EBAD8" w14:textId="77777777" w:rsidTr="00C74B01">
        <w:trPr>
          <w:trHeight w:val="279"/>
        </w:trPr>
        <w:tc>
          <w:tcPr>
            <w:tcW w:w="1413" w:type="dxa"/>
            <w:hideMark/>
          </w:tcPr>
          <w:p w14:paraId="285B9928"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G04</w:t>
            </w:r>
          </w:p>
        </w:tc>
        <w:tc>
          <w:tcPr>
            <w:tcW w:w="8647" w:type="dxa"/>
            <w:hideMark/>
          </w:tcPr>
          <w:p w14:paraId="5D0F61F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Urologicals</w:t>
            </w:r>
          </w:p>
        </w:tc>
      </w:tr>
      <w:tr w:rsidR="00BF51F5" w:rsidRPr="00D524CC" w14:paraId="22CDF22C" w14:textId="77777777" w:rsidTr="00C74B01">
        <w:trPr>
          <w:trHeight w:val="279"/>
        </w:trPr>
        <w:tc>
          <w:tcPr>
            <w:tcW w:w="1413" w:type="dxa"/>
            <w:hideMark/>
          </w:tcPr>
          <w:p w14:paraId="45C2B015"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G04BX</w:t>
            </w:r>
          </w:p>
        </w:tc>
        <w:tc>
          <w:tcPr>
            <w:tcW w:w="8647" w:type="dxa"/>
            <w:hideMark/>
          </w:tcPr>
          <w:p w14:paraId="58E9F7A2"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Other Urologicals</w:t>
            </w:r>
          </w:p>
        </w:tc>
      </w:tr>
      <w:tr w:rsidR="00BF51F5" w:rsidRPr="00D524CC" w14:paraId="1425CAE4" w14:textId="77777777" w:rsidTr="00C74B01">
        <w:trPr>
          <w:trHeight w:val="279"/>
        </w:trPr>
        <w:tc>
          <w:tcPr>
            <w:tcW w:w="1413" w:type="dxa"/>
            <w:hideMark/>
          </w:tcPr>
          <w:p w14:paraId="51D0402D"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M01AX05</w:t>
            </w:r>
          </w:p>
        </w:tc>
        <w:tc>
          <w:tcPr>
            <w:tcW w:w="8647" w:type="dxa"/>
            <w:hideMark/>
          </w:tcPr>
          <w:p w14:paraId="3D3ACF0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Glucosamine</w:t>
            </w:r>
          </w:p>
        </w:tc>
      </w:tr>
      <w:tr w:rsidR="00BF51F5" w:rsidRPr="00D524CC" w14:paraId="3FB37ADE" w14:textId="77777777" w:rsidTr="00C74B01">
        <w:trPr>
          <w:trHeight w:val="279"/>
        </w:trPr>
        <w:tc>
          <w:tcPr>
            <w:tcW w:w="1413" w:type="dxa"/>
            <w:hideMark/>
          </w:tcPr>
          <w:p w14:paraId="08E543E7"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N01BB02</w:t>
            </w:r>
          </w:p>
        </w:tc>
        <w:tc>
          <w:tcPr>
            <w:tcW w:w="8647" w:type="dxa"/>
            <w:hideMark/>
          </w:tcPr>
          <w:p w14:paraId="5E6ABBCC"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Lidocaine</w:t>
            </w:r>
          </w:p>
        </w:tc>
      </w:tr>
      <w:tr w:rsidR="00BF51F5" w:rsidRPr="00D524CC" w14:paraId="0B0250BA" w14:textId="77777777" w:rsidTr="00C74B01">
        <w:trPr>
          <w:trHeight w:val="279"/>
        </w:trPr>
        <w:tc>
          <w:tcPr>
            <w:tcW w:w="1413" w:type="dxa"/>
            <w:hideMark/>
          </w:tcPr>
          <w:p w14:paraId="637D76DB"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R05CA05</w:t>
            </w:r>
          </w:p>
        </w:tc>
        <w:tc>
          <w:tcPr>
            <w:tcW w:w="8647" w:type="dxa"/>
            <w:hideMark/>
          </w:tcPr>
          <w:p w14:paraId="5F459216" w14:textId="77777777" w:rsidR="00BF51F5" w:rsidRPr="007E04A1" w:rsidRDefault="00BF51F5" w:rsidP="00C74B01">
            <w:pPr>
              <w:rPr>
                <w:rFonts w:asciiTheme="majorHAnsi" w:hAnsiTheme="majorHAnsi" w:cs="Calibri"/>
                <w:color w:val="000000"/>
                <w:szCs w:val="18"/>
                <w:lang w:eastAsia="nl-NL"/>
              </w:rPr>
            </w:pPr>
            <w:r w:rsidRPr="007E04A1">
              <w:rPr>
                <w:rFonts w:asciiTheme="majorHAnsi" w:hAnsiTheme="majorHAnsi" w:cs="Calibri"/>
                <w:color w:val="000000"/>
                <w:szCs w:val="18"/>
                <w:lang w:eastAsia="nl-NL"/>
              </w:rPr>
              <w:t>Althea Root</w:t>
            </w:r>
          </w:p>
        </w:tc>
      </w:tr>
      <w:tr w:rsidR="00BF51F5" w:rsidRPr="00D524CC" w14:paraId="53031BC6" w14:textId="77777777" w:rsidTr="00C74B01">
        <w:trPr>
          <w:trHeight w:val="279"/>
        </w:trPr>
        <w:tc>
          <w:tcPr>
            <w:tcW w:w="1413" w:type="dxa"/>
            <w:hideMark/>
          </w:tcPr>
          <w:p w14:paraId="72DFB746" w14:textId="1ACAC30D" w:rsidR="00BF51F5" w:rsidRPr="007E04A1" w:rsidRDefault="00C90877" w:rsidP="00C74B01">
            <w:pPr>
              <w:rPr>
                <w:rFonts w:asciiTheme="majorHAnsi" w:hAnsiTheme="majorHAnsi" w:cs="Calibri"/>
                <w:color w:val="000000"/>
                <w:szCs w:val="18"/>
                <w:lang w:eastAsia="nl-NL"/>
              </w:rPr>
            </w:pPr>
            <w:r>
              <w:rPr>
                <w:rFonts w:asciiTheme="majorHAnsi" w:hAnsiTheme="majorHAnsi" w:cs="Calibri"/>
                <w:color w:val="000000"/>
                <w:szCs w:val="18"/>
                <w:lang w:eastAsia="nl-NL"/>
              </w:rPr>
              <w:t>None</w:t>
            </w:r>
          </w:p>
        </w:tc>
        <w:tc>
          <w:tcPr>
            <w:tcW w:w="8647" w:type="dxa"/>
            <w:hideMark/>
          </w:tcPr>
          <w:p w14:paraId="0B86F21E" w14:textId="0AB1E71F" w:rsidR="00BF51F5" w:rsidRPr="007E04A1" w:rsidRDefault="00C90877" w:rsidP="00C74B01">
            <w:pPr>
              <w:rPr>
                <w:rFonts w:asciiTheme="majorHAnsi" w:hAnsiTheme="majorHAnsi" w:cs="Calibri"/>
                <w:color w:val="000000"/>
                <w:szCs w:val="18"/>
                <w:lang w:eastAsia="nl-NL"/>
              </w:rPr>
            </w:pPr>
            <w:r>
              <w:rPr>
                <w:rFonts w:asciiTheme="majorHAnsi" w:hAnsiTheme="majorHAnsi" w:cs="Calibri"/>
                <w:color w:val="000000"/>
                <w:szCs w:val="18"/>
                <w:lang w:eastAsia="nl-NL"/>
              </w:rPr>
              <w:t>None</w:t>
            </w:r>
          </w:p>
        </w:tc>
      </w:tr>
    </w:tbl>
    <w:p w14:paraId="13880520" w14:textId="77777777" w:rsidR="009F1B07" w:rsidRDefault="009F1B07" w:rsidP="009F1B07">
      <w:pPr>
        <w:pStyle w:val="Appendix2"/>
        <w:numPr>
          <w:ilvl w:val="0"/>
          <w:numId w:val="0"/>
        </w:numPr>
        <w:ind w:left="864"/>
        <w:rPr>
          <w:lang w:val="en-US"/>
        </w:rPr>
      </w:pPr>
    </w:p>
    <w:p w14:paraId="0566CB42" w14:textId="77777777" w:rsidR="009F1B07" w:rsidRDefault="009F1B07">
      <w:pPr>
        <w:rPr>
          <w:rFonts w:asciiTheme="majorHAnsi" w:hAnsiTheme="majorHAnsi" w:cs="Arial"/>
          <w:b/>
          <w:bCs/>
          <w:color w:val="002C6C"/>
          <w:sz w:val="22"/>
          <w:szCs w:val="40"/>
          <w:lang w:val="en-US"/>
        </w:rPr>
      </w:pPr>
      <w:r>
        <w:rPr>
          <w:lang w:val="en-US"/>
        </w:rPr>
        <w:br w:type="page"/>
      </w:r>
    </w:p>
    <w:p w14:paraId="2EC01648" w14:textId="64394DB3" w:rsidR="00AF3BDA" w:rsidRDefault="00235E03" w:rsidP="00B66E15">
      <w:pPr>
        <w:pStyle w:val="Appendix2"/>
        <w:rPr>
          <w:lang w:val="en-US"/>
        </w:rPr>
      </w:pPr>
      <w:bookmarkStart w:id="1345" w:name="_Toc25756721"/>
      <w:bookmarkStart w:id="1346" w:name="_Toc106622277"/>
      <w:r>
        <w:rPr>
          <w:lang w:val="en-US"/>
        </w:rPr>
        <w:lastRenderedPageBreak/>
        <w:t xml:space="preserve">Fields for fruits and vegetables </w:t>
      </w:r>
      <w:r w:rsidR="00B66E15">
        <w:rPr>
          <w:lang w:val="en-US"/>
        </w:rPr>
        <w:t>not used in the Be</w:t>
      </w:r>
      <w:r w:rsidR="00C93B16">
        <w:rPr>
          <w:lang w:val="en-US"/>
        </w:rPr>
        <w:t>ne</w:t>
      </w:r>
      <w:r w:rsidR="0049073C">
        <w:rPr>
          <w:lang w:val="en-US"/>
        </w:rPr>
        <w:t>l</w:t>
      </w:r>
      <w:r w:rsidR="00B66E15">
        <w:rPr>
          <w:lang w:val="en-US"/>
        </w:rPr>
        <w:t>ux</w:t>
      </w:r>
      <w:bookmarkEnd w:id="1345"/>
      <w:bookmarkEnd w:id="1346"/>
    </w:p>
    <w:p w14:paraId="6DEB4967" w14:textId="77777777" w:rsidR="006A4912" w:rsidRPr="00F86054" w:rsidRDefault="006A4912" w:rsidP="006A4912">
      <w:pPr>
        <w:pStyle w:val="Geenafstand"/>
        <w:jc w:val="both"/>
        <w:rPr>
          <w:lang w:val="en-GB"/>
        </w:rPr>
      </w:pPr>
      <w:r w:rsidRPr="00F86054">
        <w:rPr>
          <w:lang w:val="en-GB"/>
        </w:rPr>
        <w:t xml:space="preserve">In the table below, </w:t>
      </w:r>
      <w:r>
        <w:rPr>
          <w:lang w:val="en-GB"/>
        </w:rPr>
        <w:t>fields are listed that are not applicable for target markets Netherlands, Belgium and Luxembourg, but may be applicable in some other countries for the fruit and vegetables sector. For more information about how to populate the fields below, please refer to the website of the GS1 organization of the country for which the field must be populated.</w:t>
      </w:r>
    </w:p>
    <w:p w14:paraId="766BEE06" w14:textId="77777777" w:rsidR="006A4912" w:rsidRPr="00D02628" w:rsidRDefault="006A4912" w:rsidP="006A4912">
      <w:pPr>
        <w:pStyle w:val="Geenafstand"/>
        <w:rPr>
          <w:sz w:val="20"/>
          <w:lang w:val="en-GB"/>
        </w:rPr>
      </w:pPr>
    </w:p>
    <w:tbl>
      <w:tblPr>
        <w:tblStyle w:val="GS1Table"/>
        <w:tblW w:w="10060" w:type="dxa"/>
        <w:tblLook w:val="04A0" w:firstRow="1" w:lastRow="0" w:firstColumn="1" w:lastColumn="0" w:noHBand="0" w:noVBand="1"/>
      </w:tblPr>
      <w:tblGrid>
        <w:gridCol w:w="4705"/>
        <w:gridCol w:w="5355"/>
      </w:tblGrid>
      <w:tr w:rsidR="006A4912" w14:paraId="5C7FF29F" w14:textId="77777777" w:rsidTr="00273250">
        <w:trPr>
          <w:cnfStyle w:val="100000000000" w:firstRow="1" w:lastRow="0" w:firstColumn="0" w:lastColumn="0" w:oddVBand="0" w:evenVBand="0" w:oddHBand="0" w:evenHBand="0" w:firstRowFirstColumn="0" w:firstRowLastColumn="0" w:lastRowFirstColumn="0" w:lastRowLastColumn="0"/>
        </w:trPr>
        <w:tc>
          <w:tcPr>
            <w:tcW w:w="4705" w:type="dxa"/>
          </w:tcPr>
          <w:p w14:paraId="259754E4" w14:textId="77777777" w:rsidR="006A4912" w:rsidRPr="00D33ED2" w:rsidRDefault="006A4912" w:rsidP="00F900FE">
            <w:pPr>
              <w:pStyle w:val="Geenafstand"/>
              <w:rPr>
                <w:b/>
              </w:rPr>
            </w:pPr>
            <w:r>
              <w:rPr>
                <w:b/>
              </w:rPr>
              <w:t>Field name</w:t>
            </w:r>
          </w:p>
        </w:tc>
        <w:tc>
          <w:tcPr>
            <w:tcW w:w="5355" w:type="dxa"/>
          </w:tcPr>
          <w:p w14:paraId="39A07A48" w14:textId="77777777" w:rsidR="006A4912" w:rsidRPr="00D33ED2" w:rsidRDefault="006A4912" w:rsidP="00F900FE">
            <w:pPr>
              <w:pStyle w:val="Geenafstand"/>
              <w:rPr>
                <w:b/>
                <w:color w:val="002060"/>
              </w:rPr>
            </w:pPr>
            <w:r w:rsidRPr="00D33ED2">
              <w:rPr>
                <w:b/>
              </w:rPr>
              <w:t>Definiti</w:t>
            </w:r>
            <w:r>
              <w:rPr>
                <w:b/>
              </w:rPr>
              <w:t>on</w:t>
            </w:r>
          </w:p>
        </w:tc>
      </w:tr>
      <w:tr w:rsidR="006A4912" w:rsidRPr="00FD2CE7" w14:paraId="5D3AE8CB" w14:textId="77777777" w:rsidTr="00273250">
        <w:tc>
          <w:tcPr>
            <w:tcW w:w="4705" w:type="dxa"/>
          </w:tcPr>
          <w:p w14:paraId="1217A6CA" w14:textId="77777777" w:rsidR="006A4912" w:rsidRDefault="006A4912" w:rsidP="00F900FE">
            <w:pPr>
              <w:pStyle w:val="Geenafstand"/>
              <w:rPr>
                <w:szCs w:val="18"/>
                <w:lang w:val="en-GB"/>
              </w:rPr>
            </w:pPr>
            <w:r>
              <w:rPr>
                <w:szCs w:val="18"/>
              </w:rPr>
              <w:t>tradeItemFormDescription</w:t>
            </w:r>
          </w:p>
        </w:tc>
        <w:tc>
          <w:tcPr>
            <w:tcW w:w="5355" w:type="dxa"/>
          </w:tcPr>
          <w:p w14:paraId="30663CE5" w14:textId="77777777" w:rsidR="006A4912" w:rsidRPr="00BC7B21" w:rsidRDefault="006A4912" w:rsidP="00F900FE">
            <w:pPr>
              <w:pStyle w:val="Geenafstand"/>
              <w:rPr>
                <w:szCs w:val="18"/>
                <w:lang w:val="en-GB"/>
              </w:rPr>
            </w:pPr>
            <w:r w:rsidRPr="00BC7B21">
              <w:rPr>
                <w:lang w:val="en-GB"/>
              </w:rPr>
              <w:t>The physical form or shape of the product. Used, for example, in pharmaceutical industry to indicate the formulation of the trade item. Defines the form the trade item takes and is distinct from the form of the packaging.</w:t>
            </w:r>
          </w:p>
        </w:tc>
      </w:tr>
      <w:tr w:rsidR="006A4912" w:rsidRPr="00FD2CE7" w14:paraId="4246C83B" w14:textId="77777777" w:rsidTr="00273250">
        <w:tc>
          <w:tcPr>
            <w:tcW w:w="4705" w:type="dxa"/>
          </w:tcPr>
          <w:p w14:paraId="38019827" w14:textId="77777777" w:rsidR="006A4912" w:rsidRPr="00D33ED2" w:rsidRDefault="006A4912" w:rsidP="00F900FE">
            <w:pPr>
              <w:pStyle w:val="Geenafstand"/>
              <w:rPr>
                <w:szCs w:val="18"/>
              </w:rPr>
            </w:pPr>
            <w:r>
              <w:rPr>
                <w:szCs w:val="18"/>
              </w:rPr>
              <w:t>ingredientName</w:t>
            </w:r>
          </w:p>
        </w:tc>
        <w:tc>
          <w:tcPr>
            <w:tcW w:w="5355" w:type="dxa"/>
          </w:tcPr>
          <w:p w14:paraId="3036D2EE" w14:textId="77777777" w:rsidR="006A4912" w:rsidRPr="00BC7B21" w:rsidRDefault="006A4912" w:rsidP="00F900FE">
            <w:pPr>
              <w:pStyle w:val="Geenafstand"/>
              <w:rPr>
                <w:szCs w:val="18"/>
                <w:lang w:val="en-GB"/>
              </w:rPr>
            </w:pPr>
            <w:r w:rsidRPr="00BC7B21">
              <w:rPr>
                <w:lang w:val="en-GB"/>
              </w:rPr>
              <w:t>Text field indicating one ingredient or ingredient group (according to regulations of the target market). Ingredients include any additives (colourings, preservatives, e-numbers, etc) that are encompassed.</w:t>
            </w:r>
          </w:p>
        </w:tc>
      </w:tr>
      <w:tr w:rsidR="006A4912" w:rsidRPr="007B76FC" w14:paraId="0D0D0AAF" w14:textId="77777777" w:rsidTr="00273250">
        <w:tc>
          <w:tcPr>
            <w:tcW w:w="4705" w:type="dxa"/>
          </w:tcPr>
          <w:p w14:paraId="307C5C1F" w14:textId="77777777" w:rsidR="006A4912" w:rsidRPr="00D33ED2" w:rsidRDefault="006A4912" w:rsidP="00F900FE">
            <w:pPr>
              <w:pStyle w:val="Geenafstand"/>
              <w:rPr>
                <w:szCs w:val="18"/>
              </w:rPr>
            </w:pPr>
            <w:r>
              <w:rPr>
                <w:szCs w:val="18"/>
              </w:rPr>
              <w:t>ingredientSequence</w:t>
            </w:r>
          </w:p>
        </w:tc>
        <w:tc>
          <w:tcPr>
            <w:tcW w:w="5355" w:type="dxa"/>
          </w:tcPr>
          <w:p w14:paraId="2DE6DF30" w14:textId="77777777" w:rsidR="006A4912" w:rsidRPr="00BC7B21" w:rsidRDefault="006A4912" w:rsidP="00F900FE">
            <w:pPr>
              <w:pStyle w:val="Geenafstand"/>
              <w:rPr>
                <w:szCs w:val="18"/>
              </w:rPr>
            </w:pPr>
            <w:r w:rsidRPr="00BC7B21">
              <w:rPr>
                <w:lang w:val="en-GB"/>
              </w:rPr>
              <w:t xml:space="preserve">Incremental value (01, 02, 03…) indicating the ingredient order by content percentage of the product. </w:t>
            </w:r>
            <w:r w:rsidRPr="00BC7B21">
              <w:t>(major ingredient = 01, second ingredient =01.01) etc</w:t>
            </w:r>
            <w:r>
              <w:t>.</w:t>
            </w:r>
          </w:p>
        </w:tc>
      </w:tr>
      <w:tr w:rsidR="006A4912" w:rsidRPr="00FD2CE7" w14:paraId="78B215C3" w14:textId="77777777" w:rsidTr="00273250">
        <w:tc>
          <w:tcPr>
            <w:tcW w:w="4705" w:type="dxa"/>
          </w:tcPr>
          <w:p w14:paraId="5EF325F3" w14:textId="77777777" w:rsidR="006A4912" w:rsidRPr="00D33ED2" w:rsidRDefault="006A4912" w:rsidP="00F900FE">
            <w:pPr>
              <w:pStyle w:val="Geenafstand"/>
              <w:rPr>
                <w:szCs w:val="18"/>
              </w:rPr>
            </w:pPr>
            <w:r>
              <w:rPr>
                <w:szCs w:val="18"/>
              </w:rPr>
              <w:t>gradeCodeReferenceCode/codeListAgencyCode</w:t>
            </w:r>
          </w:p>
        </w:tc>
        <w:tc>
          <w:tcPr>
            <w:tcW w:w="5355" w:type="dxa"/>
          </w:tcPr>
          <w:p w14:paraId="3103C53A" w14:textId="7EFACF84" w:rsidR="006A4912" w:rsidRPr="00015C62" w:rsidRDefault="006A4912" w:rsidP="00F900FE">
            <w:pPr>
              <w:pStyle w:val="Default"/>
              <w:rPr>
                <w:rFonts w:ascii="Verdana" w:hAnsi="Verdana"/>
                <w:sz w:val="18"/>
                <w:szCs w:val="16"/>
                <w:lang w:val="en-GB"/>
              </w:rPr>
            </w:pPr>
            <w:r w:rsidRPr="00015C62">
              <w:rPr>
                <w:rFonts w:ascii="Verdana" w:hAnsi="Verdana"/>
                <w:sz w:val="18"/>
                <w:szCs w:val="16"/>
                <w:lang w:val="en-GB"/>
              </w:rPr>
              <w:t>A code representing the agency which manages the code list</w:t>
            </w:r>
            <w:r w:rsidR="00B70398">
              <w:rPr>
                <w:rFonts w:ascii="Verdana" w:hAnsi="Verdana"/>
                <w:sz w:val="18"/>
                <w:szCs w:val="16"/>
                <w:lang w:val="en-GB"/>
              </w:rPr>
              <w:t>,</w:t>
            </w:r>
            <w:r w:rsidRPr="00015C62">
              <w:rPr>
                <w:rFonts w:ascii="Verdana" w:hAnsi="Verdana"/>
                <w:sz w:val="18"/>
                <w:szCs w:val="16"/>
                <w:lang w:val="en-GB"/>
              </w:rPr>
              <w:t xml:space="preserve"> for example 5 for ISO.</w:t>
            </w:r>
            <w:r>
              <w:rPr>
                <w:rFonts w:ascii="Verdana" w:hAnsi="Verdana"/>
                <w:sz w:val="18"/>
                <w:szCs w:val="16"/>
                <w:lang w:val="en-GB"/>
              </w:rPr>
              <w:t xml:space="preserve"> In case of fresh fruits &amp; vegetables these are: </w:t>
            </w:r>
            <w:r w:rsidRPr="00015C62">
              <w:rPr>
                <w:rFonts w:ascii="Verdana" w:hAnsi="Verdana"/>
                <w:sz w:val="18"/>
                <w:szCs w:val="18"/>
                <w:lang w:val="en-GB"/>
              </w:rPr>
              <w:t xml:space="preserve">USDA, UNECE, CODEX_ALIMENTARIUS </w:t>
            </w:r>
            <w:r>
              <w:rPr>
                <w:rFonts w:ascii="Verdana" w:hAnsi="Verdana"/>
                <w:sz w:val="18"/>
                <w:szCs w:val="18"/>
                <w:lang w:val="en-GB"/>
              </w:rPr>
              <w:t>and</w:t>
            </w:r>
            <w:r w:rsidRPr="00015C62">
              <w:rPr>
                <w:rFonts w:ascii="Verdana" w:hAnsi="Verdana"/>
                <w:sz w:val="18"/>
                <w:szCs w:val="18"/>
                <w:lang w:val="en-GB"/>
              </w:rPr>
              <w:t xml:space="preserve"> EU.</w:t>
            </w:r>
          </w:p>
        </w:tc>
      </w:tr>
      <w:tr w:rsidR="006A4912" w:rsidRPr="00FD2CE7" w14:paraId="6B4C8555" w14:textId="77777777" w:rsidTr="00273250">
        <w:tc>
          <w:tcPr>
            <w:tcW w:w="4705" w:type="dxa"/>
          </w:tcPr>
          <w:p w14:paraId="7D12DAA9" w14:textId="77777777" w:rsidR="006A4912" w:rsidRDefault="006A4912" w:rsidP="00F900FE">
            <w:pPr>
              <w:pStyle w:val="Geenafstand"/>
              <w:rPr>
                <w:szCs w:val="18"/>
              </w:rPr>
            </w:pPr>
            <w:r>
              <w:rPr>
                <w:szCs w:val="18"/>
              </w:rPr>
              <w:t>innerFleshColourCode</w:t>
            </w:r>
          </w:p>
        </w:tc>
        <w:tc>
          <w:tcPr>
            <w:tcW w:w="5355" w:type="dxa"/>
          </w:tcPr>
          <w:p w14:paraId="575B7962" w14:textId="4A322B5F" w:rsidR="006A4912" w:rsidRPr="007F47A3" w:rsidRDefault="006A4912" w:rsidP="00F900FE">
            <w:pPr>
              <w:pStyle w:val="Geenafstand"/>
              <w:rPr>
                <w:szCs w:val="18"/>
                <w:lang w:val="en-GB"/>
              </w:rPr>
            </w:pPr>
            <w:r w:rsidRPr="007F47A3">
              <w:rPr>
                <w:szCs w:val="18"/>
                <w:lang w:val="en-GB"/>
              </w:rPr>
              <w:t>The colour of the inner flesh</w:t>
            </w:r>
            <w:r w:rsidR="00D152CA">
              <w:rPr>
                <w:szCs w:val="18"/>
                <w:lang w:val="en-GB"/>
              </w:rPr>
              <w:t>; the</w:t>
            </w:r>
            <w:r w:rsidRPr="007F47A3">
              <w:rPr>
                <w:szCs w:val="18"/>
                <w:lang w:val="en-GB"/>
              </w:rPr>
              <w:t xml:space="preserve"> usually edible part of a fruit or vegetable. Examples are pink or yellow grapefruit, orange or green for a melon.</w:t>
            </w:r>
          </w:p>
        </w:tc>
      </w:tr>
      <w:tr w:rsidR="006A4912" w:rsidRPr="00FD2CE7" w14:paraId="64098E47" w14:textId="77777777" w:rsidTr="00273250">
        <w:tc>
          <w:tcPr>
            <w:tcW w:w="4705" w:type="dxa"/>
          </w:tcPr>
          <w:p w14:paraId="71A3FAD2" w14:textId="77777777" w:rsidR="006A4912" w:rsidRPr="00D33ED2" w:rsidRDefault="006A4912" w:rsidP="00F900FE">
            <w:pPr>
              <w:pStyle w:val="Geenafstand"/>
              <w:rPr>
                <w:szCs w:val="18"/>
              </w:rPr>
            </w:pPr>
            <w:r>
              <w:rPr>
                <w:szCs w:val="18"/>
              </w:rPr>
              <w:t>isNonSoldTradeItemReturnable</w:t>
            </w:r>
          </w:p>
        </w:tc>
        <w:tc>
          <w:tcPr>
            <w:tcW w:w="5355" w:type="dxa"/>
          </w:tcPr>
          <w:p w14:paraId="3ADA4EB0" w14:textId="5B5D7D36" w:rsidR="006A4912" w:rsidRPr="00BC7B21" w:rsidRDefault="006A4912" w:rsidP="00F900FE">
            <w:pPr>
              <w:pStyle w:val="Geenafstand"/>
              <w:rPr>
                <w:szCs w:val="18"/>
                <w:lang w:val="en-GB"/>
              </w:rPr>
            </w:pPr>
            <w:r w:rsidRPr="00BC7B21">
              <w:rPr>
                <w:lang w:val="en-GB"/>
              </w:rPr>
              <w:t>Indicates that the buyer can return the articles that are not sold. Used, for example</w:t>
            </w:r>
            <w:r w:rsidR="00AB0E73">
              <w:rPr>
                <w:lang w:val="en-GB"/>
              </w:rPr>
              <w:t>,</w:t>
            </w:r>
            <w:r w:rsidRPr="00BC7B21">
              <w:rPr>
                <w:lang w:val="en-GB"/>
              </w:rPr>
              <w:t xml:space="preserve"> </w:t>
            </w:r>
            <w:r w:rsidR="00AB0E73">
              <w:rPr>
                <w:lang w:val="en-GB"/>
              </w:rPr>
              <w:t>for</w:t>
            </w:r>
            <w:r w:rsidRPr="00BC7B21">
              <w:rPr>
                <w:lang w:val="en-GB"/>
              </w:rPr>
              <w:t xml:space="preserve"> magazines and bread. This is a y/n (Boolean) where y equals right of return. This is at least relevant to General Merchandise, Publishing industries and for some FMCG trade item.</w:t>
            </w:r>
          </w:p>
        </w:tc>
      </w:tr>
      <w:tr w:rsidR="006A4912" w:rsidRPr="00FD2CE7" w14:paraId="5E57BF97" w14:textId="77777777" w:rsidTr="00273250">
        <w:tc>
          <w:tcPr>
            <w:tcW w:w="4705" w:type="dxa"/>
          </w:tcPr>
          <w:p w14:paraId="24CAEDC9" w14:textId="77777777" w:rsidR="006A4912" w:rsidRPr="00D33ED2" w:rsidRDefault="006A4912" w:rsidP="00F900FE">
            <w:pPr>
              <w:pStyle w:val="Geenafstand"/>
              <w:rPr>
                <w:szCs w:val="18"/>
                <w:lang w:val="en-GB"/>
              </w:rPr>
            </w:pPr>
            <w:r>
              <w:rPr>
                <w:szCs w:val="18"/>
                <w:lang w:val="en-GB"/>
              </w:rPr>
              <w:t>maturationMethodCode</w:t>
            </w:r>
          </w:p>
        </w:tc>
        <w:tc>
          <w:tcPr>
            <w:tcW w:w="5355" w:type="dxa"/>
          </w:tcPr>
          <w:p w14:paraId="1810FA1C" w14:textId="77777777" w:rsidR="006A4912" w:rsidRPr="006151E0" w:rsidRDefault="006A4912" w:rsidP="00F900FE">
            <w:pPr>
              <w:pStyle w:val="Geenafstand"/>
              <w:rPr>
                <w:szCs w:val="18"/>
                <w:lang w:val="en-GB"/>
              </w:rPr>
            </w:pPr>
            <w:r w:rsidRPr="006151E0">
              <w:rPr>
                <w:lang w:val="en-GB"/>
              </w:rPr>
              <w:t>The method of maturity for the item or ingredient for example tree ripened or jet fresh.</w:t>
            </w:r>
          </w:p>
        </w:tc>
      </w:tr>
      <w:tr w:rsidR="006A4912" w:rsidRPr="00FD2CE7" w14:paraId="38C8B756" w14:textId="77777777" w:rsidTr="00273250">
        <w:tc>
          <w:tcPr>
            <w:tcW w:w="4705" w:type="dxa"/>
          </w:tcPr>
          <w:p w14:paraId="675DDF44" w14:textId="77777777" w:rsidR="006A4912" w:rsidRPr="00D33ED2" w:rsidRDefault="006A4912" w:rsidP="00F900FE">
            <w:pPr>
              <w:pStyle w:val="Geenafstand"/>
              <w:rPr>
                <w:szCs w:val="18"/>
              </w:rPr>
            </w:pPr>
            <w:r>
              <w:rPr>
                <w:szCs w:val="18"/>
              </w:rPr>
              <w:t>postProcessTradeItemTreatmentPhysicalCode</w:t>
            </w:r>
          </w:p>
        </w:tc>
        <w:tc>
          <w:tcPr>
            <w:tcW w:w="5355" w:type="dxa"/>
          </w:tcPr>
          <w:p w14:paraId="174B249F" w14:textId="77777777" w:rsidR="006A4912" w:rsidRPr="006151E0" w:rsidRDefault="006A4912" w:rsidP="00F900FE">
            <w:pPr>
              <w:pStyle w:val="Geenafstand"/>
              <w:rPr>
                <w:szCs w:val="18"/>
                <w:lang w:val="en-GB"/>
              </w:rPr>
            </w:pPr>
            <w:r w:rsidRPr="006151E0">
              <w:rPr>
                <w:szCs w:val="18"/>
                <w:lang w:val="en-GB"/>
              </w:rPr>
              <w:t xml:space="preserve">Produce has gone </w:t>
            </w:r>
            <w:r>
              <w:rPr>
                <w:szCs w:val="18"/>
                <w:lang w:val="en-GB"/>
              </w:rPr>
              <w:t xml:space="preserve">through </w:t>
            </w:r>
            <w:r w:rsidRPr="006151E0">
              <w:rPr>
                <w:szCs w:val="18"/>
                <w:lang w:val="en-GB"/>
              </w:rPr>
              <w:t>some physical process whether altered or other physical processes after harvesting.</w:t>
            </w:r>
          </w:p>
        </w:tc>
      </w:tr>
      <w:tr w:rsidR="006A4912" w:rsidRPr="00FD2CE7" w14:paraId="4F7067D4" w14:textId="77777777" w:rsidTr="00273250">
        <w:tc>
          <w:tcPr>
            <w:tcW w:w="4705" w:type="dxa"/>
          </w:tcPr>
          <w:p w14:paraId="072E3457" w14:textId="77777777" w:rsidR="006A4912" w:rsidRPr="00D33ED2" w:rsidRDefault="006A4912" w:rsidP="00F900FE">
            <w:pPr>
              <w:pStyle w:val="Geenafstand"/>
              <w:rPr>
                <w:szCs w:val="18"/>
              </w:rPr>
            </w:pPr>
            <w:r>
              <w:rPr>
                <w:szCs w:val="18"/>
              </w:rPr>
              <w:t>produceSeedPresenceTypeCode</w:t>
            </w:r>
          </w:p>
        </w:tc>
        <w:tc>
          <w:tcPr>
            <w:tcW w:w="5355" w:type="dxa"/>
          </w:tcPr>
          <w:p w14:paraId="129A95C5" w14:textId="77777777" w:rsidR="006A4912" w:rsidRPr="006151E0" w:rsidRDefault="006A4912" w:rsidP="00F900FE">
            <w:pPr>
              <w:pStyle w:val="Geenafstand"/>
              <w:rPr>
                <w:szCs w:val="18"/>
                <w:lang w:val="en-GB"/>
              </w:rPr>
            </w:pPr>
            <w:r w:rsidRPr="006151E0">
              <w:rPr>
                <w:szCs w:val="18"/>
                <w:lang w:val="en-GB"/>
              </w:rPr>
              <w:t>Specifies the amount of seeds for fresh fruits and vegetables e.g. for water melons, citrus fruits.</w:t>
            </w:r>
          </w:p>
        </w:tc>
      </w:tr>
      <w:tr w:rsidR="006A4912" w:rsidRPr="006151E0" w14:paraId="2F13D7CE" w14:textId="77777777" w:rsidTr="00273250">
        <w:tc>
          <w:tcPr>
            <w:tcW w:w="4705" w:type="dxa"/>
          </w:tcPr>
          <w:p w14:paraId="45B53F3C" w14:textId="77777777" w:rsidR="006A4912" w:rsidRDefault="006A4912" w:rsidP="00F900FE">
            <w:pPr>
              <w:pStyle w:val="Geenafstand"/>
              <w:rPr>
                <w:szCs w:val="18"/>
              </w:rPr>
            </w:pPr>
            <w:r>
              <w:rPr>
                <w:szCs w:val="18"/>
              </w:rPr>
              <w:lastRenderedPageBreak/>
              <w:t>rankBelowSpecies</w:t>
            </w:r>
          </w:p>
        </w:tc>
        <w:tc>
          <w:tcPr>
            <w:tcW w:w="5355" w:type="dxa"/>
          </w:tcPr>
          <w:p w14:paraId="5547B803" w14:textId="77777777" w:rsidR="006A4912" w:rsidRDefault="006A4912" w:rsidP="00F900FE">
            <w:pPr>
              <w:pStyle w:val="Geenafstand"/>
              <w:rPr>
                <w:lang w:val="en-GB"/>
              </w:rPr>
            </w:pPr>
            <w:r w:rsidRPr="006151E0">
              <w:rPr>
                <w:lang w:val="en-GB"/>
              </w:rPr>
              <w:t xml:space="preserve">Either the Sub-Species, Variety, Sub-Variety, Form, and/or Sub-Form of an organism. All are taxonomic rank below that of species. </w:t>
            </w:r>
          </w:p>
          <w:p w14:paraId="3B6B356A" w14:textId="77777777" w:rsidR="006A4912" w:rsidRDefault="006A4912" w:rsidP="00232BBE">
            <w:pPr>
              <w:pStyle w:val="GS1Bullet4"/>
            </w:pPr>
            <w:r w:rsidRPr="006151E0">
              <w:t xml:space="preserve">A Sub-Species is a taxonomic rank subordinate to species. </w:t>
            </w:r>
          </w:p>
          <w:p w14:paraId="1AECF3AF" w14:textId="77777777" w:rsidR="006A4912" w:rsidRDefault="006A4912" w:rsidP="00232BBE">
            <w:pPr>
              <w:pStyle w:val="GS1Bullet4"/>
            </w:pPr>
            <w:r w:rsidRPr="006151E0">
              <w:t xml:space="preserve">A Variety will have an appearance distinct from other varieties, but will hybridize freely with other varieties of the same species (if brought into contact). Usually varieties will be geographically separate from each other. </w:t>
            </w:r>
          </w:p>
          <w:p w14:paraId="0F4D41B1" w14:textId="77777777" w:rsidR="006A4912" w:rsidRDefault="006A4912" w:rsidP="00232BBE">
            <w:pPr>
              <w:pStyle w:val="GS1Bullet4"/>
            </w:pPr>
            <w:r w:rsidRPr="006151E0">
              <w:t>A Sub-Variety is a subordinate variety, or a division of a variety.</w:t>
            </w:r>
          </w:p>
          <w:p w14:paraId="21DDD0DC" w14:textId="4789327F" w:rsidR="006A4912" w:rsidRPr="006151E0" w:rsidRDefault="006A4912" w:rsidP="00232BBE">
            <w:pPr>
              <w:pStyle w:val="GS1Bullet4"/>
            </w:pPr>
            <w:r w:rsidRPr="006151E0">
              <w:t xml:space="preserve">A Form usually designates a group with a noticeable but minor deviation. For instance, white-flowered forms of species that usually have coloured flowers can be named a </w:t>
            </w:r>
            <w:r w:rsidR="00C70261">
              <w:t>‘</w:t>
            </w:r>
            <w:r w:rsidRPr="006151E0">
              <w:t>f. alba</w:t>
            </w:r>
            <w:r w:rsidR="00C70261">
              <w:t>’</w:t>
            </w:r>
            <w:r w:rsidRPr="006151E0">
              <w:t xml:space="preserve">. </w:t>
            </w:r>
          </w:p>
          <w:p w14:paraId="55A24C2E" w14:textId="77777777" w:rsidR="006A4912" w:rsidRDefault="006A4912" w:rsidP="00F900FE">
            <w:pPr>
              <w:pStyle w:val="Geenafstand"/>
              <w:rPr>
                <w:lang w:val="en-GB"/>
              </w:rPr>
            </w:pPr>
            <w:r w:rsidRPr="006151E0">
              <w:rPr>
                <w:lang w:val="en-GB"/>
              </w:rPr>
              <w:t xml:space="preserve">It is recommended to place an </w:t>
            </w:r>
            <w:r>
              <w:rPr>
                <w:lang w:val="en-GB"/>
              </w:rPr>
              <w:t>a</w:t>
            </w:r>
            <w:r w:rsidRPr="006151E0">
              <w:rPr>
                <w:lang w:val="en-GB"/>
              </w:rPr>
              <w:t xml:space="preserve">bbreviation at the beginning of the text to clarify to what type the text belongs. The recommended abbreviations are: </w:t>
            </w:r>
          </w:p>
          <w:p w14:paraId="4E516CC2" w14:textId="77777777" w:rsidR="006A4912" w:rsidRDefault="006A4912" w:rsidP="00232BBE">
            <w:pPr>
              <w:pStyle w:val="GS1Bullet4"/>
            </w:pPr>
            <w:r w:rsidRPr="006151E0">
              <w:t>subspecies (</w:t>
            </w:r>
            <w:r>
              <w:t>a</w:t>
            </w:r>
            <w:r w:rsidRPr="006151E0">
              <w:t xml:space="preserve">bbreviation not required for </w:t>
            </w:r>
            <w:r>
              <w:t>a</w:t>
            </w:r>
            <w:r w:rsidRPr="006151E0">
              <w:t xml:space="preserve">nimals) – subsp or ssp </w:t>
            </w:r>
          </w:p>
          <w:p w14:paraId="24C62578" w14:textId="77777777" w:rsidR="006A4912" w:rsidRDefault="006A4912" w:rsidP="00232BBE">
            <w:pPr>
              <w:pStyle w:val="GS1Bullet4"/>
            </w:pPr>
            <w:r w:rsidRPr="006151E0">
              <w:t xml:space="preserve">varietas (variety) – var </w:t>
            </w:r>
          </w:p>
          <w:p w14:paraId="60984203" w14:textId="77777777" w:rsidR="006A4912" w:rsidRDefault="006A4912" w:rsidP="00232BBE">
            <w:pPr>
              <w:pStyle w:val="GS1Bullet4"/>
            </w:pPr>
            <w:r w:rsidRPr="006151E0">
              <w:t xml:space="preserve">subvarietas (sub-variety) – subvar </w:t>
            </w:r>
          </w:p>
          <w:p w14:paraId="4C2949A0" w14:textId="77777777" w:rsidR="006A4912" w:rsidRDefault="006A4912" w:rsidP="00232BBE">
            <w:pPr>
              <w:pStyle w:val="GS1Bullet4"/>
            </w:pPr>
            <w:r w:rsidRPr="006151E0">
              <w:t xml:space="preserve">forma (form) – form or f </w:t>
            </w:r>
          </w:p>
          <w:p w14:paraId="66FA657A" w14:textId="77777777" w:rsidR="006A4912" w:rsidRPr="006151E0" w:rsidRDefault="006A4912" w:rsidP="00232BBE">
            <w:pPr>
              <w:pStyle w:val="GS1Bullet4"/>
              <w:rPr>
                <w:szCs w:val="18"/>
              </w:rPr>
            </w:pPr>
            <w:r w:rsidRPr="006151E0">
              <w:t>subforma (sub-forma) – subf</w:t>
            </w:r>
          </w:p>
        </w:tc>
      </w:tr>
    </w:tbl>
    <w:p w14:paraId="274AD58D" w14:textId="77777777" w:rsidR="006A4912" w:rsidRPr="006151E0" w:rsidRDefault="006A4912" w:rsidP="006A4912">
      <w:pPr>
        <w:pStyle w:val="Geenafstand"/>
        <w:rPr>
          <w:b/>
          <w:color w:val="002060"/>
          <w:sz w:val="28"/>
          <w:lang w:val="en-GB"/>
        </w:rPr>
      </w:pPr>
    </w:p>
    <w:p w14:paraId="2ADC3000" w14:textId="77777777" w:rsidR="00B66E15" w:rsidRPr="00B66E15" w:rsidRDefault="00B66E15" w:rsidP="00B66E15">
      <w:pPr>
        <w:rPr>
          <w:lang w:val="en-US"/>
        </w:rPr>
      </w:pPr>
    </w:p>
    <w:sectPr w:rsidR="00B66E15" w:rsidRPr="00B66E15" w:rsidSect="00916C9A">
      <w:pgSz w:w="11900" w:h="16840" w:code="1"/>
      <w:pgMar w:top="1701" w:right="833" w:bottom="1486" w:left="1038" w:header="1123"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E178B" w14:textId="77777777" w:rsidR="005C067C" w:rsidRDefault="005C067C" w:rsidP="00835D6F">
      <w:r>
        <w:separator/>
      </w:r>
    </w:p>
  </w:endnote>
  <w:endnote w:type="continuationSeparator" w:id="0">
    <w:p w14:paraId="0A782041" w14:textId="77777777" w:rsidR="005C067C" w:rsidRDefault="005C067C" w:rsidP="00835D6F">
      <w:r>
        <w:continuationSeparator/>
      </w:r>
    </w:p>
  </w:endnote>
  <w:endnote w:type="continuationNotice" w:id="1">
    <w:p w14:paraId="10614059" w14:textId="77777777" w:rsidR="005C067C" w:rsidRDefault="005C0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altName w:val="Arial"/>
    <w:charset w:val="00"/>
    <w:family w:val="auto"/>
    <w:pitch w:val="variable"/>
    <w:sig w:usb0="00000003" w:usb1="00000000" w:usb2="00000000" w:usb3="00000000" w:csb0="00000001" w:csb1="00000000"/>
  </w:font>
  <w:font w:name="HelveticaNeue">
    <w:altName w:val="Arial"/>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urich BT">
    <w:altName w:val="Trebuchet MS"/>
    <w:charset w:val="00"/>
    <w:family w:val="swiss"/>
    <w:pitch w:val="variable"/>
    <w:sig w:usb0="00000001" w:usb1="00000000" w:usb2="00000000" w:usb3="00000000" w:csb0="0000001B"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othamOffice-Bold">
    <w:altName w:val="Arial"/>
    <w:panose1 w:val="00000000000000000000"/>
    <w:charset w:val="4D"/>
    <w:family w:val="auto"/>
    <w:notTrueType/>
    <w:pitch w:val="default"/>
    <w:sig w:usb0="00000003" w:usb1="00000000" w:usb2="00000000" w:usb3="00000000" w:csb0="00000001" w:csb1="00000000"/>
  </w:font>
  <w:font w:name="Myriad Pro">
    <w:charset w:val="00"/>
    <w:family w:val="swiss"/>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C75E" w14:textId="7092D54B" w:rsidR="00D905EC" w:rsidRDefault="00D905EC" w:rsidP="00CF4A1A">
    <w:pPr>
      <w:pStyle w:val="Voettekst"/>
    </w:pPr>
    <w:r>
      <w:ptab w:relativeTo="margin" w:alignment="left" w:leader="none"/>
    </w:r>
    <w:r>
      <w:t>Release 1.1</w:t>
    </w:r>
    <w:r w:rsidR="00F56C25">
      <w:t>6</w:t>
    </w:r>
    <w:r>
      <w:t xml:space="preserve">, final, </w:t>
    </w:r>
    <w:r w:rsidR="00126210">
      <w:t xml:space="preserve">13 August </w:t>
    </w:r>
    <w:r>
      <w:t>202</w:t>
    </w:r>
    <w:r w:rsidR="00381E4F">
      <w:t>2</w:t>
    </w:r>
    <w:r>
      <w:ptab w:relativeTo="margin" w:alignment="center" w:leader="none"/>
    </w:r>
    <w:r w:rsidRPr="00E3191E">
      <w:rPr>
        <w:rFonts w:cs="Arial"/>
        <w:i/>
      </w:rPr>
      <w:t>©</w:t>
    </w:r>
    <w:r w:rsidRPr="00E3191E">
      <w:rPr>
        <w:i/>
      </w:rPr>
      <w:t xml:space="preserve"> </w:t>
    </w:r>
    <w:r>
      <w:rPr>
        <w:i/>
      </w:rPr>
      <w:t>202</w:t>
    </w:r>
    <w:r w:rsidR="00381E4F">
      <w:rPr>
        <w:i/>
      </w:rPr>
      <w:t>2</w:t>
    </w:r>
    <w:r>
      <w:rPr>
        <w:i/>
      </w:rPr>
      <w:t xml:space="preserve"> </w:t>
    </w:r>
    <w:r w:rsidRPr="00E3191E">
      <w:rPr>
        <w:i/>
      </w:rPr>
      <w:t>GS1</w:t>
    </w:r>
    <w:r w:rsidRPr="004804A0">
      <w:t xml:space="preserve"> </w:t>
    </w:r>
    <w:r>
      <w:rPr>
        <w:i/>
      </w:rPr>
      <w:t>Nederland</w:t>
    </w:r>
    <w:r>
      <w:t xml:space="preserve"> </w:t>
    </w:r>
    <w:r>
      <w:ptab w:relativeTo="margin" w:alignment="right" w:leader="none"/>
    </w:r>
    <w:r w:rsidRPr="00474D0E">
      <w:rPr>
        <w:rStyle w:val="Paginanummer"/>
        <w:lang w:val="en-US"/>
      </w:rPr>
      <w:t xml:space="preserve">Page </w:t>
    </w:r>
    <w:r w:rsidRPr="00E3191E">
      <w:rPr>
        <w:rStyle w:val="Paginanummer"/>
      </w:rPr>
      <w:fldChar w:fldCharType="begin"/>
    </w:r>
    <w:r w:rsidRPr="00474D0E">
      <w:rPr>
        <w:rStyle w:val="Paginanummer"/>
        <w:lang w:val="en-US"/>
      </w:rPr>
      <w:instrText xml:space="preserve">PAGE  </w:instrText>
    </w:r>
    <w:r w:rsidRPr="00E3191E">
      <w:rPr>
        <w:rStyle w:val="Paginanummer"/>
      </w:rPr>
      <w:fldChar w:fldCharType="separate"/>
    </w:r>
    <w:r>
      <w:rPr>
        <w:rStyle w:val="Paginanummer"/>
        <w:noProof/>
        <w:lang w:val="en-US"/>
      </w:rPr>
      <w:t>28</w:t>
    </w:r>
    <w:r w:rsidRPr="00E3191E">
      <w:rPr>
        <w:rStyle w:val="Paginanummer"/>
      </w:rPr>
      <w:fldChar w:fldCharType="end"/>
    </w:r>
    <w:r w:rsidRPr="00474D0E">
      <w:rPr>
        <w:rStyle w:val="Paginanummer"/>
        <w:lang w:val="en-US"/>
      </w:rPr>
      <w:t xml:space="preserve"> of </w:t>
    </w:r>
    <w:r w:rsidRPr="00E3191E">
      <w:rPr>
        <w:rStyle w:val="Paginanummer"/>
      </w:rPr>
      <w:fldChar w:fldCharType="begin"/>
    </w:r>
    <w:r w:rsidRPr="00474D0E">
      <w:rPr>
        <w:rStyle w:val="Paginanummer"/>
        <w:lang w:val="en-US"/>
      </w:rPr>
      <w:instrText xml:space="preserve"> NUMPAGES </w:instrText>
    </w:r>
    <w:r w:rsidRPr="00E3191E">
      <w:rPr>
        <w:rStyle w:val="Paginanummer"/>
      </w:rPr>
      <w:fldChar w:fldCharType="separate"/>
    </w:r>
    <w:r>
      <w:rPr>
        <w:rStyle w:val="Paginanummer"/>
        <w:noProof/>
        <w:lang w:val="en-US"/>
      </w:rPr>
      <w:t>53</w:t>
    </w:r>
    <w:r w:rsidRPr="00E3191E">
      <w:rPr>
        <w:rStyle w:val="Paginanummer"/>
      </w:rPr>
      <w:fldChar w:fldCharType="end"/>
    </w:r>
  </w:p>
  <w:p w14:paraId="089F46E8" w14:textId="77777777" w:rsidR="00D905EC" w:rsidRPr="00E21952" w:rsidRDefault="00D905EC" w:rsidP="00CF4A1A">
    <w:pPr>
      <w:pStyle w:val="Voettekst"/>
      <w:tabs>
        <w:tab w:val="clear" w:pos="9360"/>
        <w:tab w:val="right" w:pos="9990"/>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BBE6B" w14:textId="77777777" w:rsidR="005C067C" w:rsidRDefault="005C067C" w:rsidP="00835D6F">
      <w:r>
        <w:separator/>
      </w:r>
    </w:p>
  </w:footnote>
  <w:footnote w:type="continuationSeparator" w:id="0">
    <w:p w14:paraId="72088745" w14:textId="77777777" w:rsidR="005C067C" w:rsidRDefault="005C067C" w:rsidP="00835D6F">
      <w:r>
        <w:continuationSeparator/>
      </w:r>
    </w:p>
  </w:footnote>
  <w:footnote w:type="continuationNotice" w:id="1">
    <w:p w14:paraId="771ADFE9" w14:textId="77777777" w:rsidR="005C067C" w:rsidRDefault="005C0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5FA4" w14:textId="380CC486" w:rsidR="00D905EC" w:rsidRPr="00CB3855" w:rsidRDefault="00D905EC" w:rsidP="00DA7382">
    <w:pPr>
      <w:pStyle w:val="Koptekst"/>
      <w:pBdr>
        <w:bottom w:val="single" w:sz="12" w:space="4" w:color="C0C0C0"/>
      </w:pBdr>
      <w:tabs>
        <w:tab w:val="left" w:pos="5810"/>
        <w:tab w:val="right" w:pos="10028"/>
      </w:tabs>
      <w:ind w:right="1"/>
    </w:pPr>
    <w:r>
      <w:tab/>
    </w:r>
    <w:r>
      <w:tab/>
    </w:r>
    <w:r>
      <w:tab/>
    </w:r>
    <w:r>
      <w:rPr>
        <w:noProof/>
        <w:lang w:val="nl-BE" w:eastAsia="nl-BE"/>
      </w:rPr>
      <w:drawing>
        <wp:anchor distT="0" distB="0" distL="114300" distR="114300" simplePos="0" relativeHeight="251658240" behindDoc="0" locked="0" layoutInCell="1" allowOverlap="1" wp14:anchorId="21D29A17" wp14:editId="276E3967">
          <wp:simplePos x="0" y="0"/>
          <wp:positionH relativeFrom="margin">
            <wp:posOffset>0</wp:posOffset>
          </wp:positionH>
          <wp:positionV relativeFrom="page">
            <wp:posOffset>279771</wp:posOffset>
          </wp:positionV>
          <wp:extent cx="1202400" cy="5400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S1 EN.jpg"/>
                  <pic:cNvPicPr/>
                </pic:nvPicPr>
                <pic:blipFill>
                  <a:blip r:embed="rId1">
                    <a:extLst>
                      <a:ext uri="{28A0092B-C50C-407E-A947-70E740481C1C}">
                        <a14:useLocalDpi xmlns:a14="http://schemas.microsoft.com/office/drawing/2010/main" val="0"/>
                      </a:ext>
                    </a:extLst>
                  </a:blip>
                  <a:stretch>
                    <a:fillRect/>
                  </a:stretch>
                </pic:blipFill>
                <pic:spPr>
                  <a:xfrm>
                    <a:off x="0" y="0"/>
                    <a:ext cx="1202400" cy="540000"/>
                  </a:xfrm>
                  <a:prstGeom prst="rect">
                    <a:avLst/>
                  </a:prstGeom>
                </pic:spPr>
              </pic:pic>
            </a:graphicData>
          </a:graphic>
        </wp:anchor>
      </w:drawing>
    </w:r>
    <w:r w:rsidR="00B66753">
      <w:t>GS1 Data Source/My Product Manager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2AE1" w14:textId="77777777" w:rsidR="00D905EC" w:rsidRPr="003A7022" w:rsidRDefault="00D905EC" w:rsidP="00C20A88">
    <w:pPr>
      <w:pStyle w:val="Koptekst"/>
    </w:pPr>
    <w:r>
      <w:rPr>
        <w:noProof/>
        <w:lang w:val="nl-BE" w:eastAsia="nl-BE"/>
      </w:rPr>
      <w:drawing>
        <wp:anchor distT="0" distB="0" distL="114300" distR="114300" simplePos="0" relativeHeight="251659776" behindDoc="0" locked="1" layoutInCell="1" allowOverlap="1" wp14:anchorId="4A9CDE1D" wp14:editId="7F01D320">
          <wp:simplePos x="0" y="0"/>
          <wp:positionH relativeFrom="page">
            <wp:posOffset>658495</wp:posOffset>
          </wp:positionH>
          <wp:positionV relativeFrom="page">
            <wp:posOffset>7199630</wp:posOffset>
          </wp:positionV>
          <wp:extent cx="6372000" cy="1710000"/>
          <wp:effectExtent l="0" t="0" r="0" b="5080"/>
          <wp:wrapNone/>
          <wp:docPr id="31" name="GS1 Cover Page Picture"/>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stretch>
                    <a:fillRect/>
                  </a:stretch>
                </pic:blipFill>
                <pic:spPr>
                  <a:xfrm>
                    <a:off x="0" y="0"/>
                    <a:ext cx="6372000" cy="1710000"/>
                  </a:xfrm>
                  <a:prstGeom prst="rect">
                    <a:avLst/>
                  </a:prstGeom>
                </pic:spPr>
              </pic:pic>
            </a:graphicData>
          </a:graphic>
          <wp14:sizeRelH relativeFrom="margin">
            <wp14:pctWidth>0</wp14:pctWidth>
          </wp14:sizeRelH>
          <wp14:sizeRelV relativeFrom="margin">
            <wp14:pctHeight>0</wp14:pctHeight>
          </wp14:sizeRelV>
        </wp:anchor>
      </w:drawing>
    </w:r>
    <w:r>
      <w:rPr>
        <w:noProof/>
        <w:lang w:val="nl-BE" w:eastAsia="nl-BE"/>
      </w:rPr>
      <w:drawing>
        <wp:anchor distT="0" distB="0" distL="114300" distR="114300" simplePos="0" relativeHeight="251656192" behindDoc="0" locked="0" layoutInCell="1" allowOverlap="1" wp14:anchorId="040D759B" wp14:editId="13655BE8">
          <wp:simplePos x="0" y="0"/>
          <wp:positionH relativeFrom="margin">
            <wp:posOffset>-3546</wp:posOffset>
          </wp:positionH>
          <wp:positionV relativeFrom="margin">
            <wp:posOffset>187325</wp:posOffset>
          </wp:positionV>
          <wp:extent cx="1881220" cy="845820"/>
          <wp:effectExtent l="0" t="0" r="5080" b="0"/>
          <wp:wrapNone/>
          <wp:docPr id="236" name="LogoHeaderFirs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81220" cy="845820"/>
                  </a:xfrm>
                  <a:prstGeom prst="rect">
                    <a:avLst/>
                  </a:prstGeom>
                  <a:noFill/>
                  <a:ln>
                    <a:noFill/>
                  </a:ln>
                </pic:spPr>
              </pic:pic>
            </a:graphicData>
          </a:graphic>
        </wp:anchor>
      </w:drawing>
    </w:r>
    <w:r>
      <w:rPr>
        <w:noProof/>
        <w:lang w:val="nl-BE" w:eastAsia="nl-BE"/>
      </w:rPr>
      <mc:AlternateContent>
        <mc:Choice Requires="wps">
          <w:drawing>
            <wp:anchor distT="0" distB="0" distL="114300" distR="114300" simplePos="0" relativeHeight="251658752" behindDoc="0" locked="0" layoutInCell="1" allowOverlap="1" wp14:anchorId="32838748" wp14:editId="7AE9B13D">
              <wp:simplePos x="0" y="0"/>
              <wp:positionH relativeFrom="margin">
                <wp:posOffset>0</wp:posOffset>
              </wp:positionH>
              <wp:positionV relativeFrom="page">
                <wp:posOffset>7129145</wp:posOffset>
              </wp:positionV>
              <wp:extent cx="6372860" cy="71755"/>
              <wp:effectExtent l="0" t="0" r="8890" b="4445"/>
              <wp:wrapNone/>
              <wp:docPr id="13" name="GS1 Cover Page B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860" cy="71755"/>
                      </a:xfrm>
                      <a:prstGeom prst="rect">
                        <a:avLst/>
                      </a:prstGeom>
                      <a:solidFill>
                        <a:srgbClr val="FF82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97E79" id="GS1 Cover Page Bar" o:spid="_x0000_s1026" style="position:absolute;margin-left:0;margin-top:561.35pt;width:501.8pt;height:5.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" fillcolor="#ff8200"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554"/>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4E96493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F38015F8"/>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42890E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EE6C4294"/>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746CC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AA8A7C"/>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AC1CD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E2672E"/>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EC004E84"/>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49A2858"/>
    <w:multiLevelType w:val="hybridMultilevel"/>
    <w:tmpl w:val="CB145590"/>
    <w:lvl w:ilvl="0" w:tplc="94DC236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07C95007"/>
    <w:multiLevelType w:val="hybridMultilevel"/>
    <w:tmpl w:val="520AA182"/>
    <w:lvl w:ilvl="0" w:tplc="39B07732">
      <w:start w:val="1"/>
      <w:numFmt w:val="bullet"/>
      <w:pStyle w:val="GS1Bullet1"/>
      <w:lvlText w:val="■"/>
      <w:lvlJc w:val="left"/>
      <w:pPr>
        <w:ind w:left="1224" w:hanging="360"/>
      </w:pPr>
      <w:rPr>
        <w:rFonts w:ascii="Times New Roman" w:hAnsi="Times New Roman" w:cs="Times New Roman" w:hint="default"/>
        <w:color w:val="F26334"/>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4D2F0C"/>
    <w:multiLevelType w:val="multilevel"/>
    <w:tmpl w:val="03425300"/>
    <w:lvl w:ilvl="0">
      <w:start w:val="1"/>
      <w:numFmt w:val="decimal"/>
      <w:lvlText w:val="%1."/>
      <w:lvlJc w:val="left"/>
      <w:pPr>
        <w:tabs>
          <w:tab w:val="num" w:pos="1219"/>
        </w:tabs>
        <w:ind w:left="1219" w:hanging="355"/>
      </w:pPr>
      <w:rPr>
        <w:rFonts w:asciiTheme="majorHAnsi" w:hAnsiTheme="majorHAnsi" w:hint="default"/>
        <w:b w:val="0"/>
        <w:bCs/>
        <w:i w:val="0"/>
        <w:color w:val="F26334"/>
        <w:sz w:val="18"/>
        <w:szCs w:val="18"/>
      </w:rPr>
    </w:lvl>
    <w:lvl w:ilvl="1">
      <w:start w:val="1"/>
      <w:numFmt w:val="lowerLetter"/>
      <w:lvlText w:val="%2."/>
      <w:lvlJc w:val="left"/>
      <w:pPr>
        <w:tabs>
          <w:tab w:val="num" w:pos="1576"/>
        </w:tabs>
        <w:ind w:left="1576" w:hanging="357"/>
      </w:pPr>
      <w:rPr>
        <w:rFonts w:hint="default"/>
        <w:color w:val="F26334"/>
      </w:rPr>
    </w:lvl>
    <w:lvl w:ilvl="2">
      <w:start w:val="1"/>
      <w:numFmt w:val="lowerRoman"/>
      <w:lvlText w:val="%3."/>
      <w:lvlJc w:val="left"/>
      <w:pPr>
        <w:tabs>
          <w:tab w:val="num" w:pos="1951"/>
        </w:tabs>
        <w:ind w:left="1951" w:hanging="375"/>
      </w:pPr>
      <w:rPr>
        <w:rFonts w:hint="default"/>
        <w:color w:val="F26334"/>
      </w:rPr>
    </w:lvl>
    <w:lvl w:ilvl="3">
      <w:start w:val="1"/>
      <w:numFmt w:val="decimal"/>
      <w:lvlText w:val="%4."/>
      <w:lvlJc w:val="left"/>
      <w:pPr>
        <w:tabs>
          <w:tab w:val="num" w:pos="2291"/>
        </w:tabs>
        <w:ind w:left="2291" w:hanging="357"/>
      </w:pPr>
      <w:rPr>
        <w:rFonts w:hint="default"/>
        <w:color w:val="F2633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8F54FF8"/>
    <w:multiLevelType w:val="hybridMultilevel"/>
    <w:tmpl w:val="83A03A50"/>
    <w:lvl w:ilvl="0" w:tplc="ACE08BCE">
      <w:start w:val="1"/>
      <w:numFmt w:val="bullet"/>
      <w:lvlText w:val="•"/>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E5A45B5A">
      <w:start w:val="1"/>
      <w:numFmt w:val="bullet"/>
      <w:lvlText w:val="o"/>
      <w:lvlJc w:val="left"/>
      <w:pPr>
        <w:ind w:left="8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29AE461C">
      <w:start w:val="1"/>
      <w:numFmt w:val="bullet"/>
      <w:lvlText w:val="▪"/>
      <w:lvlJc w:val="left"/>
      <w:pPr>
        <w:ind w:left="129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20000003">
      <w:start w:val="1"/>
      <w:numFmt w:val="bullet"/>
      <w:lvlText w:val="o"/>
      <w:lvlJc w:val="left"/>
      <w:pPr>
        <w:ind w:left="1764"/>
      </w:pPr>
      <w:rPr>
        <w:rFonts w:ascii="Courier New" w:hAnsi="Courier New" w:cs="Courier New" w:hint="default"/>
        <w:b w:val="0"/>
        <w:i w:val="0"/>
        <w:strike w:val="0"/>
        <w:dstrike w:val="0"/>
        <w:color w:val="000000"/>
        <w:sz w:val="18"/>
        <w:szCs w:val="18"/>
        <w:u w:val="none" w:color="000000"/>
        <w:bdr w:val="none" w:sz="0" w:space="0" w:color="auto"/>
        <w:shd w:val="clear" w:color="auto" w:fill="auto"/>
        <w:vertAlign w:val="baseline"/>
      </w:rPr>
    </w:lvl>
    <w:lvl w:ilvl="4" w:tplc="C852A2AE">
      <w:start w:val="1"/>
      <w:numFmt w:val="bullet"/>
      <w:lvlText w:val="o"/>
      <w:lvlJc w:val="left"/>
      <w:pPr>
        <w:ind w:left="223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780E4FC2">
      <w:start w:val="1"/>
      <w:numFmt w:val="bullet"/>
      <w:lvlRestart w:val="0"/>
      <w:lvlText w:val="o"/>
      <w:lvlJc w:val="left"/>
      <w:pPr>
        <w:ind w:left="271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2C9E2768">
      <w:start w:val="1"/>
      <w:numFmt w:val="bullet"/>
      <w:lvlText w:val="•"/>
      <w:lvlJc w:val="left"/>
      <w:pPr>
        <w:ind w:left="34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DAA05B6">
      <w:start w:val="1"/>
      <w:numFmt w:val="bullet"/>
      <w:lvlText w:val="o"/>
      <w:lvlJc w:val="left"/>
      <w:pPr>
        <w:ind w:left="41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8D60006E">
      <w:start w:val="1"/>
      <w:numFmt w:val="bullet"/>
      <w:lvlText w:val="▪"/>
      <w:lvlJc w:val="left"/>
      <w:pPr>
        <w:ind w:left="48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53D0019"/>
    <w:multiLevelType w:val="hybridMultilevel"/>
    <w:tmpl w:val="CD3AC862"/>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15F937EF"/>
    <w:multiLevelType w:val="hybridMultilevel"/>
    <w:tmpl w:val="FA7AE5AC"/>
    <w:lvl w:ilvl="0" w:tplc="88443F7C">
      <w:start w:val="1"/>
      <w:numFmt w:val="bullet"/>
      <w:pStyle w:val="GS1Bullet2"/>
      <w:lvlText w:val="□"/>
      <w:lvlJc w:val="left"/>
      <w:pPr>
        <w:tabs>
          <w:tab w:val="num" w:pos="1584"/>
        </w:tabs>
        <w:ind w:left="1584" w:hanging="360"/>
      </w:pPr>
      <w:rPr>
        <w:rFonts w:ascii="Times New Roman" w:hAnsi="Times New Roman" w:cs="Times New Roman" w:hint="default"/>
        <w:bCs w:val="0"/>
        <w:iCs w:val="0"/>
        <w:color w:val="F26334"/>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95148B"/>
    <w:multiLevelType w:val="hybridMultilevel"/>
    <w:tmpl w:val="2AD47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85775B5"/>
    <w:multiLevelType w:val="hybridMultilevel"/>
    <w:tmpl w:val="521ECFA6"/>
    <w:lvl w:ilvl="0" w:tplc="8D9C0006">
      <w:start w:val="1"/>
      <w:numFmt w:val="bullet"/>
      <w:pStyle w:val="GS1Bullet3"/>
      <w:lvlText w:val="-"/>
      <w:lvlJc w:val="left"/>
      <w:pPr>
        <w:tabs>
          <w:tab w:val="num" w:pos="2274"/>
        </w:tabs>
        <w:ind w:left="2274" w:hanging="288"/>
      </w:pPr>
      <w:rPr>
        <w:rFonts w:ascii="Arial Black" w:hAnsi="Arial Black" w:hint="default"/>
        <w:b/>
        <w:i w:val="0"/>
        <w:color w:val="F26334"/>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3A2642"/>
    <w:multiLevelType w:val="hybridMultilevel"/>
    <w:tmpl w:val="C12A14EA"/>
    <w:lvl w:ilvl="0" w:tplc="A6FA64F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E07B38">
      <w:start w:val="1"/>
      <w:numFmt w:val="bullet"/>
      <w:lvlText w:val="o"/>
      <w:lvlJc w:val="left"/>
      <w:pPr>
        <w:ind w:left="5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B529668">
      <w:start w:val="1"/>
      <w:numFmt w:val="bullet"/>
      <w:lvlRestart w:val="0"/>
      <w:lvlText w:val="•"/>
      <w:lvlJc w:val="left"/>
      <w:pPr>
        <w:ind w:left="10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F42D606">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A2E4A2">
      <w:start w:val="1"/>
      <w:numFmt w:val="bullet"/>
      <w:lvlText w:val="o"/>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0F25134">
      <w:start w:val="1"/>
      <w:numFmt w:val="bullet"/>
      <w:lvlText w:val="▪"/>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04CF050">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36A584">
      <w:start w:val="1"/>
      <w:numFmt w:val="bullet"/>
      <w:lvlText w:val="o"/>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36E1D16">
      <w:start w:val="1"/>
      <w:numFmt w:val="bullet"/>
      <w:lvlText w:val="▪"/>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1B4C691E"/>
    <w:multiLevelType w:val="hybridMultilevel"/>
    <w:tmpl w:val="EA5A16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00B75F6"/>
    <w:multiLevelType w:val="hybridMultilevel"/>
    <w:tmpl w:val="4CAAA140"/>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start w:val="1"/>
      <w:numFmt w:val="bullet"/>
      <w:lvlText w:val="o"/>
      <w:lvlJc w:val="left"/>
      <w:pPr>
        <w:ind w:left="4320" w:hanging="360"/>
      </w:pPr>
      <w:rPr>
        <w:rFonts w:ascii="Courier New" w:hAnsi="Courier New" w:cs="Courier New" w:hint="default"/>
      </w:rPr>
    </w:lvl>
    <w:lvl w:ilvl="5" w:tplc="20000005">
      <w:start w:val="1"/>
      <w:numFmt w:val="bullet"/>
      <w:lvlText w:val=""/>
      <w:lvlJc w:val="left"/>
      <w:pPr>
        <w:ind w:left="5040" w:hanging="360"/>
      </w:pPr>
      <w:rPr>
        <w:rFonts w:ascii="Wingdings" w:hAnsi="Wingdings" w:hint="default"/>
      </w:rPr>
    </w:lvl>
    <w:lvl w:ilvl="6" w:tplc="20000001">
      <w:start w:val="1"/>
      <w:numFmt w:val="bullet"/>
      <w:lvlText w:val=""/>
      <w:lvlJc w:val="left"/>
      <w:pPr>
        <w:ind w:left="5760" w:hanging="360"/>
      </w:pPr>
      <w:rPr>
        <w:rFonts w:ascii="Symbol" w:hAnsi="Symbol" w:hint="default"/>
      </w:rPr>
    </w:lvl>
    <w:lvl w:ilvl="7" w:tplc="20000003">
      <w:start w:val="1"/>
      <w:numFmt w:val="bullet"/>
      <w:lvlText w:val="o"/>
      <w:lvlJc w:val="left"/>
      <w:pPr>
        <w:ind w:left="6480" w:hanging="360"/>
      </w:pPr>
      <w:rPr>
        <w:rFonts w:ascii="Courier New" w:hAnsi="Courier New" w:cs="Courier New" w:hint="default"/>
      </w:rPr>
    </w:lvl>
    <w:lvl w:ilvl="8" w:tplc="20000005">
      <w:start w:val="1"/>
      <w:numFmt w:val="bullet"/>
      <w:lvlText w:val=""/>
      <w:lvlJc w:val="left"/>
      <w:pPr>
        <w:ind w:left="7200" w:hanging="360"/>
      </w:pPr>
      <w:rPr>
        <w:rFonts w:ascii="Wingdings" w:hAnsi="Wingdings" w:hint="default"/>
      </w:rPr>
    </w:lvl>
  </w:abstractNum>
  <w:abstractNum w:abstractNumId="21" w15:restartNumberingAfterBreak="0">
    <w:nsid w:val="21591C35"/>
    <w:multiLevelType w:val="hybridMultilevel"/>
    <w:tmpl w:val="0840DE00"/>
    <w:lvl w:ilvl="0" w:tplc="51C8E698">
      <w:start w:val="1"/>
      <w:numFmt w:val="decimal"/>
      <w:pStyle w:val="GS1TableNumber"/>
      <w:lvlText w:val="%1."/>
      <w:lvlJc w:val="left"/>
      <w:pPr>
        <w:tabs>
          <w:tab w:val="num" w:pos="216"/>
        </w:tabs>
        <w:ind w:left="216" w:hanging="216"/>
      </w:pPr>
      <w:rPr>
        <w:rFonts w:hint="default"/>
        <w:color w:val="F263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B54DF4"/>
    <w:multiLevelType w:val="hybridMultilevel"/>
    <w:tmpl w:val="98EE8642"/>
    <w:lvl w:ilvl="0" w:tplc="DE32E7E8">
      <w:start w:val="1"/>
      <w:numFmt w:val="bullet"/>
      <w:pStyle w:val="GS1Bullet4"/>
      <w:lvlText w:val="○"/>
      <w:lvlJc w:val="left"/>
      <w:pPr>
        <w:ind w:left="720" w:hanging="360"/>
      </w:pPr>
      <w:rPr>
        <w:rFonts w:ascii="Times New Roman" w:hAnsi="Times New Roman" w:cs="Times New Roman" w:hint="default"/>
        <w:bCs w:val="0"/>
        <w:iCs w:val="0"/>
        <w:color w:val="F26334"/>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D5E58"/>
    <w:multiLevelType w:val="hybridMultilevel"/>
    <w:tmpl w:val="65CE0BA0"/>
    <w:lvl w:ilvl="0" w:tplc="0413000F">
      <w:start w:val="1"/>
      <w:numFmt w:val="decimal"/>
      <w:lvlText w:val="%1."/>
      <w:lvlJc w:val="left"/>
      <w:pPr>
        <w:ind w:left="1092" w:hanging="360"/>
      </w:pPr>
    </w:lvl>
    <w:lvl w:ilvl="1" w:tplc="04130019" w:tentative="1">
      <w:start w:val="1"/>
      <w:numFmt w:val="lowerLetter"/>
      <w:lvlText w:val="%2."/>
      <w:lvlJc w:val="left"/>
      <w:pPr>
        <w:ind w:left="1812" w:hanging="360"/>
      </w:pPr>
    </w:lvl>
    <w:lvl w:ilvl="2" w:tplc="0413001B" w:tentative="1">
      <w:start w:val="1"/>
      <w:numFmt w:val="lowerRoman"/>
      <w:lvlText w:val="%3."/>
      <w:lvlJc w:val="right"/>
      <w:pPr>
        <w:ind w:left="2532" w:hanging="180"/>
      </w:pPr>
    </w:lvl>
    <w:lvl w:ilvl="3" w:tplc="0413000F" w:tentative="1">
      <w:start w:val="1"/>
      <w:numFmt w:val="decimal"/>
      <w:lvlText w:val="%4."/>
      <w:lvlJc w:val="left"/>
      <w:pPr>
        <w:ind w:left="3252" w:hanging="360"/>
      </w:pPr>
    </w:lvl>
    <w:lvl w:ilvl="4" w:tplc="04130019" w:tentative="1">
      <w:start w:val="1"/>
      <w:numFmt w:val="lowerLetter"/>
      <w:lvlText w:val="%5."/>
      <w:lvlJc w:val="left"/>
      <w:pPr>
        <w:ind w:left="3972" w:hanging="360"/>
      </w:pPr>
    </w:lvl>
    <w:lvl w:ilvl="5" w:tplc="0413001B" w:tentative="1">
      <w:start w:val="1"/>
      <w:numFmt w:val="lowerRoman"/>
      <w:lvlText w:val="%6."/>
      <w:lvlJc w:val="right"/>
      <w:pPr>
        <w:ind w:left="4692" w:hanging="180"/>
      </w:pPr>
    </w:lvl>
    <w:lvl w:ilvl="6" w:tplc="0413000F" w:tentative="1">
      <w:start w:val="1"/>
      <w:numFmt w:val="decimal"/>
      <w:lvlText w:val="%7."/>
      <w:lvlJc w:val="left"/>
      <w:pPr>
        <w:ind w:left="5412" w:hanging="360"/>
      </w:pPr>
    </w:lvl>
    <w:lvl w:ilvl="7" w:tplc="04130019" w:tentative="1">
      <w:start w:val="1"/>
      <w:numFmt w:val="lowerLetter"/>
      <w:lvlText w:val="%8."/>
      <w:lvlJc w:val="left"/>
      <w:pPr>
        <w:ind w:left="6132" w:hanging="360"/>
      </w:pPr>
    </w:lvl>
    <w:lvl w:ilvl="8" w:tplc="0413001B" w:tentative="1">
      <w:start w:val="1"/>
      <w:numFmt w:val="lowerRoman"/>
      <w:lvlText w:val="%9."/>
      <w:lvlJc w:val="right"/>
      <w:pPr>
        <w:ind w:left="6852" w:hanging="180"/>
      </w:pPr>
    </w:lvl>
  </w:abstractNum>
  <w:abstractNum w:abstractNumId="24" w15:restartNumberingAfterBreak="0">
    <w:nsid w:val="249D577F"/>
    <w:multiLevelType w:val="hybridMultilevel"/>
    <w:tmpl w:val="3AFA029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262E6B2B"/>
    <w:multiLevelType w:val="hybridMultilevel"/>
    <w:tmpl w:val="CEE6E9F2"/>
    <w:lvl w:ilvl="0" w:tplc="44BEB20A">
      <w:numFmt w:val="bullet"/>
      <w:lvlText w:val="-"/>
      <w:lvlJc w:val="left"/>
      <w:pPr>
        <w:ind w:left="720" w:hanging="360"/>
      </w:pPr>
      <w:rPr>
        <w:rFonts w:ascii="Verdana" w:eastAsia="Calibri"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2A64709E"/>
    <w:multiLevelType w:val="hybridMultilevel"/>
    <w:tmpl w:val="9DC28350"/>
    <w:lvl w:ilvl="0" w:tplc="44A4BBDE">
      <w:start w:val="1"/>
      <w:numFmt w:val="bullet"/>
      <w:pStyle w:val="GS1TableBullet"/>
      <w:lvlText w:val=""/>
      <w:lvlJc w:val="left"/>
      <w:pPr>
        <w:tabs>
          <w:tab w:val="num" w:pos="216"/>
        </w:tabs>
        <w:ind w:left="216" w:hanging="216"/>
      </w:pPr>
      <w:rPr>
        <w:rFonts w:ascii="Wingdings 2" w:hAnsi="Wingdings 2" w:hint="default"/>
        <w:color w:val="F263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B4515B"/>
    <w:multiLevelType w:val="hybridMultilevel"/>
    <w:tmpl w:val="A286791A"/>
    <w:lvl w:ilvl="0" w:tplc="571A01FA">
      <w:start w:val="1"/>
      <w:numFmt w:val="bullet"/>
      <w:lvlText w:val="•"/>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19726C50">
      <w:start w:val="1"/>
      <w:numFmt w:val="bullet"/>
      <w:lvlText w:val="o"/>
      <w:lvlJc w:val="left"/>
      <w:pPr>
        <w:ind w:left="71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27C7888">
      <w:start w:val="1"/>
      <w:numFmt w:val="bullet"/>
      <w:lvlText w:val="▪"/>
      <w:lvlJc w:val="left"/>
      <w:pPr>
        <w:ind w:left="1064"/>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97F0685A">
      <w:start w:val="1"/>
      <w:numFmt w:val="bullet"/>
      <w:lvlRestart w:val="0"/>
      <w:lvlText w:val="-"/>
      <w:lvlJc w:val="left"/>
      <w:pPr>
        <w:ind w:left="87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6B61026">
      <w:start w:val="1"/>
      <w:numFmt w:val="bullet"/>
      <w:lvlText w:val="o"/>
      <w:lvlJc w:val="left"/>
      <w:pPr>
        <w:ind w:left="213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DBF605A2">
      <w:start w:val="1"/>
      <w:numFmt w:val="bullet"/>
      <w:lvlText w:val="▪"/>
      <w:lvlJc w:val="left"/>
      <w:pPr>
        <w:ind w:left="285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40CF4B8">
      <w:start w:val="1"/>
      <w:numFmt w:val="bullet"/>
      <w:lvlText w:val="•"/>
      <w:lvlJc w:val="left"/>
      <w:pPr>
        <w:ind w:left="357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DB9476DE">
      <w:start w:val="1"/>
      <w:numFmt w:val="bullet"/>
      <w:lvlText w:val="o"/>
      <w:lvlJc w:val="left"/>
      <w:pPr>
        <w:ind w:left="429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8E5A94C6">
      <w:start w:val="1"/>
      <w:numFmt w:val="bullet"/>
      <w:lvlText w:val="▪"/>
      <w:lvlJc w:val="left"/>
      <w:pPr>
        <w:ind w:left="5016"/>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F492D20"/>
    <w:multiLevelType w:val="hybridMultilevel"/>
    <w:tmpl w:val="5D18E0A6"/>
    <w:lvl w:ilvl="0" w:tplc="D14014D6">
      <w:start w:val="1"/>
      <w:numFmt w:val="decimal"/>
      <w:lvlText w:val="%1."/>
      <w:lvlJc w:val="left"/>
      <w:pPr>
        <w:ind w:left="720" w:hanging="360"/>
      </w:pPr>
      <w:rPr>
        <w:color w:val="F26334"/>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A5C2C5B"/>
    <w:multiLevelType w:val="hybridMultilevel"/>
    <w:tmpl w:val="A988689C"/>
    <w:lvl w:ilvl="0" w:tplc="844857BE">
      <w:start w:val="1"/>
      <w:numFmt w:val="decimal"/>
      <w:lvlText w:val="%1"/>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A0263FC8">
      <w:start w:val="1"/>
      <w:numFmt w:val="lowerLetter"/>
      <w:lvlText w:val="%2"/>
      <w:lvlJc w:val="left"/>
      <w:pPr>
        <w:ind w:left="7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3216078C">
      <w:start w:val="1"/>
      <w:numFmt w:val="lowerRoman"/>
      <w:lvlText w:val="%3"/>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C67632E6">
      <w:start w:val="1"/>
      <w:numFmt w:val="decimal"/>
      <w:lvlText w:val="%4"/>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E84EBDA4">
      <w:start w:val="4"/>
      <w:numFmt w:val="lowerLetter"/>
      <w:lvlRestart w:val="0"/>
      <w:lvlText w:val="%5)"/>
      <w:lvlJc w:val="left"/>
      <w:pPr>
        <w:ind w:left="181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E93AF1F6">
      <w:start w:val="1"/>
      <w:numFmt w:val="lowerRoman"/>
      <w:lvlText w:val="%6"/>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F28ED2FE">
      <w:start w:val="1"/>
      <w:numFmt w:val="decimal"/>
      <w:lvlText w:val="%7"/>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10387924">
      <w:start w:val="1"/>
      <w:numFmt w:val="lowerLetter"/>
      <w:lvlText w:val="%8"/>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BDD06022">
      <w:start w:val="1"/>
      <w:numFmt w:val="lowerRoman"/>
      <w:lvlText w:val="%9"/>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0565913"/>
    <w:multiLevelType w:val="hybridMultilevel"/>
    <w:tmpl w:val="E6143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2BA1F60"/>
    <w:multiLevelType w:val="hybridMultilevel"/>
    <w:tmpl w:val="39F24AD8"/>
    <w:lvl w:ilvl="0" w:tplc="764253D2">
      <w:start w:val="1"/>
      <w:numFmt w:val="bullet"/>
      <w:pStyle w:val="GS1OpenIssue"/>
      <w:lvlText w:val=""/>
      <w:lvlJc w:val="left"/>
      <w:pPr>
        <w:ind w:left="1222" w:hanging="360"/>
      </w:pPr>
      <w:rPr>
        <w:rFonts w:ascii="Wingdings" w:hAnsi="Wingdings" w:hint="default"/>
        <w:position w:val="-2"/>
        <w:sz w:val="28"/>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2" w15:restartNumberingAfterBreak="0">
    <w:nsid w:val="43A272BF"/>
    <w:multiLevelType w:val="hybridMultilevel"/>
    <w:tmpl w:val="0D0E5614"/>
    <w:lvl w:ilvl="0" w:tplc="DEA619B8">
      <w:start w:val="7"/>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5160F80"/>
    <w:multiLevelType w:val="hybridMultilevel"/>
    <w:tmpl w:val="4288A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66A065A"/>
    <w:multiLevelType w:val="multilevel"/>
    <w:tmpl w:val="1EDAEFD4"/>
    <w:styleLink w:val="Style1"/>
    <w:lvl w:ilvl="0">
      <w:start w:val="1"/>
      <w:numFmt w:val="lowerRoman"/>
      <w:lvlText w:val="%1."/>
      <w:lvlJc w:val="right"/>
      <w:pPr>
        <w:tabs>
          <w:tab w:val="num" w:pos="1944"/>
        </w:tabs>
        <w:ind w:left="1944" w:hanging="216"/>
      </w:pPr>
      <w:rPr>
        <w:rFonts w:ascii="Arial Bold" w:hAnsi="Arial Bold" w:hint="default"/>
        <w:b/>
        <w:i w:val="0"/>
        <w:color w:val="F26334"/>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47A8390D"/>
    <w:multiLevelType w:val="multilevel"/>
    <w:tmpl w:val="C73A8434"/>
    <w:lvl w:ilvl="0">
      <w:start w:val="1"/>
      <w:numFmt w:val="decimal"/>
      <w:pStyle w:val="GS1List1"/>
      <w:lvlText w:val="%1."/>
      <w:lvlJc w:val="left"/>
      <w:pPr>
        <w:tabs>
          <w:tab w:val="num" w:pos="1219"/>
        </w:tabs>
        <w:ind w:left="1219" w:hanging="355"/>
      </w:pPr>
      <w:rPr>
        <w:rFonts w:ascii="Arial Bold" w:hAnsi="Arial Bold" w:hint="default"/>
        <w:b/>
        <w:i w:val="0"/>
        <w:color w:val="F26334"/>
        <w:sz w:val="20"/>
        <w:szCs w:val="20"/>
      </w:rPr>
    </w:lvl>
    <w:lvl w:ilvl="1">
      <w:start w:val="1"/>
      <w:numFmt w:val="lowerLetter"/>
      <w:pStyle w:val="GS1List2"/>
      <w:lvlText w:val="%2."/>
      <w:lvlJc w:val="left"/>
      <w:pPr>
        <w:tabs>
          <w:tab w:val="num" w:pos="1576"/>
        </w:tabs>
        <w:ind w:left="1576" w:hanging="357"/>
      </w:pPr>
      <w:rPr>
        <w:rFonts w:hint="default"/>
        <w:color w:val="F26334"/>
      </w:rPr>
    </w:lvl>
    <w:lvl w:ilvl="2">
      <w:start w:val="1"/>
      <w:numFmt w:val="lowerRoman"/>
      <w:pStyle w:val="GS1List3"/>
      <w:lvlText w:val="%3."/>
      <w:lvlJc w:val="left"/>
      <w:pPr>
        <w:tabs>
          <w:tab w:val="num" w:pos="1951"/>
        </w:tabs>
        <w:ind w:left="1951" w:hanging="375"/>
      </w:pPr>
      <w:rPr>
        <w:rFonts w:hint="default"/>
        <w:color w:val="F26334"/>
      </w:rPr>
    </w:lvl>
    <w:lvl w:ilvl="3">
      <w:start w:val="1"/>
      <w:numFmt w:val="decimal"/>
      <w:pStyle w:val="GS1List4"/>
      <w:lvlText w:val="%4."/>
      <w:lvlJc w:val="left"/>
      <w:pPr>
        <w:tabs>
          <w:tab w:val="num" w:pos="2291"/>
        </w:tabs>
        <w:ind w:left="2291" w:hanging="357"/>
      </w:pPr>
      <w:rPr>
        <w:rFonts w:hint="default"/>
        <w:color w:val="F2633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4C454091"/>
    <w:multiLevelType w:val="hybridMultilevel"/>
    <w:tmpl w:val="8D12698C"/>
    <w:lvl w:ilvl="0" w:tplc="20000003">
      <w:start w:val="1"/>
      <w:numFmt w:val="bullet"/>
      <w:lvlText w:val="o"/>
      <w:lvlJc w:val="left"/>
      <w:pPr>
        <w:ind w:left="1776" w:hanging="360"/>
      </w:pPr>
      <w:rPr>
        <w:rFonts w:ascii="Courier New" w:hAnsi="Courier New" w:cs="Courier New" w:hint="default"/>
      </w:rPr>
    </w:lvl>
    <w:lvl w:ilvl="1" w:tplc="20000003" w:tentative="1">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37" w15:restartNumberingAfterBreak="0">
    <w:nsid w:val="507C605A"/>
    <w:multiLevelType w:val="hybridMultilevel"/>
    <w:tmpl w:val="3CC0113C"/>
    <w:lvl w:ilvl="0" w:tplc="7B50380E">
      <w:start w:val="1"/>
      <w:numFmt w:val="bullet"/>
      <w:lvlText w:val="•"/>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D47C258E">
      <w:start w:val="1"/>
      <w:numFmt w:val="bullet"/>
      <w:lvlText w:val="o"/>
      <w:lvlJc w:val="left"/>
      <w:pPr>
        <w:ind w:left="7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1C94D888">
      <w:start w:val="1"/>
      <w:numFmt w:val="bullet"/>
      <w:lvlText w:val="▪"/>
      <w:lvlJc w:val="left"/>
      <w:pPr>
        <w:ind w:left="122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812C0706">
      <w:start w:val="1"/>
      <w:numFmt w:val="bullet"/>
      <w:lvlText w:val="•"/>
      <w:lvlJc w:val="left"/>
      <w:pPr>
        <w:ind w:left="165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E3D0247A">
      <w:start w:val="1"/>
      <w:numFmt w:val="bullet"/>
      <w:lvlText w:val="o"/>
      <w:lvlJc w:val="left"/>
      <w:pPr>
        <w:ind w:left="20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CD8ABB2E">
      <w:start w:val="1"/>
      <w:numFmt w:val="bullet"/>
      <w:lvlRestart w:val="0"/>
      <w:lvlText w:val="o"/>
      <w:lvlJc w:val="left"/>
      <w:pPr>
        <w:ind w:left="253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74AA3306">
      <w:start w:val="1"/>
      <w:numFmt w:val="bullet"/>
      <w:lvlText w:val="•"/>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B9129C1E">
      <w:start w:val="1"/>
      <w:numFmt w:val="bullet"/>
      <w:lvlText w:val="o"/>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AB28C170">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50D54116"/>
    <w:multiLevelType w:val="hybridMultilevel"/>
    <w:tmpl w:val="315AC7F4"/>
    <w:lvl w:ilvl="0" w:tplc="874CCEF2">
      <w:start w:val="1"/>
      <w:numFmt w:val="decimal"/>
      <w:lvlText w:val="%1"/>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CB9CDA3E">
      <w:start w:val="1"/>
      <w:numFmt w:val="lowerLetter"/>
      <w:lvlText w:val="%2"/>
      <w:lvlJc w:val="left"/>
      <w:pPr>
        <w:ind w:left="67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09DA2A10">
      <w:start w:val="1"/>
      <w:numFmt w:val="lowerRoman"/>
      <w:lvlText w:val="%3"/>
      <w:lvlJc w:val="left"/>
      <w:pPr>
        <w:ind w:left="9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F4364C5A">
      <w:start w:val="1"/>
      <w:numFmt w:val="decimal"/>
      <w:lvlText w:val="%4"/>
      <w:lvlJc w:val="left"/>
      <w:pPr>
        <w:ind w:left="130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AB7E8410">
      <w:start w:val="1"/>
      <w:numFmt w:val="lowerLetter"/>
      <w:lvlRestart w:val="0"/>
      <w:lvlText w:val="%5)"/>
      <w:lvlJc w:val="left"/>
      <w:pPr>
        <w:ind w:left="181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EB5A8C52">
      <w:start w:val="1"/>
      <w:numFmt w:val="lowerRoman"/>
      <w:lvlText w:val="%6"/>
      <w:lvlJc w:val="left"/>
      <w:pPr>
        <w:ind w:left="23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9D4E178">
      <w:start w:val="1"/>
      <w:numFmt w:val="decimal"/>
      <w:lvlText w:val="%7"/>
      <w:lvlJc w:val="left"/>
      <w:pPr>
        <w:ind w:left="30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8D085D6">
      <w:start w:val="1"/>
      <w:numFmt w:val="lowerLetter"/>
      <w:lvlText w:val="%8"/>
      <w:lvlJc w:val="left"/>
      <w:pPr>
        <w:ind w:left="37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2E67EFC">
      <w:start w:val="1"/>
      <w:numFmt w:val="lowerRoman"/>
      <w:lvlText w:val="%9"/>
      <w:lvlJc w:val="left"/>
      <w:pPr>
        <w:ind w:left="45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56566A1E"/>
    <w:multiLevelType w:val="hybridMultilevel"/>
    <w:tmpl w:val="AC444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81B50CC"/>
    <w:multiLevelType w:val="singleLevel"/>
    <w:tmpl w:val="DF1CE258"/>
    <w:lvl w:ilvl="0">
      <w:start w:val="1"/>
      <w:numFmt w:val="bullet"/>
      <w:pStyle w:val="Opsomming"/>
      <w:lvlText w:val="-"/>
      <w:lvlJc w:val="left"/>
      <w:pPr>
        <w:tabs>
          <w:tab w:val="num" w:pos="567"/>
        </w:tabs>
        <w:ind w:left="567" w:hanging="567"/>
      </w:pPr>
      <w:rPr>
        <w:rFonts w:ascii="HelveticaNeue" w:hAnsi="HelveticaNeue" w:hint="default"/>
        <w:color w:val="F26334"/>
        <w:sz w:val="18"/>
      </w:rPr>
    </w:lvl>
  </w:abstractNum>
  <w:abstractNum w:abstractNumId="41" w15:restartNumberingAfterBreak="0">
    <w:nsid w:val="59E576A8"/>
    <w:multiLevelType w:val="multilevel"/>
    <w:tmpl w:val="DA9E7B74"/>
    <w:lvl w:ilvl="0">
      <w:start w:val="1"/>
      <w:numFmt w:val="decimal"/>
      <w:pStyle w:val="Kop1"/>
      <w:lvlText w:val="%1 "/>
      <w:lvlJc w:val="left"/>
      <w:pPr>
        <w:tabs>
          <w:tab w:val="num" w:pos="864"/>
        </w:tabs>
        <w:ind w:left="864" w:hanging="864"/>
      </w:pPr>
      <w:rPr>
        <w:rFonts w:hint="default"/>
      </w:rPr>
    </w:lvl>
    <w:lvl w:ilvl="1">
      <w:start w:val="1"/>
      <w:numFmt w:val="decimal"/>
      <w:pStyle w:val="Kop2"/>
      <w:lvlText w:val="%1.%2 "/>
      <w:lvlJc w:val="left"/>
      <w:pPr>
        <w:tabs>
          <w:tab w:val="num" w:pos="864"/>
        </w:tabs>
        <w:ind w:left="864" w:hanging="86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
      <w:lvlJc w:val="left"/>
      <w:pPr>
        <w:tabs>
          <w:tab w:val="num" w:pos="864"/>
        </w:tabs>
        <w:ind w:left="864" w:hanging="864"/>
      </w:pPr>
      <w:rPr>
        <w:rFonts w:hint="default"/>
        <w:sz w:val="20"/>
        <w:szCs w:val="20"/>
      </w:rPr>
    </w:lvl>
    <w:lvl w:ilvl="3">
      <w:start w:val="1"/>
      <w:numFmt w:val="decimal"/>
      <w:pStyle w:val="Kop4"/>
      <w:lvlText w:val="%1.%2.%3.%4 "/>
      <w:lvlJc w:val="left"/>
      <w:pPr>
        <w:tabs>
          <w:tab w:val="num" w:pos="864"/>
        </w:tabs>
        <w:ind w:left="864" w:hanging="864"/>
      </w:pPr>
      <w:rPr>
        <w:rFonts w:hint="default"/>
      </w:rPr>
    </w:lvl>
    <w:lvl w:ilvl="4">
      <w:start w:val="1"/>
      <w:numFmt w:val="decimal"/>
      <w:pStyle w:val="Kop5"/>
      <w:lvlText w:val="%1.%2.%3.%4.%5 "/>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42" w15:restartNumberingAfterBreak="0">
    <w:nsid w:val="5B424446"/>
    <w:multiLevelType w:val="multilevel"/>
    <w:tmpl w:val="8DB2723C"/>
    <w:lvl w:ilvl="0">
      <w:start w:val="1"/>
      <w:numFmt w:val="decimal"/>
      <w:pStyle w:val="Lijstgenummerd"/>
      <w:lvlText w:val="%1"/>
      <w:lvlJc w:val="left"/>
      <w:pPr>
        <w:ind w:left="360" w:hanging="360"/>
      </w:pPr>
      <w:rPr>
        <w:b w:val="0"/>
        <w:i/>
        <w:color w:val="F26334"/>
      </w:rPr>
    </w:lvl>
    <w:lvl w:ilvl="1">
      <w:start w:val="1"/>
      <w:numFmt w:val="decimal"/>
      <w:lvlText w:val="%1.%2"/>
      <w:lvlJc w:val="left"/>
      <w:pPr>
        <w:ind w:left="1134" w:hanging="567"/>
      </w:pPr>
      <w:rPr>
        <w:b w:val="0"/>
        <w:i/>
        <w:color w:val="FF3D1F"/>
      </w:rPr>
    </w:lvl>
    <w:lvl w:ilvl="2">
      <w:start w:val="1"/>
      <w:numFmt w:val="decimal"/>
      <w:lvlText w:val="%1.%2.%3"/>
      <w:lvlJc w:val="left"/>
      <w:pPr>
        <w:ind w:left="1701" w:hanging="567"/>
      </w:pPr>
      <w:rPr>
        <w:b w:val="0"/>
        <w:i/>
        <w:color w:val="FF3D1F"/>
      </w:rPr>
    </w:lvl>
    <w:lvl w:ilvl="3">
      <w:start w:val="1"/>
      <w:numFmt w:val="decimal"/>
      <w:lvlText w:val="%4."/>
      <w:lvlJc w:val="left"/>
      <w:pPr>
        <w:ind w:left="2268" w:hanging="567"/>
      </w:pPr>
    </w:lvl>
    <w:lvl w:ilvl="4">
      <w:start w:val="1"/>
      <w:numFmt w:val="lowerLetter"/>
      <w:lvlText w:val="%5."/>
      <w:lvlJc w:val="left"/>
      <w:pPr>
        <w:ind w:left="2835" w:hanging="567"/>
      </w:pPr>
    </w:lvl>
    <w:lvl w:ilvl="5">
      <w:start w:val="1"/>
      <w:numFmt w:val="lowerRoman"/>
      <w:lvlText w:val="%6."/>
      <w:lvlJc w:val="righ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right"/>
      <w:pPr>
        <w:ind w:left="5103" w:hanging="567"/>
      </w:pPr>
    </w:lvl>
  </w:abstractNum>
  <w:abstractNum w:abstractNumId="43" w15:restartNumberingAfterBreak="0">
    <w:nsid w:val="61D27F0D"/>
    <w:multiLevelType w:val="hybridMultilevel"/>
    <w:tmpl w:val="8CECDDC0"/>
    <w:lvl w:ilvl="0" w:tplc="F5600330">
      <w:start w:val="1"/>
      <w:numFmt w:val="decimal"/>
      <w:lvlText w:val="%1."/>
      <w:lvlJc w:val="left"/>
      <w:pPr>
        <w:ind w:left="732"/>
      </w:pPr>
      <w:rPr>
        <w:b/>
        <w:i w:val="0"/>
        <w:strike w:val="0"/>
        <w:dstrike w:val="0"/>
        <w:color w:val="F26334"/>
        <w:sz w:val="18"/>
        <w:szCs w:val="18"/>
        <w:u w:val="none" w:color="000000"/>
        <w:bdr w:val="none" w:sz="0" w:space="0" w:color="auto"/>
        <w:shd w:val="clear" w:color="auto" w:fill="auto"/>
        <w:vertAlign w:val="baseline"/>
      </w:rPr>
    </w:lvl>
    <w:lvl w:ilvl="1" w:tplc="2D3831B2">
      <w:start w:val="1"/>
      <w:numFmt w:val="lowerLetter"/>
      <w:lvlText w:val="%2"/>
      <w:lvlJc w:val="left"/>
      <w:pPr>
        <w:ind w:left="115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7A44D04">
      <w:start w:val="1"/>
      <w:numFmt w:val="lowerRoman"/>
      <w:lvlText w:val="%3"/>
      <w:lvlJc w:val="left"/>
      <w:pPr>
        <w:ind w:left="187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B2EFB32">
      <w:start w:val="1"/>
      <w:numFmt w:val="decimal"/>
      <w:lvlText w:val="%4"/>
      <w:lvlJc w:val="left"/>
      <w:pPr>
        <w:ind w:left="259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3D925B1C">
      <w:start w:val="1"/>
      <w:numFmt w:val="lowerLetter"/>
      <w:lvlText w:val="%5"/>
      <w:lvlJc w:val="left"/>
      <w:pPr>
        <w:ind w:left="331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2303174">
      <w:start w:val="1"/>
      <w:numFmt w:val="lowerRoman"/>
      <w:lvlText w:val="%6"/>
      <w:lvlJc w:val="left"/>
      <w:pPr>
        <w:ind w:left="403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BB3C93D8">
      <w:start w:val="1"/>
      <w:numFmt w:val="decimal"/>
      <w:lvlText w:val="%7"/>
      <w:lvlJc w:val="left"/>
      <w:pPr>
        <w:ind w:left="475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EB6586E">
      <w:start w:val="1"/>
      <w:numFmt w:val="lowerLetter"/>
      <w:lvlText w:val="%8"/>
      <w:lvlJc w:val="left"/>
      <w:pPr>
        <w:ind w:left="547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496CDB6">
      <w:start w:val="1"/>
      <w:numFmt w:val="lowerRoman"/>
      <w:lvlText w:val="%9"/>
      <w:lvlJc w:val="left"/>
      <w:pPr>
        <w:ind w:left="619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63894826"/>
    <w:multiLevelType w:val="multilevel"/>
    <w:tmpl w:val="33A0DF2A"/>
    <w:lvl w:ilvl="0">
      <w:start w:val="1"/>
      <w:numFmt w:val="decimal"/>
      <w:lvlText w:val="%1."/>
      <w:lvlJc w:val="left"/>
      <w:pPr>
        <w:tabs>
          <w:tab w:val="num" w:pos="1219"/>
        </w:tabs>
        <w:ind w:left="1219" w:hanging="355"/>
      </w:pPr>
      <w:rPr>
        <w:rFonts w:ascii="Arial Bold" w:hAnsi="Arial Bold" w:hint="default"/>
        <w:b/>
        <w:i w:val="0"/>
        <w:color w:val="F26334"/>
        <w:sz w:val="20"/>
        <w:szCs w:val="20"/>
      </w:rPr>
    </w:lvl>
    <w:lvl w:ilvl="1">
      <w:start w:val="1"/>
      <w:numFmt w:val="lowerLetter"/>
      <w:lvlText w:val="%2."/>
      <w:lvlJc w:val="left"/>
      <w:pPr>
        <w:tabs>
          <w:tab w:val="num" w:pos="1576"/>
        </w:tabs>
        <w:ind w:left="1576" w:hanging="357"/>
      </w:pPr>
      <w:rPr>
        <w:rFonts w:hint="default"/>
        <w:color w:val="F26334"/>
      </w:rPr>
    </w:lvl>
    <w:lvl w:ilvl="2">
      <w:start w:val="1"/>
      <w:numFmt w:val="lowerRoman"/>
      <w:lvlText w:val="%3."/>
      <w:lvlJc w:val="left"/>
      <w:pPr>
        <w:tabs>
          <w:tab w:val="num" w:pos="1951"/>
        </w:tabs>
        <w:ind w:left="1951" w:hanging="375"/>
      </w:pPr>
      <w:rPr>
        <w:rFonts w:hint="default"/>
        <w:color w:val="F26334"/>
      </w:rPr>
    </w:lvl>
    <w:lvl w:ilvl="3">
      <w:start w:val="1"/>
      <w:numFmt w:val="decimal"/>
      <w:lvlText w:val="%4."/>
      <w:lvlJc w:val="left"/>
      <w:pPr>
        <w:tabs>
          <w:tab w:val="num" w:pos="2291"/>
        </w:tabs>
        <w:ind w:left="2291" w:hanging="357"/>
      </w:pPr>
      <w:rPr>
        <w:rFonts w:hint="default"/>
        <w:color w:val="F2633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6DF93A9E"/>
    <w:multiLevelType w:val="hybridMultilevel"/>
    <w:tmpl w:val="07046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0F11BA6"/>
    <w:multiLevelType w:val="multilevel"/>
    <w:tmpl w:val="0FEC0C80"/>
    <w:lvl w:ilvl="0">
      <w:start w:val="1"/>
      <w:numFmt w:val="upperLetter"/>
      <w:pStyle w:val="Kop9"/>
      <w:lvlText w:val="%1 "/>
      <w:lvlJc w:val="left"/>
      <w:pPr>
        <w:tabs>
          <w:tab w:val="num" w:pos="864"/>
        </w:tabs>
        <w:ind w:left="864" w:hanging="864"/>
      </w:pPr>
      <w:rPr>
        <w:rFonts w:asciiTheme="majorHAnsi" w:hAnsiTheme="majorHAnsi" w:hint="default"/>
        <w:b/>
        <w:i w:val="0"/>
        <w:caps w:val="0"/>
        <w:strike w:val="0"/>
        <w:dstrike w:val="0"/>
        <w:vanish w:val="0"/>
        <w:color w:val="002C6C"/>
        <w:sz w:val="28"/>
        <w:szCs w:val="36"/>
        <w:vertAlign w:val="baseline"/>
      </w:rPr>
    </w:lvl>
    <w:lvl w:ilvl="1">
      <w:start w:val="1"/>
      <w:numFmt w:val="decimal"/>
      <w:pStyle w:val="Appendix2"/>
      <w:lvlText w:val="%1.%2 "/>
      <w:lvlJc w:val="left"/>
      <w:pPr>
        <w:tabs>
          <w:tab w:val="num" w:pos="864"/>
        </w:tabs>
        <w:ind w:left="864" w:hanging="864"/>
      </w:pPr>
      <w:rPr>
        <w:rFonts w:asciiTheme="majorHAnsi" w:hAnsiTheme="majorHAnsi" w:hint="default"/>
        <w:b/>
        <w:i w:val="0"/>
        <w:caps w:val="0"/>
        <w:strike w:val="0"/>
        <w:dstrike w:val="0"/>
        <w:vanish w:val="0"/>
        <w:color w:val="002C6C"/>
        <w:sz w:val="22"/>
        <w:szCs w:val="28"/>
        <w:vertAlign w:val="baseline"/>
      </w:rPr>
    </w:lvl>
    <w:lvl w:ilvl="2">
      <w:start w:val="1"/>
      <w:numFmt w:val="decimal"/>
      <w:pStyle w:val="Appendix3"/>
      <w:lvlText w:val="%1.%2.%3 "/>
      <w:lvlJc w:val="left"/>
      <w:pPr>
        <w:tabs>
          <w:tab w:val="num" w:pos="864"/>
        </w:tabs>
        <w:ind w:left="864" w:hanging="864"/>
      </w:pPr>
      <w:rPr>
        <w:rFonts w:asciiTheme="majorHAnsi" w:hAnsiTheme="majorHAnsi" w:hint="default"/>
        <w:b/>
        <w:i w:val="0"/>
        <w:color w:val="002C6C"/>
        <w:sz w:val="20"/>
      </w:rPr>
    </w:lvl>
    <w:lvl w:ilvl="3">
      <w:start w:val="1"/>
      <w:numFmt w:val="decimal"/>
      <w:pStyle w:val="Appendix4"/>
      <w:lvlText w:val="%1.%2.%3.%4 "/>
      <w:lvlJc w:val="left"/>
      <w:pPr>
        <w:tabs>
          <w:tab w:val="num" w:pos="864"/>
        </w:tabs>
        <w:ind w:left="864" w:hanging="864"/>
      </w:pPr>
      <w:rPr>
        <w:rFonts w:asciiTheme="majorHAnsi" w:hAnsiTheme="majorHAnsi" w:hint="default"/>
        <w:b/>
        <w:i w:val="0"/>
        <w:color w:val="002C6C"/>
        <w:sz w:val="20"/>
      </w:rPr>
    </w:lvl>
    <w:lvl w:ilvl="4">
      <w:start w:val="1"/>
      <w:numFmt w:val="decimal"/>
      <w:pStyle w:val="Appendix5"/>
      <w:lvlText w:val="%1.%2.%3.%4.%5 "/>
      <w:lvlJc w:val="left"/>
      <w:pPr>
        <w:tabs>
          <w:tab w:val="num" w:pos="864"/>
        </w:tabs>
        <w:ind w:left="864" w:hanging="864"/>
      </w:pPr>
      <w:rPr>
        <w:rFonts w:asciiTheme="majorHAnsi" w:hAnsiTheme="majorHAnsi" w:hint="default"/>
        <w:b/>
        <w:i w:val="0"/>
        <w:color w:val="002C6C"/>
        <w:sz w:val="20"/>
      </w:rPr>
    </w:lvl>
    <w:lvl w:ilvl="5">
      <w:start w:val="1"/>
      <w:numFmt w:val="decimal"/>
      <w:lvlText w:val="%1.%2%3.%4.%5.%6"/>
      <w:lvlJc w:val="left"/>
      <w:pPr>
        <w:tabs>
          <w:tab w:val="num" w:pos="1620"/>
        </w:tabs>
        <w:ind w:left="864" w:hanging="864"/>
      </w:pPr>
      <w:rPr>
        <w:rFonts w:hint="default"/>
      </w:rPr>
    </w:lvl>
    <w:lvl w:ilvl="6">
      <w:start w:val="1"/>
      <w:numFmt w:val="decimal"/>
      <w:lvlText w:val="%1.%2%3.%4.%5.%6.%7"/>
      <w:lvlJc w:val="left"/>
      <w:pPr>
        <w:tabs>
          <w:tab w:val="num" w:pos="1620"/>
        </w:tabs>
        <w:ind w:left="864" w:hanging="864"/>
      </w:pPr>
      <w:rPr>
        <w:rFonts w:hint="default"/>
      </w:rPr>
    </w:lvl>
    <w:lvl w:ilvl="7">
      <w:start w:val="1"/>
      <w:numFmt w:val="decimal"/>
      <w:lvlText w:val="%1.%2%3.%4.%5.%6.%7.%8"/>
      <w:lvlJc w:val="left"/>
      <w:pPr>
        <w:tabs>
          <w:tab w:val="num" w:pos="1620"/>
        </w:tabs>
        <w:ind w:left="864" w:hanging="864"/>
      </w:pPr>
      <w:rPr>
        <w:rFonts w:hint="default"/>
      </w:rPr>
    </w:lvl>
    <w:lvl w:ilvl="8">
      <w:start w:val="1"/>
      <w:numFmt w:val="decimal"/>
      <w:lvlText w:val="%1.%2%3.%4.%5.%6.%7.%8.%9"/>
      <w:lvlJc w:val="left"/>
      <w:pPr>
        <w:tabs>
          <w:tab w:val="num" w:pos="1620"/>
        </w:tabs>
        <w:ind w:left="864" w:hanging="864"/>
      </w:pPr>
      <w:rPr>
        <w:rFonts w:hint="default"/>
      </w:rPr>
    </w:lvl>
  </w:abstractNum>
  <w:abstractNum w:abstractNumId="47" w15:restartNumberingAfterBreak="0">
    <w:nsid w:val="72B97C2A"/>
    <w:multiLevelType w:val="hybridMultilevel"/>
    <w:tmpl w:val="737E0B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C7A25FB"/>
    <w:multiLevelType w:val="multilevel"/>
    <w:tmpl w:val="89ECC8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15"/>
  </w:num>
  <w:num w:numId="3">
    <w:abstractNumId w:val="17"/>
  </w:num>
  <w:num w:numId="4">
    <w:abstractNumId w:val="22"/>
  </w:num>
  <w:num w:numId="5">
    <w:abstractNumId w:val="35"/>
  </w:num>
  <w:num w:numId="6">
    <w:abstractNumId w:val="31"/>
  </w:num>
  <w:num w:numId="7">
    <w:abstractNumId w:val="26"/>
  </w:num>
  <w:num w:numId="8">
    <w:abstractNumId w:val="21"/>
  </w:num>
  <w:num w:numId="9">
    <w:abstractNumId w:val="41"/>
  </w:num>
  <w:num w:numId="10">
    <w:abstractNumId w:val="46"/>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4"/>
  </w:num>
  <w:num w:numId="22">
    <w:abstractNumId w:val="40"/>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9"/>
  </w:num>
  <w:num w:numId="34">
    <w:abstractNumId w:val="33"/>
  </w:num>
  <w:num w:numId="35">
    <w:abstractNumId w:val="22"/>
  </w:num>
  <w:num w:numId="36">
    <w:abstractNumId w:val="43"/>
  </w:num>
  <w:num w:numId="37">
    <w:abstractNumId w:val="29"/>
  </w:num>
  <w:num w:numId="38">
    <w:abstractNumId w:val="37"/>
  </w:num>
  <w:num w:numId="39">
    <w:abstractNumId w:val="38"/>
  </w:num>
  <w:num w:numId="40">
    <w:abstractNumId w:val="13"/>
  </w:num>
  <w:num w:numId="41">
    <w:abstractNumId w:val="18"/>
  </w:num>
  <w:num w:numId="42">
    <w:abstractNumId w:val="27"/>
  </w:num>
  <w:num w:numId="43">
    <w:abstractNumId w:val="23"/>
  </w:num>
  <w:num w:numId="44">
    <w:abstractNumId w:val="14"/>
  </w:num>
  <w:num w:numId="45">
    <w:abstractNumId w:val="36"/>
  </w:num>
  <w:num w:numId="46">
    <w:abstractNumId w:val="25"/>
  </w:num>
  <w:num w:numId="47">
    <w:abstractNumId w:val="10"/>
  </w:num>
  <w:num w:numId="48">
    <w:abstractNumId w:val="16"/>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20"/>
  </w:num>
  <w:num w:numId="52">
    <w:abstractNumId w:val="48"/>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19"/>
  </w:num>
  <w:num w:numId="56">
    <w:abstractNumId w:val="12"/>
  </w:num>
  <w:num w:numId="57">
    <w:abstractNumId w:val="28"/>
  </w:num>
  <w:num w:numId="58">
    <w:abstractNumId w:val="30"/>
  </w:num>
  <w:num w:numId="59">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15"/>
  <w:drawingGridVerticalSpacing w:val="187"/>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lnCaptionSpFigureExists" w:val="0"/>
    <w:docVar w:name="blnCaptionSpTableExists" w:val="0"/>
    <w:docVar w:name="CaptionFigureChapStyleLevel" w:val="1"/>
    <w:docVar w:name="CaptionFigureIncludeChapNum" w:val="0"/>
    <w:docVar w:name="CaptionFigureNumberStyle" w:val="0"/>
    <w:docVar w:name="CaptionFigurePosition" w:val="1"/>
    <w:docVar w:name="CaptionFigureSeparator" w:val="0"/>
    <w:docVar w:name="CaptionTableChapStyleLevel" w:val="1"/>
    <w:docVar w:name="CaptionTableIncludeChapNum" w:val="0"/>
    <w:docVar w:name="CaptionTableNumberStyle" w:val="0"/>
    <w:docVar w:name="CaptionTablePosition" w:val="0"/>
    <w:docVar w:name="CaptionTableSeparator" w:val="0"/>
  </w:docVars>
  <w:rsids>
    <w:rsidRoot w:val="00474D0E"/>
    <w:rsid w:val="00000049"/>
    <w:rsid w:val="0000051F"/>
    <w:rsid w:val="00000BCC"/>
    <w:rsid w:val="00000D19"/>
    <w:rsid w:val="0000181D"/>
    <w:rsid w:val="000024A8"/>
    <w:rsid w:val="00002C28"/>
    <w:rsid w:val="00003BC4"/>
    <w:rsid w:val="000040DF"/>
    <w:rsid w:val="00004618"/>
    <w:rsid w:val="000051EB"/>
    <w:rsid w:val="00006302"/>
    <w:rsid w:val="00006330"/>
    <w:rsid w:val="0000677D"/>
    <w:rsid w:val="00006B51"/>
    <w:rsid w:val="00006F53"/>
    <w:rsid w:val="0001057E"/>
    <w:rsid w:val="00010AC8"/>
    <w:rsid w:val="0001120F"/>
    <w:rsid w:val="000114D0"/>
    <w:rsid w:val="0001298A"/>
    <w:rsid w:val="000137CA"/>
    <w:rsid w:val="00013E38"/>
    <w:rsid w:val="00014601"/>
    <w:rsid w:val="0001680F"/>
    <w:rsid w:val="0001728E"/>
    <w:rsid w:val="00017A7D"/>
    <w:rsid w:val="000202AA"/>
    <w:rsid w:val="00020DE3"/>
    <w:rsid w:val="000215B0"/>
    <w:rsid w:val="000217ED"/>
    <w:rsid w:val="00021981"/>
    <w:rsid w:val="00021A99"/>
    <w:rsid w:val="00022977"/>
    <w:rsid w:val="00022E22"/>
    <w:rsid w:val="00023B48"/>
    <w:rsid w:val="00023CCC"/>
    <w:rsid w:val="00023FB9"/>
    <w:rsid w:val="0002425B"/>
    <w:rsid w:val="000246DB"/>
    <w:rsid w:val="00024D80"/>
    <w:rsid w:val="000255AE"/>
    <w:rsid w:val="00025BF7"/>
    <w:rsid w:val="0002711C"/>
    <w:rsid w:val="000305E6"/>
    <w:rsid w:val="00030D0C"/>
    <w:rsid w:val="00031627"/>
    <w:rsid w:val="00031DC9"/>
    <w:rsid w:val="00032038"/>
    <w:rsid w:val="00032245"/>
    <w:rsid w:val="00032642"/>
    <w:rsid w:val="000326FE"/>
    <w:rsid w:val="00033848"/>
    <w:rsid w:val="00035C4B"/>
    <w:rsid w:val="00037C96"/>
    <w:rsid w:val="00037D2A"/>
    <w:rsid w:val="000404CF"/>
    <w:rsid w:val="000422FD"/>
    <w:rsid w:val="00042962"/>
    <w:rsid w:val="00042A6A"/>
    <w:rsid w:val="00042CC9"/>
    <w:rsid w:val="00042CCE"/>
    <w:rsid w:val="00043571"/>
    <w:rsid w:val="0004488D"/>
    <w:rsid w:val="00044B28"/>
    <w:rsid w:val="00044FC4"/>
    <w:rsid w:val="0004592A"/>
    <w:rsid w:val="00046867"/>
    <w:rsid w:val="0004690C"/>
    <w:rsid w:val="000500AF"/>
    <w:rsid w:val="00050710"/>
    <w:rsid w:val="00050B17"/>
    <w:rsid w:val="000535E8"/>
    <w:rsid w:val="00053A7D"/>
    <w:rsid w:val="0005464D"/>
    <w:rsid w:val="00054792"/>
    <w:rsid w:val="00055209"/>
    <w:rsid w:val="00055F22"/>
    <w:rsid w:val="00056570"/>
    <w:rsid w:val="0005692E"/>
    <w:rsid w:val="000575B8"/>
    <w:rsid w:val="00060D29"/>
    <w:rsid w:val="00060E03"/>
    <w:rsid w:val="00061075"/>
    <w:rsid w:val="00061D26"/>
    <w:rsid w:val="000623D7"/>
    <w:rsid w:val="000627E2"/>
    <w:rsid w:val="000632C5"/>
    <w:rsid w:val="000638F5"/>
    <w:rsid w:val="00063B6B"/>
    <w:rsid w:val="000640DB"/>
    <w:rsid w:val="00064EA4"/>
    <w:rsid w:val="00064F31"/>
    <w:rsid w:val="00066A21"/>
    <w:rsid w:val="0006734C"/>
    <w:rsid w:val="00067C03"/>
    <w:rsid w:val="00067C7C"/>
    <w:rsid w:val="00070C5F"/>
    <w:rsid w:val="00070DE9"/>
    <w:rsid w:val="000713BD"/>
    <w:rsid w:val="00071B5F"/>
    <w:rsid w:val="00071BE5"/>
    <w:rsid w:val="00071EB7"/>
    <w:rsid w:val="000721CE"/>
    <w:rsid w:val="000723CE"/>
    <w:rsid w:val="00072C77"/>
    <w:rsid w:val="0007328A"/>
    <w:rsid w:val="00074797"/>
    <w:rsid w:val="00074A15"/>
    <w:rsid w:val="00074EE8"/>
    <w:rsid w:val="00074FEB"/>
    <w:rsid w:val="00075A26"/>
    <w:rsid w:val="00075C3E"/>
    <w:rsid w:val="00075D7F"/>
    <w:rsid w:val="00076C48"/>
    <w:rsid w:val="00076FDC"/>
    <w:rsid w:val="00077059"/>
    <w:rsid w:val="00077241"/>
    <w:rsid w:val="0007740D"/>
    <w:rsid w:val="000775D1"/>
    <w:rsid w:val="00077752"/>
    <w:rsid w:val="000778F1"/>
    <w:rsid w:val="00077B1F"/>
    <w:rsid w:val="00077EC9"/>
    <w:rsid w:val="00080F31"/>
    <w:rsid w:val="0008152A"/>
    <w:rsid w:val="00081AE2"/>
    <w:rsid w:val="000822B7"/>
    <w:rsid w:val="000831D9"/>
    <w:rsid w:val="000834A0"/>
    <w:rsid w:val="00084162"/>
    <w:rsid w:val="00085312"/>
    <w:rsid w:val="000865B5"/>
    <w:rsid w:val="000877D3"/>
    <w:rsid w:val="00087904"/>
    <w:rsid w:val="00090970"/>
    <w:rsid w:val="00090974"/>
    <w:rsid w:val="00090B9F"/>
    <w:rsid w:val="00090ED9"/>
    <w:rsid w:val="0009165D"/>
    <w:rsid w:val="000916B0"/>
    <w:rsid w:val="00092125"/>
    <w:rsid w:val="0009243A"/>
    <w:rsid w:val="00092E0A"/>
    <w:rsid w:val="000930A6"/>
    <w:rsid w:val="00093277"/>
    <w:rsid w:val="00093299"/>
    <w:rsid w:val="00093B02"/>
    <w:rsid w:val="0009419D"/>
    <w:rsid w:val="0009447C"/>
    <w:rsid w:val="0009627E"/>
    <w:rsid w:val="000962AB"/>
    <w:rsid w:val="000966BA"/>
    <w:rsid w:val="00097690"/>
    <w:rsid w:val="000977A0"/>
    <w:rsid w:val="00097BB8"/>
    <w:rsid w:val="000A18D9"/>
    <w:rsid w:val="000A1952"/>
    <w:rsid w:val="000A2834"/>
    <w:rsid w:val="000A3D2C"/>
    <w:rsid w:val="000A40F0"/>
    <w:rsid w:val="000A444B"/>
    <w:rsid w:val="000A5385"/>
    <w:rsid w:val="000A552C"/>
    <w:rsid w:val="000A5D71"/>
    <w:rsid w:val="000A63FB"/>
    <w:rsid w:val="000A6569"/>
    <w:rsid w:val="000A65AC"/>
    <w:rsid w:val="000A678C"/>
    <w:rsid w:val="000A7674"/>
    <w:rsid w:val="000A77E0"/>
    <w:rsid w:val="000B017C"/>
    <w:rsid w:val="000B087D"/>
    <w:rsid w:val="000B1BF1"/>
    <w:rsid w:val="000B23A6"/>
    <w:rsid w:val="000B311C"/>
    <w:rsid w:val="000B43AA"/>
    <w:rsid w:val="000B4EED"/>
    <w:rsid w:val="000B4EF0"/>
    <w:rsid w:val="000B5329"/>
    <w:rsid w:val="000B6D43"/>
    <w:rsid w:val="000C0224"/>
    <w:rsid w:val="000C0581"/>
    <w:rsid w:val="000C05A3"/>
    <w:rsid w:val="000C05BB"/>
    <w:rsid w:val="000C06D0"/>
    <w:rsid w:val="000C0D13"/>
    <w:rsid w:val="000C10B3"/>
    <w:rsid w:val="000C1119"/>
    <w:rsid w:val="000C180E"/>
    <w:rsid w:val="000C19F4"/>
    <w:rsid w:val="000C1D01"/>
    <w:rsid w:val="000C2053"/>
    <w:rsid w:val="000C21F1"/>
    <w:rsid w:val="000C2CD9"/>
    <w:rsid w:val="000C3741"/>
    <w:rsid w:val="000C59AA"/>
    <w:rsid w:val="000C59B8"/>
    <w:rsid w:val="000C5AA4"/>
    <w:rsid w:val="000C6050"/>
    <w:rsid w:val="000C6DC1"/>
    <w:rsid w:val="000C7673"/>
    <w:rsid w:val="000D07D9"/>
    <w:rsid w:val="000D0B4E"/>
    <w:rsid w:val="000D0E60"/>
    <w:rsid w:val="000D12CF"/>
    <w:rsid w:val="000D1E1E"/>
    <w:rsid w:val="000D1FC7"/>
    <w:rsid w:val="000D27BA"/>
    <w:rsid w:val="000D28A1"/>
    <w:rsid w:val="000D297D"/>
    <w:rsid w:val="000D2BED"/>
    <w:rsid w:val="000D33C6"/>
    <w:rsid w:val="000D3FF5"/>
    <w:rsid w:val="000D49B2"/>
    <w:rsid w:val="000D5013"/>
    <w:rsid w:val="000D5529"/>
    <w:rsid w:val="000D5CDD"/>
    <w:rsid w:val="000D5FAB"/>
    <w:rsid w:val="000D684F"/>
    <w:rsid w:val="000D6AE7"/>
    <w:rsid w:val="000D74A2"/>
    <w:rsid w:val="000D7B22"/>
    <w:rsid w:val="000E0BA0"/>
    <w:rsid w:val="000E0D56"/>
    <w:rsid w:val="000E11BE"/>
    <w:rsid w:val="000E1285"/>
    <w:rsid w:val="000E224E"/>
    <w:rsid w:val="000E2796"/>
    <w:rsid w:val="000E2F4C"/>
    <w:rsid w:val="000E411B"/>
    <w:rsid w:val="000E4173"/>
    <w:rsid w:val="000E487D"/>
    <w:rsid w:val="000E54DF"/>
    <w:rsid w:val="000E54E5"/>
    <w:rsid w:val="000E5C3B"/>
    <w:rsid w:val="000E62BF"/>
    <w:rsid w:val="000E650A"/>
    <w:rsid w:val="000E6519"/>
    <w:rsid w:val="000E6826"/>
    <w:rsid w:val="000E7399"/>
    <w:rsid w:val="000F00A1"/>
    <w:rsid w:val="000F1254"/>
    <w:rsid w:val="000F14C4"/>
    <w:rsid w:val="000F2255"/>
    <w:rsid w:val="000F2346"/>
    <w:rsid w:val="000F289A"/>
    <w:rsid w:val="000F34B2"/>
    <w:rsid w:val="000F36FE"/>
    <w:rsid w:val="000F3736"/>
    <w:rsid w:val="000F3D4D"/>
    <w:rsid w:val="000F42CC"/>
    <w:rsid w:val="000F4C4E"/>
    <w:rsid w:val="000F6D2E"/>
    <w:rsid w:val="000F7D58"/>
    <w:rsid w:val="0010088D"/>
    <w:rsid w:val="00100A26"/>
    <w:rsid w:val="00103F0E"/>
    <w:rsid w:val="0010465C"/>
    <w:rsid w:val="00104B52"/>
    <w:rsid w:val="001052D1"/>
    <w:rsid w:val="001056B2"/>
    <w:rsid w:val="0010594E"/>
    <w:rsid w:val="00106369"/>
    <w:rsid w:val="0010642C"/>
    <w:rsid w:val="0010770A"/>
    <w:rsid w:val="00107E99"/>
    <w:rsid w:val="00110657"/>
    <w:rsid w:val="00112D96"/>
    <w:rsid w:val="00113742"/>
    <w:rsid w:val="0011374F"/>
    <w:rsid w:val="001147FE"/>
    <w:rsid w:val="00114DBD"/>
    <w:rsid w:val="001160D5"/>
    <w:rsid w:val="0011742D"/>
    <w:rsid w:val="00120012"/>
    <w:rsid w:val="001207CC"/>
    <w:rsid w:val="00120F90"/>
    <w:rsid w:val="0012118C"/>
    <w:rsid w:val="001226C6"/>
    <w:rsid w:val="001228B0"/>
    <w:rsid w:val="00122A09"/>
    <w:rsid w:val="001240B7"/>
    <w:rsid w:val="001249DA"/>
    <w:rsid w:val="00125173"/>
    <w:rsid w:val="0012545F"/>
    <w:rsid w:val="00125869"/>
    <w:rsid w:val="00126210"/>
    <w:rsid w:val="001271B9"/>
    <w:rsid w:val="00127ABB"/>
    <w:rsid w:val="00127F49"/>
    <w:rsid w:val="00127F78"/>
    <w:rsid w:val="00130464"/>
    <w:rsid w:val="001308E0"/>
    <w:rsid w:val="00130998"/>
    <w:rsid w:val="00130D50"/>
    <w:rsid w:val="001322C1"/>
    <w:rsid w:val="00133A78"/>
    <w:rsid w:val="00133B69"/>
    <w:rsid w:val="001341D9"/>
    <w:rsid w:val="0013430D"/>
    <w:rsid w:val="00135A97"/>
    <w:rsid w:val="00135AE1"/>
    <w:rsid w:val="00135EB8"/>
    <w:rsid w:val="00136774"/>
    <w:rsid w:val="00136B11"/>
    <w:rsid w:val="00136C4D"/>
    <w:rsid w:val="00137E42"/>
    <w:rsid w:val="00137FA9"/>
    <w:rsid w:val="00140986"/>
    <w:rsid w:val="001414C6"/>
    <w:rsid w:val="00141A6D"/>
    <w:rsid w:val="0014223B"/>
    <w:rsid w:val="0014274A"/>
    <w:rsid w:val="00142A0B"/>
    <w:rsid w:val="00143829"/>
    <w:rsid w:val="00145230"/>
    <w:rsid w:val="001457C0"/>
    <w:rsid w:val="0014580E"/>
    <w:rsid w:val="00145C70"/>
    <w:rsid w:val="00145F23"/>
    <w:rsid w:val="00145F42"/>
    <w:rsid w:val="00146812"/>
    <w:rsid w:val="00146E02"/>
    <w:rsid w:val="00146EA4"/>
    <w:rsid w:val="00147B4C"/>
    <w:rsid w:val="00150D10"/>
    <w:rsid w:val="001512C4"/>
    <w:rsid w:val="001516D7"/>
    <w:rsid w:val="001523E9"/>
    <w:rsid w:val="001532C0"/>
    <w:rsid w:val="00153D13"/>
    <w:rsid w:val="001558E8"/>
    <w:rsid w:val="00155EC1"/>
    <w:rsid w:val="00156E95"/>
    <w:rsid w:val="0016063C"/>
    <w:rsid w:val="00160BEB"/>
    <w:rsid w:val="00160EB6"/>
    <w:rsid w:val="0016104A"/>
    <w:rsid w:val="00163284"/>
    <w:rsid w:val="0016476F"/>
    <w:rsid w:val="00164C27"/>
    <w:rsid w:val="00164CEC"/>
    <w:rsid w:val="0016565D"/>
    <w:rsid w:val="00167E26"/>
    <w:rsid w:val="00170163"/>
    <w:rsid w:val="001702F5"/>
    <w:rsid w:val="0017041B"/>
    <w:rsid w:val="00170483"/>
    <w:rsid w:val="00170BAE"/>
    <w:rsid w:val="00170BC3"/>
    <w:rsid w:val="00170FAE"/>
    <w:rsid w:val="00171069"/>
    <w:rsid w:val="00171B6C"/>
    <w:rsid w:val="00172546"/>
    <w:rsid w:val="001736A9"/>
    <w:rsid w:val="00173EB4"/>
    <w:rsid w:val="00174DB2"/>
    <w:rsid w:val="00174F8F"/>
    <w:rsid w:val="00175037"/>
    <w:rsid w:val="0017594D"/>
    <w:rsid w:val="00175A5A"/>
    <w:rsid w:val="00176A4C"/>
    <w:rsid w:val="00176E80"/>
    <w:rsid w:val="00177312"/>
    <w:rsid w:val="00177515"/>
    <w:rsid w:val="0017783E"/>
    <w:rsid w:val="0018108D"/>
    <w:rsid w:val="001823EF"/>
    <w:rsid w:val="0018275E"/>
    <w:rsid w:val="001829E1"/>
    <w:rsid w:val="00182A45"/>
    <w:rsid w:val="00182C72"/>
    <w:rsid w:val="0018400E"/>
    <w:rsid w:val="001850B2"/>
    <w:rsid w:val="00185451"/>
    <w:rsid w:val="001856E8"/>
    <w:rsid w:val="00185A50"/>
    <w:rsid w:val="00185BC6"/>
    <w:rsid w:val="00185C19"/>
    <w:rsid w:val="0018609C"/>
    <w:rsid w:val="001862D5"/>
    <w:rsid w:val="0018660D"/>
    <w:rsid w:val="00186766"/>
    <w:rsid w:val="00186938"/>
    <w:rsid w:val="00186EDD"/>
    <w:rsid w:val="0019138F"/>
    <w:rsid w:val="001914D1"/>
    <w:rsid w:val="00192BF8"/>
    <w:rsid w:val="001936F4"/>
    <w:rsid w:val="00193C85"/>
    <w:rsid w:val="00194DFA"/>
    <w:rsid w:val="001954F8"/>
    <w:rsid w:val="00195E52"/>
    <w:rsid w:val="001965D8"/>
    <w:rsid w:val="00197CDA"/>
    <w:rsid w:val="00197EE7"/>
    <w:rsid w:val="001A04F9"/>
    <w:rsid w:val="001A0532"/>
    <w:rsid w:val="001A0EEC"/>
    <w:rsid w:val="001A1546"/>
    <w:rsid w:val="001A159E"/>
    <w:rsid w:val="001A19D8"/>
    <w:rsid w:val="001A1AC4"/>
    <w:rsid w:val="001A1F8E"/>
    <w:rsid w:val="001A233B"/>
    <w:rsid w:val="001A2D68"/>
    <w:rsid w:val="001A305C"/>
    <w:rsid w:val="001A3A54"/>
    <w:rsid w:val="001A3E97"/>
    <w:rsid w:val="001A4857"/>
    <w:rsid w:val="001A5C07"/>
    <w:rsid w:val="001A60AF"/>
    <w:rsid w:val="001A613C"/>
    <w:rsid w:val="001A7190"/>
    <w:rsid w:val="001A74A2"/>
    <w:rsid w:val="001A76FB"/>
    <w:rsid w:val="001A7DC3"/>
    <w:rsid w:val="001B0232"/>
    <w:rsid w:val="001B0448"/>
    <w:rsid w:val="001B0FA3"/>
    <w:rsid w:val="001B1465"/>
    <w:rsid w:val="001B2276"/>
    <w:rsid w:val="001B30D4"/>
    <w:rsid w:val="001B3411"/>
    <w:rsid w:val="001B3440"/>
    <w:rsid w:val="001B38EF"/>
    <w:rsid w:val="001B3BB8"/>
    <w:rsid w:val="001B3BFC"/>
    <w:rsid w:val="001B4866"/>
    <w:rsid w:val="001B5A47"/>
    <w:rsid w:val="001B5BE7"/>
    <w:rsid w:val="001B5F2A"/>
    <w:rsid w:val="001B6B71"/>
    <w:rsid w:val="001C036E"/>
    <w:rsid w:val="001C0807"/>
    <w:rsid w:val="001C0B84"/>
    <w:rsid w:val="001C0C78"/>
    <w:rsid w:val="001C162E"/>
    <w:rsid w:val="001C1AC3"/>
    <w:rsid w:val="001C1B3D"/>
    <w:rsid w:val="001C1CAB"/>
    <w:rsid w:val="001C2C46"/>
    <w:rsid w:val="001C41C7"/>
    <w:rsid w:val="001C4A09"/>
    <w:rsid w:val="001C540F"/>
    <w:rsid w:val="001C5D68"/>
    <w:rsid w:val="001C5FC4"/>
    <w:rsid w:val="001C635A"/>
    <w:rsid w:val="001C65B1"/>
    <w:rsid w:val="001C6A11"/>
    <w:rsid w:val="001C6BF6"/>
    <w:rsid w:val="001C75AF"/>
    <w:rsid w:val="001D00EE"/>
    <w:rsid w:val="001D0E38"/>
    <w:rsid w:val="001D10E7"/>
    <w:rsid w:val="001D2808"/>
    <w:rsid w:val="001D2DCC"/>
    <w:rsid w:val="001D3432"/>
    <w:rsid w:val="001D376F"/>
    <w:rsid w:val="001D49A9"/>
    <w:rsid w:val="001D5576"/>
    <w:rsid w:val="001D5F26"/>
    <w:rsid w:val="001D76DB"/>
    <w:rsid w:val="001D78C7"/>
    <w:rsid w:val="001E0B58"/>
    <w:rsid w:val="001E20E7"/>
    <w:rsid w:val="001E2776"/>
    <w:rsid w:val="001E3BD4"/>
    <w:rsid w:val="001E41A3"/>
    <w:rsid w:val="001E4C35"/>
    <w:rsid w:val="001E6089"/>
    <w:rsid w:val="001F0016"/>
    <w:rsid w:val="001F0023"/>
    <w:rsid w:val="001F13A3"/>
    <w:rsid w:val="001F1A29"/>
    <w:rsid w:val="001F379D"/>
    <w:rsid w:val="001F3E13"/>
    <w:rsid w:val="001F4665"/>
    <w:rsid w:val="001F51C7"/>
    <w:rsid w:val="001F6B6F"/>
    <w:rsid w:val="001F728C"/>
    <w:rsid w:val="001F78A1"/>
    <w:rsid w:val="0020028E"/>
    <w:rsid w:val="00200317"/>
    <w:rsid w:val="00200327"/>
    <w:rsid w:val="00202371"/>
    <w:rsid w:val="00203D71"/>
    <w:rsid w:val="00204B93"/>
    <w:rsid w:val="00204CC7"/>
    <w:rsid w:val="00204E7D"/>
    <w:rsid w:val="0020647E"/>
    <w:rsid w:val="00206E4C"/>
    <w:rsid w:val="00207456"/>
    <w:rsid w:val="0020762D"/>
    <w:rsid w:val="00207FEE"/>
    <w:rsid w:val="00210709"/>
    <w:rsid w:val="00210E6F"/>
    <w:rsid w:val="00210FB8"/>
    <w:rsid w:val="00211276"/>
    <w:rsid w:val="002119B3"/>
    <w:rsid w:val="00211A3A"/>
    <w:rsid w:val="00211D97"/>
    <w:rsid w:val="00211EFF"/>
    <w:rsid w:val="00212651"/>
    <w:rsid w:val="00212A2C"/>
    <w:rsid w:val="002132EA"/>
    <w:rsid w:val="002134F5"/>
    <w:rsid w:val="00213902"/>
    <w:rsid w:val="002140A8"/>
    <w:rsid w:val="0021418C"/>
    <w:rsid w:val="00214AAC"/>
    <w:rsid w:val="00215116"/>
    <w:rsid w:val="0021520E"/>
    <w:rsid w:val="00215232"/>
    <w:rsid w:val="0021547D"/>
    <w:rsid w:val="0021556B"/>
    <w:rsid w:val="002158A8"/>
    <w:rsid w:val="00217664"/>
    <w:rsid w:val="002178B0"/>
    <w:rsid w:val="00217BCE"/>
    <w:rsid w:val="002202D2"/>
    <w:rsid w:val="0022085E"/>
    <w:rsid w:val="00220E79"/>
    <w:rsid w:val="00221825"/>
    <w:rsid w:val="00221EFE"/>
    <w:rsid w:val="00221F6C"/>
    <w:rsid w:val="00222264"/>
    <w:rsid w:val="0022362E"/>
    <w:rsid w:val="00223752"/>
    <w:rsid w:val="00223884"/>
    <w:rsid w:val="00223CD5"/>
    <w:rsid w:val="00224771"/>
    <w:rsid w:val="00224E58"/>
    <w:rsid w:val="00225E5D"/>
    <w:rsid w:val="00226188"/>
    <w:rsid w:val="00226633"/>
    <w:rsid w:val="0022690B"/>
    <w:rsid w:val="0022764D"/>
    <w:rsid w:val="00227F45"/>
    <w:rsid w:val="00231091"/>
    <w:rsid w:val="00231227"/>
    <w:rsid w:val="00231CA6"/>
    <w:rsid w:val="00232850"/>
    <w:rsid w:val="00232BBE"/>
    <w:rsid w:val="00232C8B"/>
    <w:rsid w:val="002331B4"/>
    <w:rsid w:val="002335CF"/>
    <w:rsid w:val="002336A0"/>
    <w:rsid w:val="00234175"/>
    <w:rsid w:val="00234AC4"/>
    <w:rsid w:val="00235216"/>
    <w:rsid w:val="0023572D"/>
    <w:rsid w:val="002357E8"/>
    <w:rsid w:val="00235E03"/>
    <w:rsid w:val="002365EE"/>
    <w:rsid w:val="002369FD"/>
    <w:rsid w:val="00236CF8"/>
    <w:rsid w:val="00241D39"/>
    <w:rsid w:val="002425B8"/>
    <w:rsid w:val="0024567D"/>
    <w:rsid w:val="00245CC4"/>
    <w:rsid w:val="00246368"/>
    <w:rsid w:val="00246888"/>
    <w:rsid w:val="00247634"/>
    <w:rsid w:val="00247E20"/>
    <w:rsid w:val="0025072C"/>
    <w:rsid w:val="0025174B"/>
    <w:rsid w:val="002534E4"/>
    <w:rsid w:val="00254CE0"/>
    <w:rsid w:val="00254DC4"/>
    <w:rsid w:val="00255585"/>
    <w:rsid w:val="002558A5"/>
    <w:rsid w:val="00256ADA"/>
    <w:rsid w:val="0025750E"/>
    <w:rsid w:val="0026047C"/>
    <w:rsid w:val="00260778"/>
    <w:rsid w:val="00260B57"/>
    <w:rsid w:val="0026108B"/>
    <w:rsid w:val="00261830"/>
    <w:rsid w:val="00262EF2"/>
    <w:rsid w:val="0026514A"/>
    <w:rsid w:val="00265368"/>
    <w:rsid w:val="00266690"/>
    <w:rsid w:val="002676EA"/>
    <w:rsid w:val="002704BF"/>
    <w:rsid w:val="00271E43"/>
    <w:rsid w:val="00271EC0"/>
    <w:rsid w:val="00271F48"/>
    <w:rsid w:val="00272A9C"/>
    <w:rsid w:val="00273250"/>
    <w:rsid w:val="00273CCF"/>
    <w:rsid w:val="002746F1"/>
    <w:rsid w:val="00274773"/>
    <w:rsid w:val="002752AD"/>
    <w:rsid w:val="002754B3"/>
    <w:rsid w:val="00275DB1"/>
    <w:rsid w:val="00275FDF"/>
    <w:rsid w:val="002766AA"/>
    <w:rsid w:val="00276792"/>
    <w:rsid w:val="00276B71"/>
    <w:rsid w:val="00281949"/>
    <w:rsid w:val="00281ADA"/>
    <w:rsid w:val="0028283C"/>
    <w:rsid w:val="00282A46"/>
    <w:rsid w:val="00282AE3"/>
    <w:rsid w:val="00282E02"/>
    <w:rsid w:val="00283A0C"/>
    <w:rsid w:val="002846B8"/>
    <w:rsid w:val="0028527C"/>
    <w:rsid w:val="00285563"/>
    <w:rsid w:val="002855E1"/>
    <w:rsid w:val="0028563E"/>
    <w:rsid w:val="0028633E"/>
    <w:rsid w:val="00286341"/>
    <w:rsid w:val="0028651B"/>
    <w:rsid w:val="00286857"/>
    <w:rsid w:val="00286DDE"/>
    <w:rsid w:val="002871FC"/>
    <w:rsid w:val="00290CDA"/>
    <w:rsid w:val="002911E9"/>
    <w:rsid w:val="0029172A"/>
    <w:rsid w:val="00291C5E"/>
    <w:rsid w:val="002931FA"/>
    <w:rsid w:val="002933C1"/>
    <w:rsid w:val="00293B39"/>
    <w:rsid w:val="00293FDA"/>
    <w:rsid w:val="00295AE7"/>
    <w:rsid w:val="0029677F"/>
    <w:rsid w:val="0029686B"/>
    <w:rsid w:val="00296A53"/>
    <w:rsid w:val="00296B44"/>
    <w:rsid w:val="00296ECE"/>
    <w:rsid w:val="0029753B"/>
    <w:rsid w:val="0029757C"/>
    <w:rsid w:val="002975BD"/>
    <w:rsid w:val="002A14BF"/>
    <w:rsid w:val="002A18C3"/>
    <w:rsid w:val="002A20CE"/>
    <w:rsid w:val="002A26E5"/>
    <w:rsid w:val="002A30A5"/>
    <w:rsid w:val="002A31F9"/>
    <w:rsid w:val="002A3225"/>
    <w:rsid w:val="002A3648"/>
    <w:rsid w:val="002A366B"/>
    <w:rsid w:val="002A3DFE"/>
    <w:rsid w:val="002A4F69"/>
    <w:rsid w:val="002A55C0"/>
    <w:rsid w:val="002A57CE"/>
    <w:rsid w:val="002A6BB1"/>
    <w:rsid w:val="002A6EC6"/>
    <w:rsid w:val="002A746A"/>
    <w:rsid w:val="002A79CD"/>
    <w:rsid w:val="002A7C61"/>
    <w:rsid w:val="002B073A"/>
    <w:rsid w:val="002B0996"/>
    <w:rsid w:val="002B17F8"/>
    <w:rsid w:val="002B2414"/>
    <w:rsid w:val="002B28AA"/>
    <w:rsid w:val="002B2B13"/>
    <w:rsid w:val="002B2F3B"/>
    <w:rsid w:val="002B5537"/>
    <w:rsid w:val="002B5638"/>
    <w:rsid w:val="002B57F8"/>
    <w:rsid w:val="002B5878"/>
    <w:rsid w:val="002B5D48"/>
    <w:rsid w:val="002C0222"/>
    <w:rsid w:val="002C0C42"/>
    <w:rsid w:val="002C16E0"/>
    <w:rsid w:val="002C198B"/>
    <w:rsid w:val="002C22AD"/>
    <w:rsid w:val="002C23F3"/>
    <w:rsid w:val="002C2793"/>
    <w:rsid w:val="002C2798"/>
    <w:rsid w:val="002C2C42"/>
    <w:rsid w:val="002C2DA5"/>
    <w:rsid w:val="002C365F"/>
    <w:rsid w:val="002C3790"/>
    <w:rsid w:val="002C4396"/>
    <w:rsid w:val="002C44D6"/>
    <w:rsid w:val="002C46FB"/>
    <w:rsid w:val="002C4D44"/>
    <w:rsid w:val="002C663B"/>
    <w:rsid w:val="002C6C13"/>
    <w:rsid w:val="002C6D53"/>
    <w:rsid w:val="002D0A44"/>
    <w:rsid w:val="002D14DF"/>
    <w:rsid w:val="002D1706"/>
    <w:rsid w:val="002D1A4E"/>
    <w:rsid w:val="002D1BCF"/>
    <w:rsid w:val="002D2877"/>
    <w:rsid w:val="002D2F50"/>
    <w:rsid w:val="002D3FB3"/>
    <w:rsid w:val="002D4423"/>
    <w:rsid w:val="002D45EE"/>
    <w:rsid w:val="002D4BA1"/>
    <w:rsid w:val="002D65D6"/>
    <w:rsid w:val="002D677B"/>
    <w:rsid w:val="002D6CFC"/>
    <w:rsid w:val="002D7504"/>
    <w:rsid w:val="002D7E41"/>
    <w:rsid w:val="002E0383"/>
    <w:rsid w:val="002E0A27"/>
    <w:rsid w:val="002E0F92"/>
    <w:rsid w:val="002E2333"/>
    <w:rsid w:val="002E2801"/>
    <w:rsid w:val="002E2D6F"/>
    <w:rsid w:val="002E3BC0"/>
    <w:rsid w:val="002E3E6D"/>
    <w:rsid w:val="002E422C"/>
    <w:rsid w:val="002E6C8A"/>
    <w:rsid w:val="002E6EAA"/>
    <w:rsid w:val="002E7292"/>
    <w:rsid w:val="002E7FDF"/>
    <w:rsid w:val="002F0739"/>
    <w:rsid w:val="002F0783"/>
    <w:rsid w:val="002F152F"/>
    <w:rsid w:val="002F195B"/>
    <w:rsid w:val="002F1E90"/>
    <w:rsid w:val="002F1FB8"/>
    <w:rsid w:val="002F222D"/>
    <w:rsid w:val="002F252E"/>
    <w:rsid w:val="002F35E2"/>
    <w:rsid w:val="002F45DC"/>
    <w:rsid w:val="002F519A"/>
    <w:rsid w:val="002F53FD"/>
    <w:rsid w:val="002F59AA"/>
    <w:rsid w:val="002F5F8B"/>
    <w:rsid w:val="002F6811"/>
    <w:rsid w:val="002F6F52"/>
    <w:rsid w:val="002F7C29"/>
    <w:rsid w:val="003000E8"/>
    <w:rsid w:val="00300351"/>
    <w:rsid w:val="003008D3"/>
    <w:rsid w:val="003013B1"/>
    <w:rsid w:val="0030259A"/>
    <w:rsid w:val="00302779"/>
    <w:rsid w:val="003031AC"/>
    <w:rsid w:val="003032AE"/>
    <w:rsid w:val="00303D49"/>
    <w:rsid w:val="00304053"/>
    <w:rsid w:val="0030488C"/>
    <w:rsid w:val="00304AB5"/>
    <w:rsid w:val="00304FDC"/>
    <w:rsid w:val="00305399"/>
    <w:rsid w:val="0030677B"/>
    <w:rsid w:val="003071D4"/>
    <w:rsid w:val="00307BB1"/>
    <w:rsid w:val="00307DED"/>
    <w:rsid w:val="00310285"/>
    <w:rsid w:val="00311096"/>
    <w:rsid w:val="0031229C"/>
    <w:rsid w:val="003132ED"/>
    <w:rsid w:val="0031347A"/>
    <w:rsid w:val="00313D19"/>
    <w:rsid w:val="00313ED6"/>
    <w:rsid w:val="0031406B"/>
    <w:rsid w:val="0031446A"/>
    <w:rsid w:val="003146B2"/>
    <w:rsid w:val="003158F5"/>
    <w:rsid w:val="00315AB3"/>
    <w:rsid w:val="00322169"/>
    <w:rsid w:val="0032249A"/>
    <w:rsid w:val="0032287E"/>
    <w:rsid w:val="003231C1"/>
    <w:rsid w:val="0032362B"/>
    <w:rsid w:val="00323923"/>
    <w:rsid w:val="00323C66"/>
    <w:rsid w:val="00323E2D"/>
    <w:rsid w:val="003244A8"/>
    <w:rsid w:val="00324D1C"/>
    <w:rsid w:val="0032659B"/>
    <w:rsid w:val="00326628"/>
    <w:rsid w:val="00326865"/>
    <w:rsid w:val="00326908"/>
    <w:rsid w:val="00326D16"/>
    <w:rsid w:val="00326E74"/>
    <w:rsid w:val="003273C8"/>
    <w:rsid w:val="00327E24"/>
    <w:rsid w:val="003310DE"/>
    <w:rsid w:val="003318C2"/>
    <w:rsid w:val="003324C5"/>
    <w:rsid w:val="00333213"/>
    <w:rsid w:val="0033356A"/>
    <w:rsid w:val="00333A45"/>
    <w:rsid w:val="00334314"/>
    <w:rsid w:val="00334729"/>
    <w:rsid w:val="00335423"/>
    <w:rsid w:val="00335C27"/>
    <w:rsid w:val="003360A6"/>
    <w:rsid w:val="00336149"/>
    <w:rsid w:val="003371CB"/>
    <w:rsid w:val="00337791"/>
    <w:rsid w:val="003378A4"/>
    <w:rsid w:val="00337B04"/>
    <w:rsid w:val="00337E55"/>
    <w:rsid w:val="003405C2"/>
    <w:rsid w:val="00340741"/>
    <w:rsid w:val="003414BC"/>
    <w:rsid w:val="00341BE2"/>
    <w:rsid w:val="0034233C"/>
    <w:rsid w:val="00342509"/>
    <w:rsid w:val="00342533"/>
    <w:rsid w:val="0034272F"/>
    <w:rsid w:val="00342A0B"/>
    <w:rsid w:val="00343E9C"/>
    <w:rsid w:val="00344018"/>
    <w:rsid w:val="0034436A"/>
    <w:rsid w:val="00345740"/>
    <w:rsid w:val="0034672C"/>
    <w:rsid w:val="0034746C"/>
    <w:rsid w:val="003475BE"/>
    <w:rsid w:val="003502D2"/>
    <w:rsid w:val="003502D5"/>
    <w:rsid w:val="00351DF4"/>
    <w:rsid w:val="0035294A"/>
    <w:rsid w:val="00352DB7"/>
    <w:rsid w:val="00353824"/>
    <w:rsid w:val="00353FBC"/>
    <w:rsid w:val="00354BD0"/>
    <w:rsid w:val="00355029"/>
    <w:rsid w:val="00355296"/>
    <w:rsid w:val="003560E5"/>
    <w:rsid w:val="003572C5"/>
    <w:rsid w:val="00357533"/>
    <w:rsid w:val="00357738"/>
    <w:rsid w:val="00357FEC"/>
    <w:rsid w:val="00361B4C"/>
    <w:rsid w:val="00362903"/>
    <w:rsid w:val="00362AAD"/>
    <w:rsid w:val="00363D97"/>
    <w:rsid w:val="0036485E"/>
    <w:rsid w:val="00364D55"/>
    <w:rsid w:val="00364D8E"/>
    <w:rsid w:val="00366A4A"/>
    <w:rsid w:val="00371BA4"/>
    <w:rsid w:val="00373D05"/>
    <w:rsid w:val="00373F93"/>
    <w:rsid w:val="003748DB"/>
    <w:rsid w:val="003754C8"/>
    <w:rsid w:val="00375C73"/>
    <w:rsid w:val="003763CA"/>
    <w:rsid w:val="003766F5"/>
    <w:rsid w:val="00376CCE"/>
    <w:rsid w:val="003770F3"/>
    <w:rsid w:val="00377D4F"/>
    <w:rsid w:val="0038010C"/>
    <w:rsid w:val="00381470"/>
    <w:rsid w:val="00381E4F"/>
    <w:rsid w:val="003822A0"/>
    <w:rsid w:val="00382BED"/>
    <w:rsid w:val="003834D8"/>
    <w:rsid w:val="003836E1"/>
    <w:rsid w:val="00384173"/>
    <w:rsid w:val="003849DB"/>
    <w:rsid w:val="00385793"/>
    <w:rsid w:val="003868C2"/>
    <w:rsid w:val="003869F3"/>
    <w:rsid w:val="00386F56"/>
    <w:rsid w:val="003873F9"/>
    <w:rsid w:val="003874BA"/>
    <w:rsid w:val="0038795B"/>
    <w:rsid w:val="00387DCC"/>
    <w:rsid w:val="00387DD4"/>
    <w:rsid w:val="003918E9"/>
    <w:rsid w:val="00392436"/>
    <w:rsid w:val="00392AE2"/>
    <w:rsid w:val="00393996"/>
    <w:rsid w:val="003946DD"/>
    <w:rsid w:val="00394830"/>
    <w:rsid w:val="00394EE0"/>
    <w:rsid w:val="00396B76"/>
    <w:rsid w:val="00396F18"/>
    <w:rsid w:val="003975C7"/>
    <w:rsid w:val="00397A95"/>
    <w:rsid w:val="003A0994"/>
    <w:rsid w:val="003A1CD6"/>
    <w:rsid w:val="003A388D"/>
    <w:rsid w:val="003A3E25"/>
    <w:rsid w:val="003A4B28"/>
    <w:rsid w:val="003A4D62"/>
    <w:rsid w:val="003A5482"/>
    <w:rsid w:val="003A5D26"/>
    <w:rsid w:val="003A63B1"/>
    <w:rsid w:val="003A6400"/>
    <w:rsid w:val="003A6887"/>
    <w:rsid w:val="003A69D3"/>
    <w:rsid w:val="003A7022"/>
    <w:rsid w:val="003A7587"/>
    <w:rsid w:val="003A7772"/>
    <w:rsid w:val="003B0185"/>
    <w:rsid w:val="003B0455"/>
    <w:rsid w:val="003B26D3"/>
    <w:rsid w:val="003B28D3"/>
    <w:rsid w:val="003B3F9C"/>
    <w:rsid w:val="003B525C"/>
    <w:rsid w:val="003B59C5"/>
    <w:rsid w:val="003B59CE"/>
    <w:rsid w:val="003B6AD8"/>
    <w:rsid w:val="003B6E8F"/>
    <w:rsid w:val="003B7807"/>
    <w:rsid w:val="003B7E60"/>
    <w:rsid w:val="003C037E"/>
    <w:rsid w:val="003C09C0"/>
    <w:rsid w:val="003C0FC2"/>
    <w:rsid w:val="003C1E8E"/>
    <w:rsid w:val="003C1F69"/>
    <w:rsid w:val="003C210B"/>
    <w:rsid w:val="003C22A1"/>
    <w:rsid w:val="003C3567"/>
    <w:rsid w:val="003C3C8E"/>
    <w:rsid w:val="003C3F72"/>
    <w:rsid w:val="003C409A"/>
    <w:rsid w:val="003C49E9"/>
    <w:rsid w:val="003C4C23"/>
    <w:rsid w:val="003C4D46"/>
    <w:rsid w:val="003C4EFC"/>
    <w:rsid w:val="003C4F10"/>
    <w:rsid w:val="003C5AE0"/>
    <w:rsid w:val="003C6756"/>
    <w:rsid w:val="003C6F1E"/>
    <w:rsid w:val="003C7035"/>
    <w:rsid w:val="003C7248"/>
    <w:rsid w:val="003C780B"/>
    <w:rsid w:val="003C7D75"/>
    <w:rsid w:val="003D0143"/>
    <w:rsid w:val="003D0A21"/>
    <w:rsid w:val="003D1548"/>
    <w:rsid w:val="003D178D"/>
    <w:rsid w:val="003D1A15"/>
    <w:rsid w:val="003D1AA6"/>
    <w:rsid w:val="003D202B"/>
    <w:rsid w:val="003D3001"/>
    <w:rsid w:val="003D310B"/>
    <w:rsid w:val="003D39B1"/>
    <w:rsid w:val="003D3A9A"/>
    <w:rsid w:val="003D4119"/>
    <w:rsid w:val="003D430B"/>
    <w:rsid w:val="003D43F6"/>
    <w:rsid w:val="003D4911"/>
    <w:rsid w:val="003D50E2"/>
    <w:rsid w:val="003D5858"/>
    <w:rsid w:val="003D59A8"/>
    <w:rsid w:val="003D5A60"/>
    <w:rsid w:val="003D75EF"/>
    <w:rsid w:val="003D7DF0"/>
    <w:rsid w:val="003E11E2"/>
    <w:rsid w:val="003E17FB"/>
    <w:rsid w:val="003E215C"/>
    <w:rsid w:val="003E253D"/>
    <w:rsid w:val="003E281A"/>
    <w:rsid w:val="003E2942"/>
    <w:rsid w:val="003E2D44"/>
    <w:rsid w:val="003E3166"/>
    <w:rsid w:val="003E363B"/>
    <w:rsid w:val="003E388A"/>
    <w:rsid w:val="003E51FA"/>
    <w:rsid w:val="003E5D34"/>
    <w:rsid w:val="003E6A91"/>
    <w:rsid w:val="003E6EE6"/>
    <w:rsid w:val="003E70EE"/>
    <w:rsid w:val="003E7CDE"/>
    <w:rsid w:val="003E7E0F"/>
    <w:rsid w:val="003F0CF4"/>
    <w:rsid w:val="003F173B"/>
    <w:rsid w:val="003F2D04"/>
    <w:rsid w:val="003F4A94"/>
    <w:rsid w:val="003F4C9C"/>
    <w:rsid w:val="003F50A7"/>
    <w:rsid w:val="003F520C"/>
    <w:rsid w:val="003F5838"/>
    <w:rsid w:val="003F5906"/>
    <w:rsid w:val="003F6931"/>
    <w:rsid w:val="003F6939"/>
    <w:rsid w:val="003F6A84"/>
    <w:rsid w:val="003F78E0"/>
    <w:rsid w:val="00400C91"/>
    <w:rsid w:val="00400D9F"/>
    <w:rsid w:val="00401977"/>
    <w:rsid w:val="00401A62"/>
    <w:rsid w:val="00402923"/>
    <w:rsid w:val="00404694"/>
    <w:rsid w:val="0040551D"/>
    <w:rsid w:val="004058F3"/>
    <w:rsid w:val="00405D6B"/>
    <w:rsid w:val="0040602C"/>
    <w:rsid w:val="00406CB1"/>
    <w:rsid w:val="00406CF8"/>
    <w:rsid w:val="00407114"/>
    <w:rsid w:val="004078BB"/>
    <w:rsid w:val="00407A29"/>
    <w:rsid w:val="00407A83"/>
    <w:rsid w:val="00407AA1"/>
    <w:rsid w:val="00410165"/>
    <w:rsid w:val="004109ED"/>
    <w:rsid w:val="00410C0C"/>
    <w:rsid w:val="00412F75"/>
    <w:rsid w:val="00413584"/>
    <w:rsid w:val="00413F6F"/>
    <w:rsid w:val="00414955"/>
    <w:rsid w:val="0041563A"/>
    <w:rsid w:val="00415931"/>
    <w:rsid w:val="00415E04"/>
    <w:rsid w:val="00416E95"/>
    <w:rsid w:val="00416EFE"/>
    <w:rsid w:val="004170E1"/>
    <w:rsid w:val="004175D6"/>
    <w:rsid w:val="00417CF6"/>
    <w:rsid w:val="00420871"/>
    <w:rsid w:val="00421A89"/>
    <w:rsid w:val="00421EF8"/>
    <w:rsid w:val="00421FAD"/>
    <w:rsid w:val="004220F3"/>
    <w:rsid w:val="00423E33"/>
    <w:rsid w:val="00424186"/>
    <w:rsid w:val="00424DCD"/>
    <w:rsid w:val="004253A6"/>
    <w:rsid w:val="00425C16"/>
    <w:rsid w:val="00427155"/>
    <w:rsid w:val="0042735D"/>
    <w:rsid w:val="004304DE"/>
    <w:rsid w:val="00430627"/>
    <w:rsid w:val="0043085C"/>
    <w:rsid w:val="0043199F"/>
    <w:rsid w:val="00431F9E"/>
    <w:rsid w:val="00432738"/>
    <w:rsid w:val="0043298E"/>
    <w:rsid w:val="00432D3E"/>
    <w:rsid w:val="0043468F"/>
    <w:rsid w:val="00434974"/>
    <w:rsid w:val="004367D2"/>
    <w:rsid w:val="004370FD"/>
    <w:rsid w:val="00437340"/>
    <w:rsid w:val="0044048C"/>
    <w:rsid w:val="00440624"/>
    <w:rsid w:val="0044068D"/>
    <w:rsid w:val="00440996"/>
    <w:rsid w:val="00440D9C"/>
    <w:rsid w:val="00440F8E"/>
    <w:rsid w:val="00441529"/>
    <w:rsid w:val="00441541"/>
    <w:rsid w:val="00441B0A"/>
    <w:rsid w:val="004427A4"/>
    <w:rsid w:val="00443A8D"/>
    <w:rsid w:val="00443CD1"/>
    <w:rsid w:val="00443F8A"/>
    <w:rsid w:val="00444F70"/>
    <w:rsid w:val="00445377"/>
    <w:rsid w:val="004454A2"/>
    <w:rsid w:val="00445C0F"/>
    <w:rsid w:val="00445F22"/>
    <w:rsid w:val="00446127"/>
    <w:rsid w:val="00450192"/>
    <w:rsid w:val="0045246B"/>
    <w:rsid w:val="00452646"/>
    <w:rsid w:val="00453796"/>
    <w:rsid w:val="004558FA"/>
    <w:rsid w:val="00456644"/>
    <w:rsid w:val="00456795"/>
    <w:rsid w:val="00456E3F"/>
    <w:rsid w:val="00457BBD"/>
    <w:rsid w:val="00460551"/>
    <w:rsid w:val="00460854"/>
    <w:rsid w:val="00460E93"/>
    <w:rsid w:val="00461A1B"/>
    <w:rsid w:val="00461FDE"/>
    <w:rsid w:val="0046271B"/>
    <w:rsid w:val="00462A58"/>
    <w:rsid w:val="00463A43"/>
    <w:rsid w:val="00464757"/>
    <w:rsid w:val="0046485F"/>
    <w:rsid w:val="00467E55"/>
    <w:rsid w:val="00467E79"/>
    <w:rsid w:val="00470537"/>
    <w:rsid w:val="004706AA"/>
    <w:rsid w:val="00470B59"/>
    <w:rsid w:val="00471155"/>
    <w:rsid w:val="0047275A"/>
    <w:rsid w:val="00472B15"/>
    <w:rsid w:val="004736C5"/>
    <w:rsid w:val="00473B85"/>
    <w:rsid w:val="00473E5D"/>
    <w:rsid w:val="004741D9"/>
    <w:rsid w:val="00474ABB"/>
    <w:rsid w:val="00474B47"/>
    <w:rsid w:val="00474D0E"/>
    <w:rsid w:val="004750B8"/>
    <w:rsid w:val="00475E10"/>
    <w:rsid w:val="00476A5E"/>
    <w:rsid w:val="004775E5"/>
    <w:rsid w:val="00477A35"/>
    <w:rsid w:val="004812E5"/>
    <w:rsid w:val="00481B7F"/>
    <w:rsid w:val="00481C59"/>
    <w:rsid w:val="00482A5D"/>
    <w:rsid w:val="00482F32"/>
    <w:rsid w:val="00484C63"/>
    <w:rsid w:val="00485110"/>
    <w:rsid w:val="004852A5"/>
    <w:rsid w:val="00485D14"/>
    <w:rsid w:val="00485EA0"/>
    <w:rsid w:val="004864C1"/>
    <w:rsid w:val="00486BF7"/>
    <w:rsid w:val="00486E17"/>
    <w:rsid w:val="00487AFB"/>
    <w:rsid w:val="00487BBF"/>
    <w:rsid w:val="00490123"/>
    <w:rsid w:val="00490732"/>
    <w:rsid w:val="0049073C"/>
    <w:rsid w:val="004908C2"/>
    <w:rsid w:val="0049113F"/>
    <w:rsid w:val="004913C5"/>
    <w:rsid w:val="004915E8"/>
    <w:rsid w:val="00491C58"/>
    <w:rsid w:val="00492180"/>
    <w:rsid w:val="00492BE2"/>
    <w:rsid w:val="00493763"/>
    <w:rsid w:val="00493D85"/>
    <w:rsid w:val="00494592"/>
    <w:rsid w:val="004945DF"/>
    <w:rsid w:val="00495404"/>
    <w:rsid w:val="00495BE2"/>
    <w:rsid w:val="00495C9F"/>
    <w:rsid w:val="00496315"/>
    <w:rsid w:val="004965B8"/>
    <w:rsid w:val="004978E7"/>
    <w:rsid w:val="004A006B"/>
    <w:rsid w:val="004A07E7"/>
    <w:rsid w:val="004A0D33"/>
    <w:rsid w:val="004A14B6"/>
    <w:rsid w:val="004A151D"/>
    <w:rsid w:val="004A1D8D"/>
    <w:rsid w:val="004A2AC4"/>
    <w:rsid w:val="004A2C38"/>
    <w:rsid w:val="004A2CCD"/>
    <w:rsid w:val="004A2D5A"/>
    <w:rsid w:val="004A2F23"/>
    <w:rsid w:val="004A333F"/>
    <w:rsid w:val="004A33AD"/>
    <w:rsid w:val="004A3650"/>
    <w:rsid w:val="004A4C26"/>
    <w:rsid w:val="004A5165"/>
    <w:rsid w:val="004A5353"/>
    <w:rsid w:val="004A5926"/>
    <w:rsid w:val="004A6AE6"/>
    <w:rsid w:val="004A6AF2"/>
    <w:rsid w:val="004A6E46"/>
    <w:rsid w:val="004A711F"/>
    <w:rsid w:val="004A77E8"/>
    <w:rsid w:val="004A79EB"/>
    <w:rsid w:val="004B030B"/>
    <w:rsid w:val="004B0748"/>
    <w:rsid w:val="004B13DC"/>
    <w:rsid w:val="004B14D7"/>
    <w:rsid w:val="004B1C3E"/>
    <w:rsid w:val="004B1DE3"/>
    <w:rsid w:val="004B2123"/>
    <w:rsid w:val="004B24E5"/>
    <w:rsid w:val="004B25C6"/>
    <w:rsid w:val="004B2B39"/>
    <w:rsid w:val="004B34EC"/>
    <w:rsid w:val="004B3EBA"/>
    <w:rsid w:val="004B431A"/>
    <w:rsid w:val="004B4347"/>
    <w:rsid w:val="004B5083"/>
    <w:rsid w:val="004B5579"/>
    <w:rsid w:val="004B5A16"/>
    <w:rsid w:val="004B67DF"/>
    <w:rsid w:val="004B6BD5"/>
    <w:rsid w:val="004B6CC3"/>
    <w:rsid w:val="004B781C"/>
    <w:rsid w:val="004C0A18"/>
    <w:rsid w:val="004C0A89"/>
    <w:rsid w:val="004C12A1"/>
    <w:rsid w:val="004C2111"/>
    <w:rsid w:val="004C21F5"/>
    <w:rsid w:val="004C2437"/>
    <w:rsid w:val="004C2DC3"/>
    <w:rsid w:val="004C3691"/>
    <w:rsid w:val="004C4468"/>
    <w:rsid w:val="004C48F6"/>
    <w:rsid w:val="004C5164"/>
    <w:rsid w:val="004C5938"/>
    <w:rsid w:val="004C6313"/>
    <w:rsid w:val="004C7002"/>
    <w:rsid w:val="004C7D34"/>
    <w:rsid w:val="004C7F79"/>
    <w:rsid w:val="004D1493"/>
    <w:rsid w:val="004D14EB"/>
    <w:rsid w:val="004D2927"/>
    <w:rsid w:val="004D2DCA"/>
    <w:rsid w:val="004D2FD8"/>
    <w:rsid w:val="004D34F7"/>
    <w:rsid w:val="004D50CD"/>
    <w:rsid w:val="004D5606"/>
    <w:rsid w:val="004D5C1A"/>
    <w:rsid w:val="004D67DF"/>
    <w:rsid w:val="004D75F3"/>
    <w:rsid w:val="004D7615"/>
    <w:rsid w:val="004D7A16"/>
    <w:rsid w:val="004E1415"/>
    <w:rsid w:val="004E1818"/>
    <w:rsid w:val="004E24B8"/>
    <w:rsid w:val="004E2507"/>
    <w:rsid w:val="004E2DA4"/>
    <w:rsid w:val="004E39F0"/>
    <w:rsid w:val="004E3CC6"/>
    <w:rsid w:val="004E3EAB"/>
    <w:rsid w:val="004E3F4D"/>
    <w:rsid w:val="004E486D"/>
    <w:rsid w:val="004E5472"/>
    <w:rsid w:val="004E5984"/>
    <w:rsid w:val="004E5D81"/>
    <w:rsid w:val="004E6C31"/>
    <w:rsid w:val="004E757A"/>
    <w:rsid w:val="004E7A29"/>
    <w:rsid w:val="004E7C75"/>
    <w:rsid w:val="004F0FCC"/>
    <w:rsid w:val="004F14E5"/>
    <w:rsid w:val="004F177D"/>
    <w:rsid w:val="004F2F1A"/>
    <w:rsid w:val="004F3228"/>
    <w:rsid w:val="004F460A"/>
    <w:rsid w:val="004F4C51"/>
    <w:rsid w:val="004F507E"/>
    <w:rsid w:val="004F58E5"/>
    <w:rsid w:val="004F69F4"/>
    <w:rsid w:val="004F6B68"/>
    <w:rsid w:val="004F6D31"/>
    <w:rsid w:val="004F741D"/>
    <w:rsid w:val="004F78A4"/>
    <w:rsid w:val="004F799E"/>
    <w:rsid w:val="004F7FC1"/>
    <w:rsid w:val="005007F8"/>
    <w:rsid w:val="00500BCF"/>
    <w:rsid w:val="00500F10"/>
    <w:rsid w:val="00501646"/>
    <w:rsid w:val="00501DC7"/>
    <w:rsid w:val="00502525"/>
    <w:rsid w:val="0050335E"/>
    <w:rsid w:val="0050378A"/>
    <w:rsid w:val="00503DA0"/>
    <w:rsid w:val="00504071"/>
    <w:rsid w:val="00504CE3"/>
    <w:rsid w:val="005060F0"/>
    <w:rsid w:val="0050668D"/>
    <w:rsid w:val="005067A5"/>
    <w:rsid w:val="00507F1E"/>
    <w:rsid w:val="00510524"/>
    <w:rsid w:val="00510BDC"/>
    <w:rsid w:val="005113DD"/>
    <w:rsid w:val="00511747"/>
    <w:rsid w:val="00511BC1"/>
    <w:rsid w:val="00512444"/>
    <w:rsid w:val="00512DB0"/>
    <w:rsid w:val="0051346A"/>
    <w:rsid w:val="0051350F"/>
    <w:rsid w:val="00513BE4"/>
    <w:rsid w:val="00513BE8"/>
    <w:rsid w:val="00513DD7"/>
    <w:rsid w:val="00514682"/>
    <w:rsid w:val="00514742"/>
    <w:rsid w:val="00514AD7"/>
    <w:rsid w:val="00514D0B"/>
    <w:rsid w:val="0051513B"/>
    <w:rsid w:val="00515D1C"/>
    <w:rsid w:val="00515F65"/>
    <w:rsid w:val="005169FD"/>
    <w:rsid w:val="005173E9"/>
    <w:rsid w:val="0052016B"/>
    <w:rsid w:val="005214C9"/>
    <w:rsid w:val="00521CCD"/>
    <w:rsid w:val="00521EB0"/>
    <w:rsid w:val="00523098"/>
    <w:rsid w:val="005233BF"/>
    <w:rsid w:val="00523724"/>
    <w:rsid w:val="005239D0"/>
    <w:rsid w:val="00523F78"/>
    <w:rsid w:val="0052730F"/>
    <w:rsid w:val="0052775E"/>
    <w:rsid w:val="00527DF2"/>
    <w:rsid w:val="005300DB"/>
    <w:rsid w:val="005302EF"/>
    <w:rsid w:val="00531FE3"/>
    <w:rsid w:val="00532203"/>
    <w:rsid w:val="0053223B"/>
    <w:rsid w:val="005322B4"/>
    <w:rsid w:val="00533DEB"/>
    <w:rsid w:val="00535DBE"/>
    <w:rsid w:val="00536F3E"/>
    <w:rsid w:val="0053748F"/>
    <w:rsid w:val="00537AFA"/>
    <w:rsid w:val="00540035"/>
    <w:rsid w:val="005409E0"/>
    <w:rsid w:val="00540DE7"/>
    <w:rsid w:val="00541B91"/>
    <w:rsid w:val="00541BE1"/>
    <w:rsid w:val="0054200D"/>
    <w:rsid w:val="005422B0"/>
    <w:rsid w:val="00543109"/>
    <w:rsid w:val="0054472B"/>
    <w:rsid w:val="00544E76"/>
    <w:rsid w:val="0054508A"/>
    <w:rsid w:val="0054571D"/>
    <w:rsid w:val="00545B07"/>
    <w:rsid w:val="00546802"/>
    <w:rsid w:val="005468CE"/>
    <w:rsid w:val="00546BDC"/>
    <w:rsid w:val="00547874"/>
    <w:rsid w:val="00547A7D"/>
    <w:rsid w:val="00551C88"/>
    <w:rsid w:val="005520E6"/>
    <w:rsid w:val="005521CF"/>
    <w:rsid w:val="00552C71"/>
    <w:rsid w:val="0055302C"/>
    <w:rsid w:val="00553E6D"/>
    <w:rsid w:val="00555C21"/>
    <w:rsid w:val="005563F7"/>
    <w:rsid w:val="005564CA"/>
    <w:rsid w:val="005579E1"/>
    <w:rsid w:val="00560494"/>
    <w:rsid w:val="00561041"/>
    <w:rsid w:val="00561D3E"/>
    <w:rsid w:val="00562131"/>
    <w:rsid w:val="005623EC"/>
    <w:rsid w:val="0056256C"/>
    <w:rsid w:val="0056279F"/>
    <w:rsid w:val="005634DA"/>
    <w:rsid w:val="00563A13"/>
    <w:rsid w:val="00564856"/>
    <w:rsid w:val="00564BD6"/>
    <w:rsid w:val="00564FB3"/>
    <w:rsid w:val="00565555"/>
    <w:rsid w:val="0056588C"/>
    <w:rsid w:val="005659CD"/>
    <w:rsid w:val="00566777"/>
    <w:rsid w:val="00566B70"/>
    <w:rsid w:val="00566D0E"/>
    <w:rsid w:val="00567A24"/>
    <w:rsid w:val="005700C8"/>
    <w:rsid w:val="00570BF8"/>
    <w:rsid w:val="00571D0E"/>
    <w:rsid w:val="00572228"/>
    <w:rsid w:val="0057236D"/>
    <w:rsid w:val="005723A0"/>
    <w:rsid w:val="005731D8"/>
    <w:rsid w:val="005736D5"/>
    <w:rsid w:val="0057385C"/>
    <w:rsid w:val="0057392F"/>
    <w:rsid w:val="00573957"/>
    <w:rsid w:val="0057432C"/>
    <w:rsid w:val="00574B6A"/>
    <w:rsid w:val="00574CEB"/>
    <w:rsid w:val="005755A7"/>
    <w:rsid w:val="0057658C"/>
    <w:rsid w:val="005773F2"/>
    <w:rsid w:val="00577EAA"/>
    <w:rsid w:val="00580BD0"/>
    <w:rsid w:val="00585225"/>
    <w:rsid w:val="00585D2E"/>
    <w:rsid w:val="00585D4D"/>
    <w:rsid w:val="00585E9D"/>
    <w:rsid w:val="005866AC"/>
    <w:rsid w:val="005900F5"/>
    <w:rsid w:val="0059145F"/>
    <w:rsid w:val="00591876"/>
    <w:rsid w:val="00592015"/>
    <w:rsid w:val="00593354"/>
    <w:rsid w:val="00593359"/>
    <w:rsid w:val="00593593"/>
    <w:rsid w:val="00593A55"/>
    <w:rsid w:val="00593CDC"/>
    <w:rsid w:val="0059400C"/>
    <w:rsid w:val="00594DBA"/>
    <w:rsid w:val="00595E96"/>
    <w:rsid w:val="005969B6"/>
    <w:rsid w:val="00596F76"/>
    <w:rsid w:val="00597D6B"/>
    <w:rsid w:val="005A3D80"/>
    <w:rsid w:val="005A3D83"/>
    <w:rsid w:val="005A5CFC"/>
    <w:rsid w:val="005A617D"/>
    <w:rsid w:val="005A6A4D"/>
    <w:rsid w:val="005A72FE"/>
    <w:rsid w:val="005A74AE"/>
    <w:rsid w:val="005B041C"/>
    <w:rsid w:val="005B06EE"/>
    <w:rsid w:val="005B1319"/>
    <w:rsid w:val="005B2357"/>
    <w:rsid w:val="005B287B"/>
    <w:rsid w:val="005B2DD0"/>
    <w:rsid w:val="005B3250"/>
    <w:rsid w:val="005B3286"/>
    <w:rsid w:val="005B48C4"/>
    <w:rsid w:val="005B59D1"/>
    <w:rsid w:val="005B704D"/>
    <w:rsid w:val="005B7E6A"/>
    <w:rsid w:val="005C01B6"/>
    <w:rsid w:val="005C067C"/>
    <w:rsid w:val="005C11F5"/>
    <w:rsid w:val="005C2A13"/>
    <w:rsid w:val="005C3914"/>
    <w:rsid w:val="005C4A8E"/>
    <w:rsid w:val="005C513E"/>
    <w:rsid w:val="005C5F74"/>
    <w:rsid w:val="005C66B0"/>
    <w:rsid w:val="005C79BE"/>
    <w:rsid w:val="005C79CD"/>
    <w:rsid w:val="005D05B2"/>
    <w:rsid w:val="005D0BD3"/>
    <w:rsid w:val="005D0D78"/>
    <w:rsid w:val="005D182D"/>
    <w:rsid w:val="005D2757"/>
    <w:rsid w:val="005D4096"/>
    <w:rsid w:val="005D46FD"/>
    <w:rsid w:val="005D5344"/>
    <w:rsid w:val="005D5466"/>
    <w:rsid w:val="005D6742"/>
    <w:rsid w:val="005D68D3"/>
    <w:rsid w:val="005D6938"/>
    <w:rsid w:val="005D6BE4"/>
    <w:rsid w:val="005D7012"/>
    <w:rsid w:val="005D71DA"/>
    <w:rsid w:val="005D72E8"/>
    <w:rsid w:val="005E01B3"/>
    <w:rsid w:val="005E0AAC"/>
    <w:rsid w:val="005E10C4"/>
    <w:rsid w:val="005E16CB"/>
    <w:rsid w:val="005E1E30"/>
    <w:rsid w:val="005E2467"/>
    <w:rsid w:val="005E339C"/>
    <w:rsid w:val="005E379E"/>
    <w:rsid w:val="005E37EF"/>
    <w:rsid w:val="005E3AAC"/>
    <w:rsid w:val="005E3E63"/>
    <w:rsid w:val="005E4026"/>
    <w:rsid w:val="005E4B5F"/>
    <w:rsid w:val="005E5C96"/>
    <w:rsid w:val="005E68DD"/>
    <w:rsid w:val="005F15C6"/>
    <w:rsid w:val="005F2DE0"/>
    <w:rsid w:val="005F38EF"/>
    <w:rsid w:val="005F426F"/>
    <w:rsid w:val="005F60B5"/>
    <w:rsid w:val="005F75BF"/>
    <w:rsid w:val="005F7702"/>
    <w:rsid w:val="00601EC1"/>
    <w:rsid w:val="00601F84"/>
    <w:rsid w:val="006024A9"/>
    <w:rsid w:val="00603A71"/>
    <w:rsid w:val="00604B3D"/>
    <w:rsid w:val="00605608"/>
    <w:rsid w:val="0060618E"/>
    <w:rsid w:val="00606917"/>
    <w:rsid w:val="006076E3"/>
    <w:rsid w:val="006100D0"/>
    <w:rsid w:val="00610502"/>
    <w:rsid w:val="0061117E"/>
    <w:rsid w:val="00611984"/>
    <w:rsid w:val="00612702"/>
    <w:rsid w:val="006129FF"/>
    <w:rsid w:val="00613CFE"/>
    <w:rsid w:val="006164F8"/>
    <w:rsid w:val="0061696F"/>
    <w:rsid w:val="0061784C"/>
    <w:rsid w:val="00617E88"/>
    <w:rsid w:val="006202B5"/>
    <w:rsid w:val="00621115"/>
    <w:rsid w:val="0062173C"/>
    <w:rsid w:val="006221EF"/>
    <w:rsid w:val="00622345"/>
    <w:rsid w:val="00622531"/>
    <w:rsid w:val="00622627"/>
    <w:rsid w:val="00622F94"/>
    <w:rsid w:val="00623144"/>
    <w:rsid w:val="006240FF"/>
    <w:rsid w:val="00624376"/>
    <w:rsid w:val="006245BE"/>
    <w:rsid w:val="00624A7A"/>
    <w:rsid w:val="0062514B"/>
    <w:rsid w:val="0062517B"/>
    <w:rsid w:val="00625876"/>
    <w:rsid w:val="00626767"/>
    <w:rsid w:val="006279F3"/>
    <w:rsid w:val="00627C2B"/>
    <w:rsid w:val="00627CA6"/>
    <w:rsid w:val="00627F96"/>
    <w:rsid w:val="0063042E"/>
    <w:rsid w:val="00630C23"/>
    <w:rsid w:val="00631535"/>
    <w:rsid w:val="00631A18"/>
    <w:rsid w:val="00631BA4"/>
    <w:rsid w:val="00632F92"/>
    <w:rsid w:val="00636161"/>
    <w:rsid w:val="00636888"/>
    <w:rsid w:val="006368A3"/>
    <w:rsid w:val="0063745D"/>
    <w:rsid w:val="00637DCD"/>
    <w:rsid w:val="0064032D"/>
    <w:rsid w:val="006404AA"/>
    <w:rsid w:val="006404E8"/>
    <w:rsid w:val="00640A84"/>
    <w:rsid w:val="00640BC2"/>
    <w:rsid w:val="00641504"/>
    <w:rsid w:val="00641A1E"/>
    <w:rsid w:val="00643BAE"/>
    <w:rsid w:val="00644F28"/>
    <w:rsid w:val="006456B6"/>
    <w:rsid w:val="00645F13"/>
    <w:rsid w:val="0064706E"/>
    <w:rsid w:val="0064746C"/>
    <w:rsid w:val="00647E84"/>
    <w:rsid w:val="00647EAE"/>
    <w:rsid w:val="00647FEB"/>
    <w:rsid w:val="0065077B"/>
    <w:rsid w:val="00650947"/>
    <w:rsid w:val="00651615"/>
    <w:rsid w:val="006518EE"/>
    <w:rsid w:val="00651E43"/>
    <w:rsid w:val="00651EF8"/>
    <w:rsid w:val="00652081"/>
    <w:rsid w:val="00652F09"/>
    <w:rsid w:val="006531F9"/>
    <w:rsid w:val="00653A46"/>
    <w:rsid w:val="00653CCE"/>
    <w:rsid w:val="00654906"/>
    <w:rsid w:val="00654E5A"/>
    <w:rsid w:val="0065670E"/>
    <w:rsid w:val="00660139"/>
    <w:rsid w:val="006602C6"/>
    <w:rsid w:val="006606CC"/>
    <w:rsid w:val="006606D2"/>
    <w:rsid w:val="00661CE8"/>
    <w:rsid w:val="00661F54"/>
    <w:rsid w:val="00662047"/>
    <w:rsid w:val="00663642"/>
    <w:rsid w:val="00663764"/>
    <w:rsid w:val="00663EF8"/>
    <w:rsid w:val="00664119"/>
    <w:rsid w:val="0066420B"/>
    <w:rsid w:val="0066424C"/>
    <w:rsid w:val="006643C8"/>
    <w:rsid w:val="00665042"/>
    <w:rsid w:val="00666425"/>
    <w:rsid w:val="00666DE0"/>
    <w:rsid w:val="0067068E"/>
    <w:rsid w:val="00671472"/>
    <w:rsid w:val="00671846"/>
    <w:rsid w:val="00671CAF"/>
    <w:rsid w:val="00671D0D"/>
    <w:rsid w:val="00672CB5"/>
    <w:rsid w:val="00672EBD"/>
    <w:rsid w:val="00673BE3"/>
    <w:rsid w:val="00674082"/>
    <w:rsid w:val="00674984"/>
    <w:rsid w:val="00675AD5"/>
    <w:rsid w:val="006767FC"/>
    <w:rsid w:val="00677020"/>
    <w:rsid w:val="006779F6"/>
    <w:rsid w:val="00677C0C"/>
    <w:rsid w:val="0068071B"/>
    <w:rsid w:val="00680D38"/>
    <w:rsid w:val="00681694"/>
    <w:rsid w:val="00681736"/>
    <w:rsid w:val="006827BB"/>
    <w:rsid w:val="006829A2"/>
    <w:rsid w:val="00683198"/>
    <w:rsid w:val="006838ED"/>
    <w:rsid w:val="006838F4"/>
    <w:rsid w:val="00683E35"/>
    <w:rsid w:val="006845D6"/>
    <w:rsid w:val="0068483E"/>
    <w:rsid w:val="00685884"/>
    <w:rsid w:val="00685AA8"/>
    <w:rsid w:val="00686384"/>
    <w:rsid w:val="006864C3"/>
    <w:rsid w:val="00686FB3"/>
    <w:rsid w:val="00687263"/>
    <w:rsid w:val="006919DA"/>
    <w:rsid w:val="00691C49"/>
    <w:rsid w:val="0069269D"/>
    <w:rsid w:val="00692BB7"/>
    <w:rsid w:val="00692FEE"/>
    <w:rsid w:val="00693713"/>
    <w:rsid w:val="00693B06"/>
    <w:rsid w:val="00693CC4"/>
    <w:rsid w:val="00693F46"/>
    <w:rsid w:val="00695299"/>
    <w:rsid w:val="0069607A"/>
    <w:rsid w:val="00696348"/>
    <w:rsid w:val="00696DD5"/>
    <w:rsid w:val="006979CD"/>
    <w:rsid w:val="006A14CA"/>
    <w:rsid w:val="006A1948"/>
    <w:rsid w:val="006A2855"/>
    <w:rsid w:val="006A3F04"/>
    <w:rsid w:val="006A4912"/>
    <w:rsid w:val="006A5964"/>
    <w:rsid w:val="006A5A2F"/>
    <w:rsid w:val="006A5C27"/>
    <w:rsid w:val="006A5F73"/>
    <w:rsid w:val="006A6114"/>
    <w:rsid w:val="006A612A"/>
    <w:rsid w:val="006A6634"/>
    <w:rsid w:val="006A68D8"/>
    <w:rsid w:val="006A6966"/>
    <w:rsid w:val="006A6E49"/>
    <w:rsid w:val="006A7943"/>
    <w:rsid w:val="006B08FE"/>
    <w:rsid w:val="006B11D6"/>
    <w:rsid w:val="006B198B"/>
    <w:rsid w:val="006B1CFB"/>
    <w:rsid w:val="006B3334"/>
    <w:rsid w:val="006B34C8"/>
    <w:rsid w:val="006B4B58"/>
    <w:rsid w:val="006B57C9"/>
    <w:rsid w:val="006B5C88"/>
    <w:rsid w:val="006B6C78"/>
    <w:rsid w:val="006B6D06"/>
    <w:rsid w:val="006B6FCB"/>
    <w:rsid w:val="006B7E76"/>
    <w:rsid w:val="006C1364"/>
    <w:rsid w:val="006C136D"/>
    <w:rsid w:val="006C14D8"/>
    <w:rsid w:val="006C16CB"/>
    <w:rsid w:val="006C1AA5"/>
    <w:rsid w:val="006C2F4B"/>
    <w:rsid w:val="006C3897"/>
    <w:rsid w:val="006C4187"/>
    <w:rsid w:val="006C4686"/>
    <w:rsid w:val="006C47BF"/>
    <w:rsid w:val="006C47EF"/>
    <w:rsid w:val="006C4BEF"/>
    <w:rsid w:val="006C5589"/>
    <w:rsid w:val="006C5756"/>
    <w:rsid w:val="006C6813"/>
    <w:rsid w:val="006C6B0B"/>
    <w:rsid w:val="006C7A23"/>
    <w:rsid w:val="006D08AF"/>
    <w:rsid w:val="006D12F9"/>
    <w:rsid w:val="006D14C3"/>
    <w:rsid w:val="006D3B76"/>
    <w:rsid w:val="006D3DCC"/>
    <w:rsid w:val="006D433F"/>
    <w:rsid w:val="006D43CA"/>
    <w:rsid w:val="006D470F"/>
    <w:rsid w:val="006D4E27"/>
    <w:rsid w:val="006D4EB9"/>
    <w:rsid w:val="006D532D"/>
    <w:rsid w:val="006D5A6B"/>
    <w:rsid w:val="006D5E3E"/>
    <w:rsid w:val="006D63CF"/>
    <w:rsid w:val="006E0B96"/>
    <w:rsid w:val="006E0DAD"/>
    <w:rsid w:val="006E0EB0"/>
    <w:rsid w:val="006E29EF"/>
    <w:rsid w:val="006E2B70"/>
    <w:rsid w:val="006E2CA0"/>
    <w:rsid w:val="006E32D4"/>
    <w:rsid w:val="006E33BF"/>
    <w:rsid w:val="006E3673"/>
    <w:rsid w:val="006E3A38"/>
    <w:rsid w:val="006E40CB"/>
    <w:rsid w:val="006E414A"/>
    <w:rsid w:val="006E4D33"/>
    <w:rsid w:val="006E5F45"/>
    <w:rsid w:val="006E6C3D"/>
    <w:rsid w:val="006E7674"/>
    <w:rsid w:val="006E77B8"/>
    <w:rsid w:val="006F04B0"/>
    <w:rsid w:val="006F0569"/>
    <w:rsid w:val="006F0736"/>
    <w:rsid w:val="006F0F12"/>
    <w:rsid w:val="006F2B80"/>
    <w:rsid w:val="006F2DC0"/>
    <w:rsid w:val="006F3088"/>
    <w:rsid w:val="006F31A9"/>
    <w:rsid w:val="006F398E"/>
    <w:rsid w:val="006F402E"/>
    <w:rsid w:val="006F426E"/>
    <w:rsid w:val="006F5110"/>
    <w:rsid w:val="006F5116"/>
    <w:rsid w:val="006F61B6"/>
    <w:rsid w:val="006F61E2"/>
    <w:rsid w:val="006F6760"/>
    <w:rsid w:val="006F6795"/>
    <w:rsid w:val="006F7768"/>
    <w:rsid w:val="006F7A71"/>
    <w:rsid w:val="006F7A95"/>
    <w:rsid w:val="006F7B7C"/>
    <w:rsid w:val="006F7DCA"/>
    <w:rsid w:val="0070028D"/>
    <w:rsid w:val="00700325"/>
    <w:rsid w:val="007005E7"/>
    <w:rsid w:val="0070172D"/>
    <w:rsid w:val="00701BEC"/>
    <w:rsid w:val="00702D2C"/>
    <w:rsid w:val="00702D4D"/>
    <w:rsid w:val="00702FFC"/>
    <w:rsid w:val="0070352E"/>
    <w:rsid w:val="00703889"/>
    <w:rsid w:val="00703B13"/>
    <w:rsid w:val="00704060"/>
    <w:rsid w:val="00704103"/>
    <w:rsid w:val="0070436C"/>
    <w:rsid w:val="00704B87"/>
    <w:rsid w:val="00704EE5"/>
    <w:rsid w:val="00706A80"/>
    <w:rsid w:val="00706CC8"/>
    <w:rsid w:val="0070720D"/>
    <w:rsid w:val="00707633"/>
    <w:rsid w:val="007106A4"/>
    <w:rsid w:val="00711667"/>
    <w:rsid w:val="00712649"/>
    <w:rsid w:val="00712A17"/>
    <w:rsid w:val="00712D7F"/>
    <w:rsid w:val="00713FCF"/>
    <w:rsid w:val="007146E2"/>
    <w:rsid w:val="00715D51"/>
    <w:rsid w:val="00716795"/>
    <w:rsid w:val="00716EB4"/>
    <w:rsid w:val="00716FDA"/>
    <w:rsid w:val="00716FE0"/>
    <w:rsid w:val="007203D2"/>
    <w:rsid w:val="0072041E"/>
    <w:rsid w:val="00721378"/>
    <w:rsid w:val="00721B9C"/>
    <w:rsid w:val="007237A4"/>
    <w:rsid w:val="00723BEB"/>
    <w:rsid w:val="00724B98"/>
    <w:rsid w:val="00724BC2"/>
    <w:rsid w:val="00724F6D"/>
    <w:rsid w:val="0072554E"/>
    <w:rsid w:val="00725645"/>
    <w:rsid w:val="00726B00"/>
    <w:rsid w:val="00726B96"/>
    <w:rsid w:val="00726EFC"/>
    <w:rsid w:val="007275D2"/>
    <w:rsid w:val="00727BBE"/>
    <w:rsid w:val="00727CEE"/>
    <w:rsid w:val="00730239"/>
    <w:rsid w:val="00730942"/>
    <w:rsid w:val="00731D28"/>
    <w:rsid w:val="007322FB"/>
    <w:rsid w:val="00733698"/>
    <w:rsid w:val="00734025"/>
    <w:rsid w:val="007347BD"/>
    <w:rsid w:val="00734C8F"/>
    <w:rsid w:val="0073503A"/>
    <w:rsid w:val="0073585B"/>
    <w:rsid w:val="00735E6C"/>
    <w:rsid w:val="0073632C"/>
    <w:rsid w:val="00737007"/>
    <w:rsid w:val="0073795A"/>
    <w:rsid w:val="00737AED"/>
    <w:rsid w:val="00737CC3"/>
    <w:rsid w:val="00737E12"/>
    <w:rsid w:val="00737E43"/>
    <w:rsid w:val="00740025"/>
    <w:rsid w:val="0074007E"/>
    <w:rsid w:val="00740585"/>
    <w:rsid w:val="00741837"/>
    <w:rsid w:val="00742273"/>
    <w:rsid w:val="00742509"/>
    <w:rsid w:val="00742A46"/>
    <w:rsid w:val="0074428F"/>
    <w:rsid w:val="007452E6"/>
    <w:rsid w:val="00746DD4"/>
    <w:rsid w:val="0074754A"/>
    <w:rsid w:val="00747A62"/>
    <w:rsid w:val="00750006"/>
    <w:rsid w:val="00750166"/>
    <w:rsid w:val="00750172"/>
    <w:rsid w:val="00750E2C"/>
    <w:rsid w:val="00751194"/>
    <w:rsid w:val="00752485"/>
    <w:rsid w:val="00752513"/>
    <w:rsid w:val="00754BCC"/>
    <w:rsid w:val="007551C1"/>
    <w:rsid w:val="00755484"/>
    <w:rsid w:val="00755DFB"/>
    <w:rsid w:val="007564E8"/>
    <w:rsid w:val="00756EAC"/>
    <w:rsid w:val="00757574"/>
    <w:rsid w:val="007579B2"/>
    <w:rsid w:val="00757B26"/>
    <w:rsid w:val="0076000C"/>
    <w:rsid w:val="007601F5"/>
    <w:rsid w:val="007609AD"/>
    <w:rsid w:val="00760E34"/>
    <w:rsid w:val="0076166D"/>
    <w:rsid w:val="007624AD"/>
    <w:rsid w:val="00762F64"/>
    <w:rsid w:val="0076315D"/>
    <w:rsid w:val="00763B77"/>
    <w:rsid w:val="00763FA9"/>
    <w:rsid w:val="00765816"/>
    <w:rsid w:val="007679EE"/>
    <w:rsid w:val="00767DFD"/>
    <w:rsid w:val="00771408"/>
    <w:rsid w:val="0077265F"/>
    <w:rsid w:val="007731F0"/>
    <w:rsid w:val="007735BE"/>
    <w:rsid w:val="00775FDC"/>
    <w:rsid w:val="007762A9"/>
    <w:rsid w:val="007763A1"/>
    <w:rsid w:val="00776BC0"/>
    <w:rsid w:val="007776BD"/>
    <w:rsid w:val="007809F3"/>
    <w:rsid w:val="007826C7"/>
    <w:rsid w:val="00784F27"/>
    <w:rsid w:val="00785229"/>
    <w:rsid w:val="00785377"/>
    <w:rsid w:val="00786018"/>
    <w:rsid w:val="00786451"/>
    <w:rsid w:val="00786BE2"/>
    <w:rsid w:val="00787439"/>
    <w:rsid w:val="00791DDB"/>
    <w:rsid w:val="00792D96"/>
    <w:rsid w:val="00793A1B"/>
    <w:rsid w:val="00793D9E"/>
    <w:rsid w:val="00795541"/>
    <w:rsid w:val="00796073"/>
    <w:rsid w:val="007961A0"/>
    <w:rsid w:val="007964BD"/>
    <w:rsid w:val="0079668D"/>
    <w:rsid w:val="00796DE6"/>
    <w:rsid w:val="007977EF"/>
    <w:rsid w:val="00797EA2"/>
    <w:rsid w:val="007A15FF"/>
    <w:rsid w:val="007A19D9"/>
    <w:rsid w:val="007A1A4F"/>
    <w:rsid w:val="007A1AF2"/>
    <w:rsid w:val="007A1E46"/>
    <w:rsid w:val="007A33E0"/>
    <w:rsid w:val="007A404B"/>
    <w:rsid w:val="007A482A"/>
    <w:rsid w:val="007A510F"/>
    <w:rsid w:val="007A5D41"/>
    <w:rsid w:val="007A5EE2"/>
    <w:rsid w:val="007A5F50"/>
    <w:rsid w:val="007A6A2D"/>
    <w:rsid w:val="007A6A45"/>
    <w:rsid w:val="007A6B77"/>
    <w:rsid w:val="007A6E05"/>
    <w:rsid w:val="007A7307"/>
    <w:rsid w:val="007A73E2"/>
    <w:rsid w:val="007B0047"/>
    <w:rsid w:val="007B0443"/>
    <w:rsid w:val="007B0E86"/>
    <w:rsid w:val="007B17F6"/>
    <w:rsid w:val="007B1879"/>
    <w:rsid w:val="007B2131"/>
    <w:rsid w:val="007B2DB5"/>
    <w:rsid w:val="007B32F1"/>
    <w:rsid w:val="007B3435"/>
    <w:rsid w:val="007B363E"/>
    <w:rsid w:val="007B3B75"/>
    <w:rsid w:val="007B4952"/>
    <w:rsid w:val="007B4C57"/>
    <w:rsid w:val="007B55AC"/>
    <w:rsid w:val="007B5937"/>
    <w:rsid w:val="007B6659"/>
    <w:rsid w:val="007B6AD5"/>
    <w:rsid w:val="007B72B0"/>
    <w:rsid w:val="007C160B"/>
    <w:rsid w:val="007C1C55"/>
    <w:rsid w:val="007C1E3E"/>
    <w:rsid w:val="007C235F"/>
    <w:rsid w:val="007C27F3"/>
    <w:rsid w:val="007C35CF"/>
    <w:rsid w:val="007C35D8"/>
    <w:rsid w:val="007C395B"/>
    <w:rsid w:val="007C4266"/>
    <w:rsid w:val="007C450F"/>
    <w:rsid w:val="007C63BD"/>
    <w:rsid w:val="007C68AB"/>
    <w:rsid w:val="007C70E9"/>
    <w:rsid w:val="007C7173"/>
    <w:rsid w:val="007C7B58"/>
    <w:rsid w:val="007C7CB5"/>
    <w:rsid w:val="007D078F"/>
    <w:rsid w:val="007D0D8A"/>
    <w:rsid w:val="007D1C23"/>
    <w:rsid w:val="007D2297"/>
    <w:rsid w:val="007D25D9"/>
    <w:rsid w:val="007D299B"/>
    <w:rsid w:val="007D3836"/>
    <w:rsid w:val="007D3FF2"/>
    <w:rsid w:val="007D48A1"/>
    <w:rsid w:val="007D6461"/>
    <w:rsid w:val="007D67EA"/>
    <w:rsid w:val="007D6BC8"/>
    <w:rsid w:val="007D7C1A"/>
    <w:rsid w:val="007E01EA"/>
    <w:rsid w:val="007E0207"/>
    <w:rsid w:val="007E04E7"/>
    <w:rsid w:val="007E07DB"/>
    <w:rsid w:val="007E0AB9"/>
    <w:rsid w:val="007E0C4F"/>
    <w:rsid w:val="007E0D84"/>
    <w:rsid w:val="007E20E5"/>
    <w:rsid w:val="007E24DF"/>
    <w:rsid w:val="007E27BC"/>
    <w:rsid w:val="007E294F"/>
    <w:rsid w:val="007E299E"/>
    <w:rsid w:val="007E2E0C"/>
    <w:rsid w:val="007E3A06"/>
    <w:rsid w:val="007E5062"/>
    <w:rsid w:val="007E534F"/>
    <w:rsid w:val="007E587C"/>
    <w:rsid w:val="007E5C55"/>
    <w:rsid w:val="007E699C"/>
    <w:rsid w:val="007E745C"/>
    <w:rsid w:val="007E7DEC"/>
    <w:rsid w:val="007E7E9E"/>
    <w:rsid w:val="007F01CF"/>
    <w:rsid w:val="007F0446"/>
    <w:rsid w:val="007F0B05"/>
    <w:rsid w:val="007F1D7E"/>
    <w:rsid w:val="007F20BB"/>
    <w:rsid w:val="007F33F0"/>
    <w:rsid w:val="007F3C5F"/>
    <w:rsid w:val="007F482A"/>
    <w:rsid w:val="007F5A55"/>
    <w:rsid w:val="007F5AB7"/>
    <w:rsid w:val="007F6335"/>
    <w:rsid w:val="007F6966"/>
    <w:rsid w:val="007F6AE4"/>
    <w:rsid w:val="007F7999"/>
    <w:rsid w:val="007F7CC6"/>
    <w:rsid w:val="008001A3"/>
    <w:rsid w:val="00800C8A"/>
    <w:rsid w:val="00801686"/>
    <w:rsid w:val="00801E05"/>
    <w:rsid w:val="0080256A"/>
    <w:rsid w:val="00802AFC"/>
    <w:rsid w:val="00802D76"/>
    <w:rsid w:val="00803063"/>
    <w:rsid w:val="0080374C"/>
    <w:rsid w:val="00803B24"/>
    <w:rsid w:val="00804415"/>
    <w:rsid w:val="008048F6"/>
    <w:rsid w:val="00804D94"/>
    <w:rsid w:val="00804E5B"/>
    <w:rsid w:val="00805359"/>
    <w:rsid w:val="0080632C"/>
    <w:rsid w:val="008071DF"/>
    <w:rsid w:val="008077BF"/>
    <w:rsid w:val="00810164"/>
    <w:rsid w:val="0081069C"/>
    <w:rsid w:val="008107EA"/>
    <w:rsid w:val="008109B0"/>
    <w:rsid w:val="00810C42"/>
    <w:rsid w:val="00811178"/>
    <w:rsid w:val="00811B77"/>
    <w:rsid w:val="00811BE9"/>
    <w:rsid w:val="00811F4D"/>
    <w:rsid w:val="00812B9B"/>
    <w:rsid w:val="00812C71"/>
    <w:rsid w:val="00813FB6"/>
    <w:rsid w:val="0081586B"/>
    <w:rsid w:val="00815886"/>
    <w:rsid w:val="0081621A"/>
    <w:rsid w:val="00817432"/>
    <w:rsid w:val="008175E2"/>
    <w:rsid w:val="008177BA"/>
    <w:rsid w:val="0081786A"/>
    <w:rsid w:val="00820862"/>
    <w:rsid w:val="00821D59"/>
    <w:rsid w:val="00824517"/>
    <w:rsid w:val="0082608D"/>
    <w:rsid w:val="0082650D"/>
    <w:rsid w:val="008270A2"/>
    <w:rsid w:val="00827629"/>
    <w:rsid w:val="00827665"/>
    <w:rsid w:val="0082796A"/>
    <w:rsid w:val="00827970"/>
    <w:rsid w:val="00830211"/>
    <w:rsid w:val="00830DE2"/>
    <w:rsid w:val="00830EA3"/>
    <w:rsid w:val="00831129"/>
    <w:rsid w:val="00831212"/>
    <w:rsid w:val="00831AB7"/>
    <w:rsid w:val="00831B70"/>
    <w:rsid w:val="00832177"/>
    <w:rsid w:val="008326B2"/>
    <w:rsid w:val="008329FE"/>
    <w:rsid w:val="00834E4D"/>
    <w:rsid w:val="00835949"/>
    <w:rsid w:val="00835D6F"/>
    <w:rsid w:val="00837456"/>
    <w:rsid w:val="00837B73"/>
    <w:rsid w:val="00840F23"/>
    <w:rsid w:val="00841496"/>
    <w:rsid w:val="00841CD8"/>
    <w:rsid w:val="00841D24"/>
    <w:rsid w:val="0084223C"/>
    <w:rsid w:val="008424A4"/>
    <w:rsid w:val="00843BEC"/>
    <w:rsid w:val="00845230"/>
    <w:rsid w:val="008455F2"/>
    <w:rsid w:val="00845746"/>
    <w:rsid w:val="008457C4"/>
    <w:rsid w:val="00845B78"/>
    <w:rsid w:val="00845B7A"/>
    <w:rsid w:val="00845D4A"/>
    <w:rsid w:val="00845ED4"/>
    <w:rsid w:val="0084751F"/>
    <w:rsid w:val="008479A1"/>
    <w:rsid w:val="00847D1B"/>
    <w:rsid w:val="0085086C"/>
    <w:rsid w:val="00850B1E"/>
    <w:rsid w:val="00851C90"/>
    <w:rsid w:val="008546D2"/>
    <w:rsid w:val="00854EEA"/>
    <w:rsid w:val="0085600F"/>
    <w:rsid w:val="008560E5"/>
    <w:rsid w:val="00857D03"/>
    <w:rsid w:val="0086062C"/>
    <w:rsid w:val="00860FE1"/>
    <w:rsid w:val="008617D0"/>
    <w:rsid w:val="0086246D"/>
    <w:rsid w:val="00863072"/>
    <w:rsid w:val="00863D8F"/>
    <w:rsid w:val="0086469B"/>
    <w:rsid w:val="00864AEF"/>
    <w:rsid w:val="00864F0A"/>
    <w:rsid w:val="00866630"/>
    <w:rsid w:val="008669ED"/>
    <w:rsid w:val="00866FE4"/>
    <w:rsid w:val="0086731D"/>
    <w:rsid w:val="00867FF6"/>
    <w:rsid w:val="00870B75"/>
    <w:rsid w:val="008713A4"/>
    <w:rsid w:val="00871551"/>
    <w:rsid w:val="00871E92"/>
    <w:rsid w:val="00872AE9"/>
    <w:rsid w:val="008732CC"/>
    <w:rsid w:val="00873A6D"/>
    <w:rsid w:val="0087414C"/>
    <w:rsid w:val="00874699"/>
    <w:rsid w:val="00876887"/>
    <w:rsid w:val="00876D76"/>
    <w:rsid w:val="008772B8"/>
    <w:rsid w:val="0087751D"/>
    <w:rsid w:val="00877D5C"/>
    <w:rsid w:val="008800EA"/>
    <w:rsid w:val="0088013E"/>
    <w:rsid w:val="00880403"/>
    <w:rsid w:val="00880E40"/>
    <w:rsid w:val="008822CC"/>
    <w:rsid w:val="008829C3"/>
    <w:rsid w:val="00884BFF"/>
    <w:rsid w:val="00886D58"/>
    <w:rsid w:val="00887976"/>
    <w:rsid w:val="008879D1"/>
    <w:rsid w:val="00891081"/>
    <w:rsid w:val="00891A33"/>
    <w:rsid w:val="00891B79"/>
    <w:rsid w:val="00892076"/>
    <w:rsid w:val="00893B11"/>
    <w:rsid w:val="00893B46"/>
    <w:rsid w:val="008944B6"/>
    <w:rsid w:val="00894623"/>
    <w:rsid w:val="008950EB"/>
    <w:rsid w:val="008951B4"/>
    <w:rsid w:val="008952C0"/>
    <w:rsid w:val="00896305"/>
    <w:rsid w:val="00896919"/>
    <w:rsid w:val="00896B23"/>
    <w:rsid w:val="00896BC3"/>
    <w:rsid w:val="00897432"/>
    <w:rsid w:val="008974DA"/>
    <w:rsid w:val="008A0D4F"/>
    <w:rsid w:val="008A0E01"/>
    <w:rsid w:val="008A16F3"/>
    <w:rsid w:val="008A1E4D"/>
    <w:rsid w:val="008A2480"/>
    <w:rsid w:val="008A2F84"/>
    <w:rsid w:val="008A35C3"/>
    <w:rsid w:val="008A3DAC"/>
    <w:rsid w:val="008A3E0D"/>
    <w:rsid w:val="008A46AF"/>
    <w:rsid w:val="008A49FC"/>
    <w:rsid w:val="008A544C"/>
    <w:rsid w:val="008A561D"/>
    <w:rsid w:val="008A5B62"/>
    <w:rsid w:val="008A67D9"/>
    <w:rsid w:val="008B03C8"/>
    <w:rsid w:val="008B0470"/>
    <w:rsid w:val="008B0A8D"/>
    <w:rsid w:val="008B1A3F"/>
    <w:rsid w:val="008B24BF"/>
    <w:rsid w:val="008B2D24"/>
    <w:rsid w:val="008B2EB6"/>
    <w:rsid w:val="008B314C"/>
    <w:rsid w:val="008B3895"/>
    <w:rsid w:val="008B4049"/>
    <w:rsid w:val="008B43A9"/>
    <w:rsid w:val="008B4482"/>
    <w:rsid w:val="008B58C3"/>
    <w:rsid w:val="008B5F9D"/>
    <w:rsid w:val="008B6191"/>
    <w:rsid w:val="008B6D2F"/>
    <w:rsid w:val="008B6D40"/>
    <w:rsid w:val="008B6D87"/>
    <w:rsid w:val="008C00DD"/>
    <w:rsid w:val="008C0835"/>
    <w:rsid w:val="008C0D6A"/>
    <w:rsid w:val="008C0E49"/>
    <w:rsid w:val="008C1111"/>
    <w:rsid w:val="008C2348"/>
    <w:rsid w:val="008C3974"/>
    <w:rsid w:val="008C3B23"/>
    <w:rsid w:val="008C3E21"/>
    <w:rsid w:val="008C4361"/>
    <w:rsid w:val="008C454E"/>
    <w:rsid w:val="008C477E"/>
    <w:rsid w:val="008C4DB7"/>
    <w:rsid w:val="008C532E"/>
    <w:rsid w:val="008C5530"/>
    <w:rsid w:val="008C58C2"/>
    <w:rsid w:val="008C6D0C"/>
    <w:rsid w:val="008C75DE"/>
    <w:rsid w:val="008C7B29"/>
    <w:rsid w:val="008D007B"/>
    <w:rsid w:val="008D084C"/>
    <w:rsid w:val="008D1737"/>
    <w:rsid w:val="008D26D3"/>
    <w:rsid w:val="008D26F3"/>
    <w:rsid w:val="008D2A8D"/>
    <w:rsid w:val="008D46AB"/>
    <w:rsid w:val="008D47E6"/>
    <w:rsid w:val="008D4848"/>
    <w:rsid w:val="008D4C54"/>
    <w:rsid w:val="008D54CC"/>
    <w:rsid w:val="008D5D56"/>
    <w:rsid w:val="008D650B"/>
    <w:rsid w:val="008D73F4"/>
    <w:rsid w:val="008D7BFD"/>
    <w:rsid w:val="008E08F5"/>
    <w:rsid w:val="008E1CBA"/>
    <w:rsid w:val="008E3694"/>
    <w:rsid w:val="008E3938"/>
    <w:rsid w:val="008E3DBA"/>
    <w:rsid w:val="008E4711"/>
    <w:rsid w:val="008E4F33"/>
    <w:rsid w:val="008E5018"/>
    <w:rsid w:val="008E507C"/>
    <w:rsid w:val="008E5097"/>
    <w:rsid w:val="008E5B01"/>
    <w:rsid w:val="008E5F95"/>
    <w:rsid w:val="008E66FA"/>
    <w:rsid w:val="008E7EC2"/>
    <w:rsid w:val="008F0BFD"/>
    <w:rsid w:val="008F1168"/>
    <w:rsid w:val="008F1F59"/>
    <w:rsid w:val="008F1F80"/>
    <w:rsid w:val="008F2B72"/>
    <w:rsid w:val="008F422F"/>
    <w:rsid w:val="008F4317"/>
    <w:rsid w:val="008F4CD8"/>
    <w:rsid w:val="008F4D46"/>
    <w:rsid w:val="008F56EB"/>
    <w:rsid w:val="008F63BB"/>
    <w:rsid w:val="008F6424"/>
    <w:rsid w:val="008F65C9"/>
    <w:rsid w:val="008F67F7"/>
    <w:rsid w:val="008F6AC1"/>
    <w:rsid w:val="008F759C"/>
    <w:rsid w:val="00900F1D"/>
    <w:rsid w:val="00900F2D"/>
    <w:rsid w:val="00900F61"/>
    <w:rsid w:val="009014B4"/>
    <w:rsid w:val="009021B3"/>
    <w:rsid w:val="00902E33"/>
    <w:rsid w:val="00902FAF"/>
    <w:rsid w:val="00903220"/>
    <w:rsid w:val="00903E88"/>
    <w:rsid w:val="00904398"/>
    <w:rsid w:val="00904E43"/>
    <w:rsid w:val="0090684B"/>
    <w:rsid w:val="0090763C"/>
    <w:rsid w:val="00907A54"/>
    <w:rsid w:val="00907C00"/>
    <w:rsid w:val="009104FD"/>
    <w:rsid w:val="00910A2A"/>
    <w:rsid w:val="0091171F"/>
    <w:rsid w:val="00911AC1"/>
    <w:rsid w:val="00911ADC"/>
    <w:rsid w:val="00911BBB"/>
    <w:rsid w:val="00911C57"/>
    <w:rsid w:val="00912D13"/>
    <w:rsid w:val="00912FF7"/>
    <w:rsid w:val="009136C8"/>
    <w:rsid w:val="00913D17"/>
    <w:rsid w:val="009140E6"/>
    <w:rsid w:val="0091421B"/>
    <w:rsid w:val="0091442C"/>
    <w:rsid w:val="00915660"/>
    <w:rsid w:val="0091567B"/>
    <w:rsid w:val="00915AA1"/>
    <w:rsid w:val="009161E3"/>
    <w:rsid w:val="009164DD"/>
    <w:rsid w:val="00916837"/>
    <w:rsid w:val="00916C9A"/>
    <w:rsid w:val="0091731D"/>
    <w:rsid w:val="00917B30"/>
    <w:rsid w:val="00921E9C"/>
    <w:rsid w:val="00923148"/>
    <w:rsid w:val="009247BD"/>
    <w:rsid w:val="009251FB"/>
    <w:rsid w:val="009261ED"/>
    <w:rsid w:val="0092684F"/>
    <w:rsid w:val="0092687C"/>
    <w:rsid w:val="00926A17"/>
    <w:rsid w:val="00926C89"/>
    <w:rsid w:val="00930B81"/>
    <w:rsid w:val="00931358"/>
    <w:rsid w:val="00931761"/>
    <w:rsid w:val="00932157"/>
    <w:rsid w:val="00932226"/>
    <w:rsid w:val="009322FC"/>
    <w:rsid w:val="0093431D"/>
    <w:rsid w:val="009360F3"/>
    <w:rsid w:val="00936BBE"/>
    <w:rsid w:val="00937371"/>
    <w:rsid w:val="009374EE"/>
    <w:rsid w:val="00937ADD"/>
    <w:rsid w:val="0094107E"/>
    <w:rsid w:val="00941662"/>
    <w:rsid w:val="0094237B"/>
    <w:rsid w:val="00942ECC"/>
    <w:rsid w:val="0094305C"/>
    <w:rsid w:val="00943176"/>
    <w:rsid w:val="00943547"/>
    <w:rsid w:val="009439DB"/>
    <w:rsid w:val="00943AE9"/>
    <w:rsid w:val="00944654"/>
    <w:rsid w:val="00944EAD"/>
    <w:rsid w:val="00945233"/>
    <w:rsid w:val="0094605D"/>
    <w:rsid w:val="00947495"/>
    <w:rsid w:val="00947908"/>
    <w:rsid w:val="00947DA1"/>
    <w:rsid w:val="0095028F"/>
    <w:rsid w:val="009504D0"/>
    <w:rsid w:val="00950C2F"/>
    <w:rsid w:val="0095112B"/>
    <w:rsid w:val="00951659"/>
    <w:rsid w:val="00951B84"/>
    <w:rsid w:val="009525F5"/>
    <w:rsid w:val="00952D01"/>
    <w:rsid w:val="00953853"/>
    <w:rsid w:val="00953A25"/>
    <w:rsid w:val="00953F88"/>
    <w:rsid w:val="0095410A"/>
    <w:rsid w:val="00954268"/>
    <w:rsid w:val="00954D01"/>
    <w:rsid w:val="00955D44"/>
    <w:rsid w:val="00955DC8"/>
    <w:rsid w:val="00957B7E"/>
    <w:rsid w:val="00960032"/>
    <w:rsid w:val="0096139A"/>
    <w:rsid w:val="00961E90"/>
    <w:rsid w:val="00964BBD"/>
    <w:rsid w:val="00964C2C"/>
    <w:rsid w:val="00964E9B"/>
    <w:rsid w:val="00965074"/>
    <w:rsid w:val="00965DC4"/>
    <w:rsid w:val="009660DE"/>
    <w:rsid w:val="0096641F"/>
    <w:rsid w:val="009665CC"/>
    <w:rsid w:val="009668F0"/>
    <w:rsid w:val="009669D1"/>
    <w:rsid w:val="00966B38"/>
    <w:rsid w:val="00966CCE"/>
    <w:rsid w:val="0096700B"/>
    <w:rsid w:val="009675E7"/>
    <w:rsid w:val="00967AF7"/>
    <w:rsid w:val="00970D48"/>
    <w:rsid w:val="00970F2E"/>
    <w:rsid w:val="00972A94"/>
    <w:rsid w:val="00972B6D"/>
    <w:rsid w:val="009734A0"/>
    <w:rsid w:val="0097358D"/>
    <w:rsid w:val="0097382D"/>
    <w:rsid w:val="0097419C"/>
    <w:rsid w:val="009741B6"/>
    <w:rsid w:val="009743D1"/>
    <w:rsid w:val="009745F4"/>
    <w:rsid w:val="00974A04"/>
    <w:rsid w:val="00974C96"/>
    <w:rsid w:val="0097560F"/>
    <w:rsid w:val="00975610"/>
    <w:rsid w:val="009761DA"/>
    <w:rsid w:val="009762AF"/>
    <w:rsid w:val="0097791F"/>
    <w:rsid w:val="00977E78"/>
    <w:rsid w:val="00980055"/>
    <w:rsid w:val="00980102"/>
    <w:rsid w:val="00980257"/>
    <w:rsid w:val="009805E7"/>
    <w:rsid w:val="00982AA2"/>
    <w:rsid w:val="0098311F"/>
    <w:rsid w:val="009836E1"/>
    <w:rsid w:val="00983958"/>
    <w:rsid w:val="00983F81"/>
    <w:rsid w:val="00984E53"/>
    <w:rsid w:val="009853C3"/>
    <w:rsid w:val="009860B6"/>
    <w:rsid w:val="00986266"/>
    <w:rsid w:val="00986925"/>
    <w:rsid w:val="00986B59"/>
    <w:rsid w:val="00986D81"/>
    <w:rsid w:val="0098700D"/>
    <w:rsid w:val="00990557"/>
    <w:rsid w:val="00991251"/>
    <w:rsid w:val="00991305"/>
    <w:rsid w:val="00991328"/>
    <w:rsid w:val="00991867"/>
    <w:rsid w:val="00991B3D"/>
    <w:rsid w:val="00993981"/>
    <w:rsid w:val="00993FBD"/>
    <w:rsid w:val="00994D7E"/>
    <w:rsid w:val="00995313"/>
    <w:rsid w:val="00996813"/>
    <w:rsid w:val="009A0256"/>
    <w:rsid w:val="009A05F8"/>
    <w:rsid w:val="009A0D5E"/>
    <w:rsid w:val="009A0F8E"/>
    <w:rsid w:val="009A18E5"/>
    <w:rsid w:val="009A26A8"/>
    <w:rsid w:val="009A2C4A"/>
    <w:rsid w:val="009A30D9"/>
    <w:rsid w:val="009A34B4"/>
    <w:rsid w:val="009A3626"/>
    <w:rsid w:val="009A3A4B"/>
    <w:rsid w:val="009A4256"/>
    <w:rsid w:val="009A4660"/>
    <w:rsid w:val="009A4939"/>
    <w:rsid w:val="009A533B"/>
    <w:rsid w:val="009A5464"/>
    <w:rsid w:val="009A6DB4"/>
    <w:rsid w:val="009A6EC4"/>
    <w:rsid w:val="009A7D27"/>
    <w:rsid w:val="009A7F23"/>
    <w:rsid w:val="009B0533"/>
    <w:rsid w:val="009B0FF5"/>
    <w:rsid w:val="009B19AA"/>
    <w:rsid w:val="009B20EF"/>
    <w:rsid w:val="009B2788"/>
    <w:rsid w:val="009B2EA7"/>
    <w:rsid w:val="009B43CE"/>
    <w:rsid w:val="009B47B2"/>
    <w:rsid w:val="009B5235"/>
    <w:rsid w:val="009B581D"/>
    <w:rsid w:val="009B5ACB"/>
    <w:rsid w:val="009B637B"/>
    <w:rsid w:val="009B6C58"/>
    <w:rsid w:val="009B7668"/>
    <w:rsid w:val="009C0A45"/>
    <w:rsid w:val="009C1A15"/>
    <w:rsid w:val="009C1A9D"/>
    <w:rsid w:val="009C1F04"/>
    <w:rsid w:val="009C21E3"/>
    <w:rsid w:val="009C258E"/>
    <w:rsid w:val="009C2751"/>
    <w:rsid w:val="009C2C14"/>
    <w:rsid w:val="009C32AE"/>
    <w:rsid w:val="009C3931"/>
    <w:rsid w:val="009C42E0"/>
    <w:rsid w:val="009C4666"/>
    <w:rsid w:val="009C4C79"/>
    <w:rsid w:val="009C5921"/>
    <w:rsid w:val="009C5956"/>
    <w:rsid w:val="009C6970"/>
    <w:rsid w:val="009C7BA9"/>
    <w:rsid w:val="009C7C07"/>
    <w:rsid w:val="009D1481"/>
    <w:rsid w:val="009D180A"/>
    <w:rsid w:val="009D1BA3"/>
    <w:rsid w:val="009D2BEF"/>
    <w:rsid w:val="009D3141"/>
    <w:rsid w:val="009D3853"/>
    <w:rsid w:val="009D38E6"/>
    <w:rsid w:val="009D3B03"/>
    <w:rsid w:val="009D4598"/>
    <w:rsid w:val="009D518F"/>
    <w:rsid w:val="009D53CD"/>
    <w:rsid w:val="009D55F9"/>
    <w:rsid w:val="009D5F75"/>
    <w:rsid w:val="009D6D4A"/>
    <w:rsid w:val="009D736B"/>
    <w:rsid w:val="009D73DB"/>
    <w:rsid w:val="009D75A0"/>
    <w:rsid w:val="009D7AA0"/>
    <w:rsid w:val="009D7FDC"/>
    <w:rsid w:val="009E06B6"/>
    <w:rsid w:val="009E0C97"/>
    <w:rsid w:val="009E0D85"/>
    <w:rsid w:val="009E1BB3"/>
    <w:rsid w:val="009E1D99"/>
    <w:rsid w:val="009E2937"/>
    <w:rsid w:val="009E29B7"/>
    <w:rsid w:val="009E3376"/>
    <w:rsid w:val="009E3629"/>
    <w:rsid w:val="009E40C6"/>
    <w:rsid w:val="009E5104"/>
    <w:rsid w:val="009E519D"/>
    <w:rsid w:val="009E5292"/>
    <w:rsid w:val="009E5E46"/>
    <w:rsid w:val="009E6D0B"/>
    <w:rsid w:val="009E7007"/>
    <w:rsid w:val="009E702B"/>
    <w:rsid w:val="009E7A13"/>
    <w:rsid w:val="009F04FB"/>
    <w:rsid w:val="009F0609"/>
    <w:rsid w:val="009F0C06"/>
    <w:rsid w:val="009F19A8"/>
    <w:rsid w:val="009F1B07"/>
    <w:rsid w:val="009F1C11"/>
    <w:rsid w:val="009F1C29"/>
    <w:rsid w:val="009F1D13"/>
    <w:rsid w:val="009F1FD6"/>
    <w:rsid w:val="009F2744"/>
    <w:rsid w:val="009F2E77"/>
    <w:rsid w:val="009F37A3"/>
    <w:rsid w:val="009F4EA1"/>
    <w:rsid w:val="009F4ECA"/>
    <w:rsid w:val="009F5693"/>
    <w:rsid w:val="009F5D87"/>
    <w:rsid w:val="009F5FD4"/>
    <w:rsid w:val="009F65D7"/>
    <w:rsid w:val="009F71AB"/>
    <w:rsid w:val="00A0045C"/>
    <w:rsid w:val="00A0161A"/>
    <w:rsid w:val="00A028E1"/>
    <w:rsid w:val="00A030CD"/>
    <w:rsid w:val="00A03943"/>
    <w:rsid w:val="00A0408D"/>
    <w:rsid w:val="00A04401"/>
    <w:rsid w:val="00A047E4"/>
    <w:rsid w:val="00A04DDF"/>
    <w:rsid w:val="00A04F96"/>
    <w:rsid w:val="00A050BF"/>
    <w:rsid w:val="00A052AD"/>
    <w:rsid w:val="00A052E3"/>
    <w:rsid w:val="00A059C7"/>
    <w:rsid w:val="00A05B9D"/>
    <w:rsid w:val="00A06436"/>
    <w:rsid w:val="00A0650B"/>
    <w:rsid w:val="00A06828"/>
    <w:rsid w:val="00A0764C"/>
    <w:rsid w:val="00A078B6"/>
    <w:rsid w:val="00A10737"/>
    <w:rsid w:val="00A10F66"/>
    <w:rsid w:val="00A11A91"/>
    <w:rsid w:val="00A124D7"/>
    <w:rsid w:val="00A12740"/>
    <w:rsid w:val="00A12C59"/>
    <w:rsid w:val="00A13BAE"/>
    <w:rsid w:val="00A13DA2"/>
    <w:rsid w:val="00A13DA9"/>
    <w:rsid w:val="00A147AA"/>
    <w:rsid w:val="00A15B6C"/>
    <w:rsid w:val="00A15BED"/>
    <w:rsid w:val="00A15FF8"/>
    <w:rsid w:val="00A16002"/>
    <w:rsid w:val="00A161B2"/>
    <w:rsid w:val="00A174EA"/>
    <w:rsid w:val="00A17B34"/>
    <w:rsid w:val="00A17E09"/>
    <w:rsid w:val="00A20014"/>
    <w:rsid w:val="00A200EA"/>
    <w:rsid w:val="00A207B7"/>
    <w:rsid w:val="00A21EDF"/>
    <w:rsid w:val="00A2234D"/>
    <w:rsid w:val="00A223B0"/>
    <w:rsid w:val="00A23BE7"/>
    <w:rsid w:val="00A248AF"/>
    <w:rsid w:val="00A253F5"/>
    <w:rsid w:val="00A257E8"/>
    <w:rsid w:val="00A25D39"/>
    <w:rsid w:val="00A26467"/>
    <w:rsid w:val="00A27517"/>
    <w:rsid w:val="00A27989"/>
    <w:rsid w:val="00A310F7"/>
    <w:rsid w:val="00A31389"/>
    <w:rsid w:val="00A328E7"/>
    <w:rsid w:val="00A32F6B"/>
    <w:rsid w:val="00A3387D"/>
    <w:rsid w:val="00A3468D"/>
    <w:rsid w:val="00A34C70"/>
    <w:rsid w:val="00A357C7"/>
    <w:rsid w:val="00A36524"/>
    <w:rsid w:val="00A36715"/>
    <w:rsid w:val="00A3687B"/>
    <w:rsid w:val="00A36B3F"/>
    <w:rsid w:val="00A373D6"/>
    <w:rsid w:val="00A37FA9"/>
    <w:rsid w:val="00A40CB6"/>
    <w:rsid w:val="00A40EBF"/>
    <w:rsid w:val="00A4172A"/>
    <w:rsid w:val="00A424C6"/>
    <w:rsid w:val="00A42E0F"/>
    <w:rsid w:val="00A4307E"/>
    <w:rsid w:val="00A44BDE"/>
    <w:rsid w:val="00A44EA5"/>
    <w:rsid w:val="00A44FB1"/>
    <w:rsid w:val="00A45F66"/>
    <w:rsid w:val="00A4773A"/>
    <w:rsid w:val="00A47970"/>
    <w:rsid w:val="00A479E3"/>
    <w:rsid w:val="00A47F83"/>
    <w:rsid w:val="00A50F52"/>
    <w:rsid w:val="00A50FD2"/>
    <w:rsid w:val="00A5123A"/>
    <w:rsid w:val="00A5157C"/>
    <w:rsid w:val="00A52CDC"/>
    <w:rsid w:val="00A52EEE"/>
    <w:rsid w:val="00A5301E"/>
    <w:rsid w:val="00A53FBD"/>
    <w:rsid w:val="00A54E4E"/>
    <w:rsid w:val="00A55744"/>
    <w:rsid w:val="00A557E4"/>
    <w:rsid w:val="00A56E32"/>
    <w:rsid w:val="00A5759C"/>
    <w:rsid w:val="00A57F93"/>
    <w:rsid w:val="00A602EF"/>
    <w:rsid w:val="00A61C80"/>
    <w:rsid w:val="00A62631"/>
    <w:rsid w:val="00A634BE"/>
    <w:rsid w:val="00A63A77"/>
    <w:rsid w:val="00A63EDF"/>
    <w:rsid w:val="00A65032"/>
    <w:rsid w:val="00A65445"/>
    <w:rsid w:val="00A65483"/>
    <w:rsid w:val="00A65A89"/>
    <w:rsid w:val="00A65BBF"/>
    <w:rsid w:val="00A70ED3"/>
    <w:rsid w:val="00A7115D"/>
    <w:rsid w:val="00A72AF2"/>
    <w:rsid w:val="00A7343D"/>
    <w:rsid w:val="00A754B1"/>
    <w:rsid w:val="00A75BEC"/>
    <w:rsid w:val="00A76C1A"/>
    <w:rsid w:val="00A776B1"/>
    <w:rsid w:val="00A800EA"/>
    <w:rsid w:val="00A819D1"/>
    <w:rsid w:val="00A81F66"/>
    <w:rsid w:val="00A829DD"/>
    <w:rsid w:val="00A83733"/>
    <w:rsid w:val="00A84863"/>
    <w:rsid w:val="00A8722F"/>
    <w:rsid w:val="00A87C7A"/>
    <w:rsid w:val="00A90078"/>
    <w:rsid w:val="00A92130"/>
    <w:rsid w:val="00A92327"/>
    <w:rsid w:val="00A92E42"/>
    <w:rsid w:val="00A92EF4"/>
    <w:rsid w:val="00A94CCA"/>
    <w:rsid w:val="00A95116"/>
    <w:rsid w:val="00A95292"/>
    <w:rsid w:val="00A95FCD"/>
    <w:rsid w:val="00A9632D"/>
    <w:rsid w:val="00A9743A"/>
    <w:rsid w:val="00A97A49"/>
    <w:rsid w:val="00AA17FB"/>
    <w:rsid w:val="00AA2616"/>
    <w:rsid w:val="00AA26B2"/>
    <w:rsid w:val="00AA293E"/>
    <w:rsid w:val="00AA2A0C"/>
    <w:rsid w:val="00AA39AD"/>
    <w:rsid w:val="00AA3D67"/>
    <w:rsid w:val="00AA420B"/>
    <w:rsid w:val="00AA4D78"/>
    <w:rsid w:val="00AA7584"/>
    <w:rsid w:val="00AB005B"/>
    <w:rsid w:val="00AB03A1"/>
    <w:rsid w:val="00AB0ACC"/>
    <w:rsid w:val="00AB0E73"/>
    <w:rsid w:val="00AB1583"/>
    <w:rsid w:val="00AB338A"/>
    <w:rsid w:val="00AB3F96"/>
    <w:rsid w:val="00AB4414"/>
    <w:rsid w:val="00AB4C02"/>
    <w:rsid w:val="00AB4C6F"/>
    <w:rsid w:val="00AB4FBF"/>
    <w:rsid w:val="00AB5923"/>
    <w:rsid w:val="00AB5AA1"/>
    <w:rsid w:val="00AB5F14"/>
    <w:rsid w:val="00AB5FD0"/>
    <w:rsid w:val="00AB67F9"/>
    <w:rsid w:val="00AB6E57"/>
    <w:rsid w:val="00AC0A1F"/>
    <w:rsid w:val="00AC0AD3"/>
    <w:rsid w:val="00AC1618"/>
    <w:rsid w:val="00AC1D49"/>
    <w:rsid w:val="00AC2219"/>
    <w:rsid w:val="00AC29F1"/>
    <w:rsid w:val="00AC3099"/>
    <w:rsid w:val="00AC400A"/>
    <w:rsid w:val="00AC4975"/>
    <w:rsid w:val="00AC4E6E"/>
    <w:rsid w:val="00AC6173"/>
    <w:rsid w:val="00AC6F5E"/>
    <w:rsid w:val="00AC72BE"/>
    <w:rsid w:val="00AD0612"/>
    <w:rsid w:val="00AD07A6"/>
    <w:rsid w:val="00AD1766"/>
    <w:rsid w:val="00AD2BFE"/>
    <w:rsid w:val="00AD3223"/>
    <w:rsid w:val="00AD36DE"/>
    <w:rsid w:val="00AD3963"/>
    <w:rsid w:val="00AD4339"/>
    <w:rsid w:val="00AD4E53"/>
    <w:rsid w:val="00AD5A73"/>
    <w:rsid w:val="00AD5AE6"/>
    <w:rsid w:val="00AD64B5"/>
    <w:rsid w:val="00AD778F"/>
    <w:rsid w:val="00AE0A91"/>
    <w:rsid w:val="00AE0EF5"/>
    <w:rsid w:val="00AE1486"/>
    <w:rsid w:val="00AE1837"/>
    <w:rsid w:val="00AE1D65"/>
    <w:rsid w:val="00AE2284"/>
    <w:rsid w:val="00AE27FD"/>
    <w:rsid w:val="00AE2E57"/>
    <w:rsid w:val="00AE30EF"/>
    <w:rsid w:val="00AE32AE"/>
    <w:rsid w:val="00AE3453"/>
    <w:rsid w:val="00AE3AFC"/>
    <w:rsid w:val="00AE41DD"/>
    <w:rsid w:val="00AE4EF4"/>
    <w:rsid w:val="00AE54C9"/>
    <w:rsid w:val="00AE5D7B"/>
    <w:rsid w:val="00AE5E6C"/>
    <w:rsid w:val="00AE69D9"/>
    <w:rsid w:val="00AE7AEE"/>
    <w:rsid w:val="00AE7CEE"/>
    <w:rsid w:val="00AE7E5B"/>
    <w:rsid w:val="00AF08B2"/>
    <w:rsid w:val="00AF0C44"/>
    <w:rsid w:val="00AF115E"/>
    <w:rsid w:val="00AF2468"/>
    <w:rsid w:val="00AF27EA"/>
    <w:rsid w:val="00AF2BC8"/>
    <w:rsid w:val="00AF35F1"/>
    <w:rsid w:val="00AF37FE"/>
    <w:rsid w:val="00AF3BDA"/>
    <w:rsid w:val="00AF4380"/>
    <w:rsid w:val="00AF43F0"/>
    <w:rsid w:val="00AF4D44"/>
    <w:rsid w:val="00AF50AB"/>
    <w:rsid w:val="00AF6380"/>
    <w:rsid w:val="00AF678C"/>
    <w:rsid w:val="00AF6A55"/>
    <w:rsid w:val="00AF73FE"/>
    <w:rsid w:val="00AF74F9"/>
    <w:rsid w:val="00AF7837"/>
    <w:rsid w:val="00B002A5"/>
    <w:rsid w:val="00B007AE"/>
    <w:rsid w:val="00B01B97"/>
    <w:rsid w:val="00B01BB9"/>
    <w:rsid w:val="00B02401"/>
    <w:rsid w:val="00B02D78"/>
    <w:rsid w:val="00B03824"/>
    <w:rsid w:val="00B03895"/>
    <w:rsid w:val="00B03AD2"/>
    <w:rsid w:val="00B043E1"/>
    <w:rsid w:val="00B0475C"/>
    <w:rsid w:val="00B04760"/>
    <w:rsid w:val="00B04847"/>
    <w:rsid w:val="00B04E01"/>
    <w:rsid w:val="00B0505D"/>
    <w:rsid w:val="00B060E5"/>
    <w:rsid w:val="00B06747"/>
    <w:rsid w:val="00B0741B"/>
    <w:rsid w:val="00B076C8"/>
    <w:rsid w:val="00B10843"/>
    <w:rsid w:val="00B10938"/>
    <w:rsid w:val="00B11212"/>
    <w:rsid w:val="00B11D36"/>
    <w:rsid w:val="00B11E57"/>
    <w:rsid w:val="00B12B0A"/>
    <w:rsid w:val="00B13047"/>
    <w:rsid w:val="00B1318D"/>
    <w:rsid w:val="00B13914"/>
    <w:rsid w:val="00B1451F"/>
    <w:rsid w:val="00B146CD"/>
    <w:rsid w:val="00B1495A"/>
    <w:rsid w:val="00B14A59"/>
    <w:rsid w:val="00B14D82"/>
    <w:rsid w:val="00B15B74"/>
    <w:rsid w:val="00B15BFB"/>
    <w:rsid w:val="00B16187"/>
    <w:rsid w:val="00B172E3"/>
    <w:rsid w:val="00B179FE"/>
    <w:rsid w:val="00B17E60"/>
    <w:rsid w:val="00B21D48"/>
    <w:rsid w:val="00B21DA4"/>
    <w:rsid w:val="00B2228B"/>
    <w:rsid w:val="00B23119"/>
    <w:rsid w:val="00B2394B"/>
    <w:rsid w:val="00B25170"/>
    <w:rsid w:val="00B256FA"/>
    <w:rsid w:val="00B25AA5"/>
    <w:rsid w:val="00B25D06"/>
    <w:rsid w:val="00B26D48"/>
    <w:rsid w:val="00B26D67"/>
    <w:rsid w:val="00B3040F"/>
    <w:rsid w:val="00B30851"/>
    <w:rsid w:val="00B30FC0"/>
    <w:rsid w:val="00B312CB"/>
    <w:rsid w:val="00B31873"/>
    <w:rsid w:val="00B31BED"/>
    <w:rsid w:val="00B32260"/>
    <w:rsid w:val="00B3238F"/>
    <w:rsid w:val="00B3486B"/>
    <w:rsid w:val="00B349CF"/>
    <w:rsid w:val="00B34B2E"/>
    <w:rsid w:val="00B3552C"/>
    <w:rsid w:val="00B35AE1"/>
    <w:rsid w:val="00B36C53"/>
    <w:rsid w:val="00B36E78"/>
    <w:rsid w:val="00B3758C"/>
    <w:rsid w:val="00B37C17"/>
    <w:rsid w:val="00B37F73"/>
    <w:rsid w:val="00B40760"/>
    <w:rsid w:val="00B421D1"/>
    <w:rsid w:val="00B430CF"/>
    <w:rsid w:val="00B43251"/>
    <w:rsid w:val="00B43DE6"/>
    <w:rsid w:val="00B442D7"/>
    <w:rsid w:val="00B44309"/>
    <w:rsid w:val="00B44A2E"/>
    <w:rsid w:val="00B44AB7"/>
    <w:rsid w:val="00B44D42"/>
    <w:rsid w:val="00B45034"/>
    <w:rsid w:val="00B4539E"/>
    <w:rsid w:val="00B45C76"/>
    <w:rsid w:val="00B46071"/>
    <w:rsid w:val="00B46097"/>
    <w:rsid w:val="00B46A96"/>
    <w:rsid w:val="00B46EE3"/>
    <w:rsid w:val="00B47104"/>
    <w:rsid w:val="00B471C7"/>
    <w:rsid w:val="00B47848"/>
    <w:rsid w:val="00B47991"/>
    <w:rsid w:val="00B47E53"/>
    <w:rsid w:val="00B515A0"/>
    <w:rsid w:val="00B52784"/>
    <w:rsid w:val="00B5287B"/>
    <w:rsid w:val="00B529F0"/>
    <w:rsid w:val="00B5416E"/>
    <w:rsid w:val="00B5435C"/>
    <w:rsid w:val="00B5495D"/>
    <w:rsid w:val="00B55F2D"/>
    <w:rsid w:val="00B561C1"/>
    <w:rsid w:val="00B566C9"/>
    <w:rsid w:val="00B56774"/>
    <w:rsid w:val="00B578BF"/>
    <w:rsid w:val="00B6052C"/>
    <w:rsid w:val="00B60E9B"/>
    <w:rsid w:val="00B617CA"/>
    <w:rsid w:val="00B6180C"/>
    <w:rsid w:val="00B61AEE"/>
    <w:rsid w:val="00B61B85"/>
    <w:rsid w:val="00B624FA"/>
    <w:rsid w:val="00B62849"/>
    <w:rsid w:val="00B64062"/>
    <w:rsid w:val="00B65222"/>
    <w:rsid w:val="00B665DF"/>
    <w:rsid w:val="00B6671F"/>
    <w:rsid w:val="00B66753"/>
    <w:rsid w:val="00B669BF"/>
    <w:rsid w:val="00B66E15"/>
    <w:rsid w:val="00B676F7"/>
    <w:rsid w:val="00B67715"/>
    <w:rsid w:val="00B70398"/>
    <w:rsid w:val="00B7080E"/>
    <w:rsid w:val="00B70B04"/>
    <w:rsid w:val="00B71C8D"/>
    <w:rsid w:val="00B747B9"/>
    <w:rsid w:val="00B7499C"/>
    <w:rsid w:val="00B753D1"/>
    <w:rsid w:val="00B76249"/>
    <w:rsid w:val="00B7640D"/>
    <w:rsid w:val="00B77178"/>
    <w:rsid w:val="00B77536"/>
    <w:rsid w:val="00B775FA"/>
    <w:rsid w:val="00B77B9E"/>
    <w:rsid w:val="00B8018E"/>
    <w:rsid w:val="00B80239"/>
    <w:rsid w:val="00B80F99"/>
    <w:rsid w:val="00B814EE"/>
    <w:rsid w:val="00B816B3"/>
    <w:rsid w:val="00B8272F"/>
    <w:rsid w:val="00B82DB5"/>
    <w:rsid w:val="00B82F6F"/>
    <w:rsid w:val="00B837A4"/>
    <w:rsid w:val="00B83885"/>
    <w:rsid w:val="00B83B82"/>
    <w:rsid w:val="00B84622"/>
    <w:rsid w:val="00B85095"/>
    <w:rsid w:val="00B85726"/>
    <w:rsid w:val="00B85E15"/>
    <w:rsid w:val="00B86C0E"/>
    <w:rsid w:val="00B874B7"/>
    <w:rsid w:val="00B90A4A"/>
    <w:rsid w:val="00B914E1"/>
    <w:rsid w:val="00B91511"/>
    <w:rsid w:val="00B920B1"/>
    <w:rsid w:val="00B92765"/>
    <w:rsid w:val="00B9304A"/>
    <w:rsid w:val="00B930FF"/>
    <w:rsid w:val="00B960ED"/>
    <w:rsid w:val="00B963B5"/>
    <w:rsid w:val="00B96849"/>
    <w:rsid w:val="00B96932"/>
    <w:rsid w:val="00B96C34"/>
    <w:rsid w:val="00B97714"/>
    <w:rsid w:val="00B97F08"/>
    <w:rsid w:val="00BA115B"/>
    <w:rsid w:val="00BA2738"/>
    <w:rsid w:val="00BA2ECD"/>
    <w:rsid w:val="00BA4C9E"/>
    <w:rsid w:val="00BA4ECA"/>
    <w:rsid w:val="00BA5F96"/>
    <w:rsid w:val="00BA6CBD"/>
    <w:rsid w:val="00BA6D16"/>
    <w:rsid w:val="00BB1B99"/>
    <w:rsid w:val="00BB1D9B"/>
    <w:rsid w:val="00BB2164"/>
    <w:rsid w:val="00BB27BF"/>
    <w:rsid w:val="00BB2B6B"/>
    <w:rsid w:val="00BB2BD5"/>
    <w:rsid w:val="00BB335F"/>
    <w:rsid w:val="00BB3769"/>
    <w:rsid w:val="00BB4246"/>
    <w:rsid w:val="00BB42A7"/>
    <w:rsid w:val="00BB4808"/>
    <w:rsid w:val="00BB5BD3"/>
    <w:rsid w:val="00BB68F3"/>
    <w:rsid w:val="00BB6943"/>
    <w:rsid w:val="00BB749F"/>
    <w:rsid w:val="00BB7EBA"/>
    <w:rsid w:val="00BC094C"/>
    <w:rsid w:val="00BC0BC4"/>
    <w:rsid w:val="00BC0C6F"/>
    <w:rsid w:val="00BC1E48"/>
    <w:rsid w:val="00BC209F"/>
    <w:rsid w:val="00BC21C0"/>
    <w:rsid w:val="00BC2457"/>
    <w:rsid w:val="00BC2CB5"/>
    <w:rsid w:val="00BC3B4E"/>
    <w:rsid w:val="00BC4178"/>
    <w:rsid w:val="00BC41DE"/>
    <w:rsid w:val="00BC449F"/>
    <w:rsid w:val="00BC5638"/>
    <w:rsid w:val="00BC6A79"/>
    <w:rsid w:val="00BC6CDB"/>
    <w:rsid w:val="00BC6EFD"/>
    <w:rsid w:val="00BC7670"/>
    <w:rsid w:val="00BC7C36"/>
    <w:rsid w:val="00BD1613"/>
    <w:rsid w:val="00BD168F"/>
    <w:rsid w:val="00BD1E34"/>
    <w:rsid w:val="00BD1F8F"/>
    <w:rsid w:val="00BD1FB0"/>
    <w:rsid w:val="00BD33B8"/>
    <w:rsid w:val="00BD3A34"/>
    <w:rsid w:val="00BD4653"/>
    <w:rsid w:val="00BD491A"/>
    <w:rsid w:val="00BD4E82"/>
    <w:rsid w:val="00BD57DF"/>
    <w:rsid w:val="00BD602B"/>
    <w:rsid w:val="00BD6142"/>
    <w:rsid w:val="00BD6463"/>
    <w:rsid w:val="00BE173F"/>
    <w:rsid w:val="00BE1A50"/>
    <w:rsid w:val="00BE2105"/>
    <w:rsid w:val="00BE2DBF"/>
    <w:rsid w:val="00BE32FC"/>
    <w:rsid w:val="00BE3635"/>
    <w:rsid w:val="00BE39B1"/>
    <w:rsid w:val="00BE3BDE"/>
    <w:rsid w:val="00BE3D49"/>
    <w:rsid w:val="00BE427F"/>
    <w:rsid w:val="00BE5415"/>
    <w:rsid w:val="00BE5C85"/>
    <w:rsid w:val="00BE5E1D"/>
    <w:rsid w:val="00BE61BE"/>
    <w:rsid w:val="00BE6B49"/>
    <w:rsid w:val="00BE6BF2"/>
    <w:rsid w:val="00BE71CF"/>
    <w:rsid w:val="00BE780E"/>
    <w:rsid w:val="00BE79BC"/>
    <w:rsid w:val="00BE79FD"/>
    <w:rsid w:val="00BF0ACF"/>
    <w:rsid w:val="00BF0BDC"/>
    <w:rsid w:val="00BF12B2"/>
    <w:rsid w:val="00BF1AFE"/>
    <w:rsid w:val="00BF1DB8"/>
    <w:rsid w:val="00BF1E75"/>
    <w:rsid w:val="00BF2A4B"/>
    <w:rsid w:val="00BF2FD3"/>
    <w:rsid w:val="00BF39A1"/>
    <w:rsid w:val="00BF444C"/>
    <w:rsid w:val="00BF5165"/>
    <w:rsid w:val="00BF51F5"/>
    <w:rsid w:val="00BF5511"/>
    <w:rsid w:val="00BF67D2"/>
    <w:rsid w:val="00BF7269"/>
    <w:rsid w:val="00BF7A11"/>
    <w:rsid w:val="00C0085F"/>
    <w:rsid w:val="00C0112E"/>
    <w:rsid w:val="00C013C5"/>
    <w:rsid w:val="00C034AD"/>
    <w:rsid w:val="00C038BE"/>
    <w:rsid w:val="00C03CB8"/>
    <w:rsid w:val="00C03FC7"/>
    <w:rsid w:val="00C040F6"/>
    <w:rsid w:val="00C04B60"/>
    <w:rsid w:val="00C051FB"/>
    <w:rsid w:val="00C053AD"/>
    <w:rsid w:val="00C05BDA"/>
    <w:rsid w:val="00C05DA7"/>
    <w:rsid w:val="00C05F15"/>
    <w:rsid w:val="00C061C0"/>
    <w:rsid w:val="00C073C5"/>
    <w:rsid w:val="00C0745F"/>
    <w:rsid w:val="00C107A3"/>
    <w:rsid w:val="00C10B44"/>
    <w:rsid w:val="00C10C4B"/>
    <w:rsid w:val="00C11861"/>
    <w:rsid w:val="00C11C8A"/>
    <w:rsid w:val="00C121F8"/>
    <w:rsid w:val="00C12DC0"/>
    <w:rsid w:val="00C13736"/>
    <w:rsid w:val="00C13B47"/>
    <w:rsid w:val="00C1499B"/>
    <w:rsid w:val="00C16198"/>
    <w:rsid w:val="00C16BCF"/>
    <w:rsid w:val="00C170B5"/>
    <w:rsid w:val="00C204B6"/>
    <w:rsid w:val="00C20A88"/>
    <w:rsid w:val="00C20B28"/>
    <w:rsid w:val="00C21635"/>
    <w:rsid w:val="00C23960"/>
    <w:rsid w:val="00C2444E"/>
    <w:rsid w:val="00C2580F"/>
    <w:rsid w:val="00C25D28"/>
    <w:rsid w:val="00C26CE4"/>
    <w:rsid w:val="00C270F7"/>
    <w:rsid w:val="00C27858"/>
    <w:rsid w:val="00C27D3D"/>
    <w:rsid w:val="00C27ECB"/>
    <w:rsid w:val="00C307E5"/>
    <w:rsid w:val="00C3096F"/>
    <w:rsid w:val="00C30B02"/>
    <w:rsid w:val="00C30D4B"/>
    <w:rsid w:val="00C3125D"/>
    <w:rsid w:val="00C312D8"/>
    <w:rsid w:val="00C3288A"/>
    <w:rsid w:val="00C32976"/>
    <w:rsid w:val="00C32C6A"/>
    <w:rsid w:val="00C32D27"/>
    <w:rsid w:val="00C32EE9"/>
    <w:rsid w:val="00C35379"/>
    <w:rsid w:val="00C356A4"/>
    <w:rsid w:val="00C35A0F"/>
    <w:rsid w:val="00C36428"/>
    <w:rsid w:val="00C36A3A"/>
    <w:rsid w:val="00C36A75"/>
    <w:rsid w:val="00C36C02"/>
    <w:rsid w:val="00C3724C"/>
    <w:rsid w:val="00C37641"/>
    <w:rsid w:val="00C37717"/>
    <w:rsid w:val="00C37D21"/>
    <w:rsid w:val="00C406C0"/>
    <w:rsid w:val="00C4078F"/>
    <w:rsid w:val="00C40E8A"/>
    <w:rsid w:val="00C4121C"/>
    <w:rsid w:val="00C42A2E"/>
    <w:rsid w:val="00C43360"/>
    <w:rsid w:val="00C43DF6"/>
    <w:rsid w:val="00C44183"/>
    <w:rsid w:val="00C44209"/>
    <w:rsid w:val="00C44D67"/>
    <w:rsid w:val="00C44EB6"/>
    <w:rsid w:val="00C4517D"/>
    <w:rsid w:val="00C4547E"/>
    <w:rsid w:val="00C4595A"/>
    <w:rsid w:val="00C46357"/>
    <w:rsid w:val="00C46A40"/>
    <w:rsid w:val="00C46A9A"/>
    <w:rsid w:val="00C47467"/>
    <w:rsid w:val="00C50615"/>
    <w:rsid w:val="00C50C38"/>
    <w:rsid w:val="00C50E0D"/>
    <w:rsid w:val="00C50E81"/>
    <w:rsid w:val="00C5129B"/>
    <w:rsid w:val="00C518FB"/>
    <w:rsid w:val="00C51CE1"/>
    <w:rsid w:val="00C5260B"/>
    <w:rsid w:val="00C53437"/>
    <w:rsid w:val="00C55831"/>
    <w:rsid w:val="00C55F7D"/>
    <w:rsid w:val="00C568BD"/>
    <w:rsid w:val="00C57391"/>
    <w:rsid w:val="00C603E5"/>
    <w:rsid w:val="00C604A2"/>
    <w:rsid w:val="00C606EC"/>
    <w:rsid w:val="00C60C05"/>
    <w:rsid w:val="00C61B2C"/>
    <w:rsid w:val="00C61C69"/>
    <w:rsid w:val="00C61FD7"/>
    <w:rsid w:val="00C622B5"/>
    <w:rsid w:val="00C62AC9"/>
    <w:rsid w:val="00C63A72"/>
    <w:rsid w:val="00C63FD8"/>
    <w:rsid w:val="00C6589D"/>
    <w:rsid w:val="00C66552"/>
    <w:rsid w:val="00C67CE1"/>
    <w:rsid w:val="00C70261"/>
    <w:rsid w:val="00C70D8A"/>
    <w:rsid w:val="00C713A0"/>
    <w:rsid w:val="00C71A5F"/>
    <w:rsid w:val="00C721B3"/>
    <w:rsid w:val="00C7248E"/>
    <w:rsid w:val="00C7325B"/>
    <w:rsid w:val="00C73C1F"/>
    <w:rsid w:val="00C74B01"/>
    <w:rsid w:val="00C74CFF"/>
    <w:rsid w:val="00C74EB5"/>
    <w:rsid w:val="00C753C2"/>
    <w:rsid w:val="00C7604B"/>
    <w:rsid w:val="00C76606"/>
    <w:rsid w:val="00C76B0A"/>
    <w:rsid w:val="00C76CA3"/>
    <w:rsid w:val="00C771A1"/>
    <w:rsid w:val="00C8025B"/>
    <w:rsid w:val="00C81569"/>
    <w:rsid w:val="00C81575"/>
    <w:rsid w:val="00C82347"/>
    <w:rsid w:val="00C8287F"/>
    <w:rsid w:val="00C83C7C"/>
    <w:rsid w:val="00C84577"/>
    <w:rsid w:val="00C86596"/>
    <w:rsid w:val="00C86AE9"/>
    <w:rsid w:val="00C86F19"/>
    <w:rsid w:val="00C86F74"/>
    <w:rsid w:val="00C874E2"/>
    <w:rsid w:val="00C87E3F"/>
    <w:rsid w:val="00C90699"/>
    <w:rsid w:val="00C90877"/>
    <w:rsid w:val="00C908C8"/>
    <w:rsid w:val="00C90EC0"/>
    <w:rsid w:val="00C92940"/>
    <w:rsid w:val="00C92D60"/>
    <w:rsid w:val="00C93B16"/>
    <w:rsid w:val="00C93CAB"/>
    <w:rsid w:val="00C93DD5"/>
    <w:rsid w:val="00C94764"/>
    <w:rsid w:val="00C947D7"/>
    <w:rsid w:val="00C95572"/>
    <w:rsid w:val="00C955C6"/>
    <w:rsid w:val="00C95D25"/>
    <w:rsid w:val="00C970B8"/>
    <w:rsid w:val="00C9744A"/>
    <w:rsid w:val="00C97A09"/>
    <w:rsid w:val="00C97C83"/>
    <w:rsid w:val="00C97CBA"/>
    <w:rsid w:val="00CA0344"/>
    <w:rsid w:val="00CA0D57"/>
    <w:rsid w:val="00CA0E8E"/>
    <w:rsid w:val="00CA1A10"/>
    <w:rsid w:val="00CA211E"/>
    <w:rsid w:val="00CA4A55"/>
    <w:rsid w:val="00CA4C02"/>
    <w:rsid w:val="00CA5053"/>
    <w:rsid w:val="00CA53F9"/>
    <w:rsid w:val="00CA5564"/>
    <w:rsid w:val="00CA6451"/>
    <w:rsid w:val="00CA7A7F"/>
    <w:rsid w:val="00CB1DF7"/>
    <w:rsid w:val="00CB3855"/>
    <w:rsid w:val="00CB3C18"/>
    <w:rsid w:val="00CB4400"/>
    <w:rsid w:val="00CB5254"/>
    <w:rsid w:val="00CB7C8E"/>
    <w:rsid w:val="00CB7FCB"/>
    <w:rsid w:val="00CC0EFF"/>
    <w:rsid w:val="00CC1B2C"/>
    <w:rsid w:val="00CC2401"/>
    <w:rsid w:val="00CC2A9A"/>
    <w:rsid w:val="00CC36A1"/>
    <w:rsid w:val="00CC4319"/>
    <w:rsid w:val="00CC4ED5"/>
    <w:rsid w:val="00CC5E6F"/>
    <w:rsid w:val="00CC6647"/>
    <w:rsid w:val="00CC760A"/>
    <w:rsid w:val="00CC7E35"/>
    <w:rsid w:val="00CD11D4"/>
    <w:rsid w:val="00CD1C57"/>
    <w:rsid w:val="00CD215F"/>
    <w:rsid w:val="00CD255B"/>
    <w:rsid w:val="00CD40D7"/>
    <w:rsid w:val="00CD48BC"/>
    <w:rsid w:val="00CD4C19"/>
    <w:rsid w:val="00CD55A9"/>
    <w:rsid w:val="00CD57D6"/>
    <w:rsid w:val="00CD6A39"/>
    <w:rsid w:val="00CD70EA"/>
    <w:rsid w:val="00CD749E"/>
    <w:rsid w:val="00CD7AF4"/>
    <w:rsid w:val="00CD7B37"/>
    <w:rsid w:val="00CD7B43"/>
    <w:rsid w:val="00CD7FD2"/>
    <w:rsid w:val="00CE163F"/>
    <w:rsid w:val="00CE1820"/>
    <w:rsid w:val="00CE1942"/>
    <w:rsid w:val="00CE1A2F"/>
    <w:rsid w:val="00CE1EF6"/>
    <w:rsid w:val="00CE2567"/>
    <w:rsid w:val="00CE372C"/>
    <w:rsid w:val="00CE378A"/>
    <w:rsid w:val="00CE38AB"/>
    <w:rsid w:val="00CE3F4E"/>
    <w:rsid w:val="00CE426F"/>
    <w:rsid w:val="00CE452F"/>
    <w:rsid w:val="00CE48C6"/>
    <w:rsid w:val="00CE4B64"/>
    <w:rsid w:val="00CE5584"/>
    <w:rsid w:val="00CE64C2"/>
    <w:rsid w:val="00CE6614"/>
    <w:rsid w:val="00CE6993"/>
    <w:rsid w:val="00CE717C"/>
    <w:rsid w:val="00CF000D"/>
    <w:rsid w:val="00CF0078"/>
    <w:rsid w:val="00CF036C"/>
    <w:rsid w:val="00CF0BE8"/>
    <w:rsid w:val="00CF0DD7"/>
    <w:rsid w:val="00CF0FEA"/>
    <w:rsid w:val="00CF1F05"/>
    <w:rsid w:val="00CF2DB0"/>
    <w:rsid w:val="00CF322D"/>
    <w:rsid w:val="00CF49A1"/>
    <w:rsid w:val="00CF4A1A"/>
    <w:rsid w:val="00CF6257"/>
    <w:rsid w:val="00CF7515"/>
    <w:rsid w:val="00CF75C2"/>
    <w:rsid w:val="00D006F8"/>
    <w:rsid w:val="00D00776"/>
    <w:rsid w:val="00D02865"/>
    <w:rsid w:val="00D04434"/>
    <w:rsid w:val="00D04C99"/>
    <w:rsid w:val="00D063FB"/>
    <w:rsid w:val="00D0745E"/>
    <w:rsid w:val="00D12358"/>
    <w:rsid w:val="00D125DC"/>
    <w:rsid w:val="00D13467"/>
    <w:rsid w:val="00D13685"/>
    <w:rsid w:val="00D137F3"/>
    <w:rsid w:val="00D1390E"/>
    <w:rsid w:val="00D13CF2"/>
    <w:rsid w:val="00D152CA"/>
    <w:rsid w:val="00D15990"/>
    <w:rsid w:val="00D16786"/>
    <w:rsid w:val="00D16C62"/>
    <w:rsid w:val="00D16E28"/>
    <w:rsid w:val="00D17A08"/>
    <w:rsid w:val="00D17AD0"/>
    <w:rsid w:val="00D17B63"/>
    <w:rsid w:val="00D21005"/>
    <w:rsid w:val="00D2128D"/>
    <w:rsid w:val="00D21DA7"/>
    <w:rsid w:val="00D220A4"/>
    <w:rsid w:val="00D221A7"/>
    <w:rsid w:val="00D2261F"/>
    <w:rsid w:val="00D23250"/>
    <w:rsid w:val="00D23947"/>
    <w:rsid w:val="00D2430A"/>
    <w:rsid w:val="00D24C5E"/>
    <w:rsid w:val="00D24F3C"/>
    <w:rsid w:val="00D25C78"/>
    <w:rsid w:val="00D26D01"/>
    <w:rsid w:val="00D3034B"/>
    <w:rsid w:val="00D3179C"/>
    <w:rsid w:val="00D32284"/>
    <w:rsid w:val="00D3285F"/>
    <w:rsid w:val="00D331DD"/>
    <w:rsid w:val="00D33319"/>
    <w:rsid w:val="00D336AA"/>
    <w:rsid w:val="00D33A9F"/>
    <w:rsid w:val="00D33D36"/>
    <w:rsid w:val="00D34719"/>
    <w:rsid w:val="00D34AB9"/>
    <w:rsid w:val="00D35096"/>
    <w:rsid w:val="00D37163"/>
    <w:rsid w:val="00D37207"/>
    <w:rsid w:val="00D3741C"/>
    <w:rsid w:val="00D40057"/>
    <w:rsid w:val="00D40DD3"/>
    <w:rsid w:val="00D41483"/>
    <w:rsid w:val="00D41659"/>
    <w:rsid w:val="00D44CAF"/>
    <w:rsid w:val="00D44ECB"/>
    <w:rsid w:val="00D454AF"/>
    <w:rsid w:val="00D45551"/>
    <w:rsid w:val="00D45E31"/>
    <w:rsid w:val="00D46437"/>
    <w:rsid w:val="00D4674C"/>
    <w:rsid w:val="00D468B7"/>
    <w:rsid w:val="00D46A83"/>
    <w:rsid w:val="00D47047"/>
    <w:rsid w:val="00D47D8A"/>
    <w:rsid w:val="00D47E94"/>
    <w:rsid w:val="00D50298"/>
    <w:rsid w:val="00D503CE"/>
    <w:rsid w:val="00D50482"/>
    <w:rsid w:val="00D506B5"/>
    <w:rsid w:val="00D50854"/>
    <w:rsid w:val="00D50B2C"/>
    <w:rsid w:val="00D5119E"/>
    <w:rsid w:val="00D51397"/>
    <w:rsid w:val="00D51A3D"/>
    <w:rsid w:val="00D52346"/>
    <w:rsid w:val="00D534AB"/>
    <w:rsid w:val="00D55032"/>
    <w:rsid w:val="00D552A3"/>
    <w:rsid w:val="00D55443"/>
    <w:rsid w:val="00D55694"/>
    <w:rsid w:val="00D562FA"/>
    <w:rsid w:val="00D573C2"/>
    <w:rsid w:val="00D6015E"/>
    <w:rsid w:val="00D6069B"/>
    <w:rsid w:val="00D60CA5"/>
    <w:rsid w:val="00D61416"/>
    <w:rsid w:val="00D6183C"/>
    <w:rsid w:val="00D61ECE"/>
    <w:rsid w:val="00D62170"/>
    <w:rsid w:val="00D626F9"/>
    <w:rsid w:val="00D638C9"/>
    <w:rsid w:val="00D63D0D"/>
    <w:rsid w:val="00D63E45"/>
    <w:rsid w:val="00D6417A"/>
    <w:rsid w:val="00D6427C"/>
    <w:rsid w:val="00D649D9"/>
    <w:rsid w:val="00D6636D"/>
    <w:rsid w:val="00D66492"/>
    <w:rsid w:val="00D66A03"/>
    <w:rsid w:val="00D66E74"/>
    <w:rsid w:val="00D70B25"/>
    <w:rsid w:val="00D72607"/>
    <w:rsid w:val="00D727B5"/>
    <w:rsid w:val="00D7383C"/>
    <w:rsid w:val="00D73A96"/>
    <w:rsid w:val="00D74F72"/>
    <w:rsid w:val="00D750E9"/>
    <w:rsid w:val="00D75240"/>
    <w:rsid w:val="00D76C6C"/>
    <w:rsid w:val="00D77D07"/>
    <w:rsid w:val="00D80A4A"/>
    <w:rsid w:val="00D80B87"/>
    <w:rsid w:val="00D81E94"/>
    <w:rsid w:val="00D8215E"/>
    <w:rsid w:val="00D828BE"/>
    <w:rsid w:val="00D82E14"/>
    <w:rsid w:val="00D832E8"/>
    <w:rsid w:val="00D83700"/>
    <w:rsid w:val="00D84207"/>
    <w:rsid w:val="00D845F9"/>
    <w:rsid w:val="00D84FBA"/>
    <w:rsid w:val="00D855AE"/>
    <w:rsid w:val="00D85DB0"/>
    <w:rsid w:val="00D86C6D"/>
    <w:rsid w:val="00D905EC"/>
    <w:rsid w:val="00D90675"/>
    <w:rsid w:val="00D906DA"/>
    <w:rsid w:val="00D90ECA"/>
    <w:rsid w:val="00D9207B"/>
    <w:rsid w:val="00D932BD"/>
    <w:rsid w:val="00D93401"/>
    <w:rsid w:val="00D93AC1"/>
    <w:rsid w:val="00D93B62"/>
    <w:rsid w:val="00D95168"/>
    <w:rsid w:val="00D958EF"/>
    <w:rsid w:val="00D968C2"/>
    <w:rsid w:val="00D96DF8"/>
    <w:rsid w:val="00D97D68"/>
    <w:rsid w:val="00DA0687"/>
    <w:rsid w:val="00DA1093"/>
    <w:rsid w:val="00DA12C5"/>
    <w:rsid w:val="00DA1488"/>
    <w:rsid w:val="00DA2E08"/>
    <w:rsid w:val="00DA2F61"/>
    <w:rsid w:val="00DA310F"/>
    <w:rsid w:val="00DA45D1"/>
    <w:rsid w:val="00DA49F2"/>
    <w:rsid w:val="00DA4F25"/>
    <w:rsid w:val="00DA4F88"/>
    <w:rsid w:val="00DA5373"/>
    <w:rsid w:val="00DA65A5"/>
    <w:rsid w:val="00DA6F5D"/>
    <w:rsid w:val="00DA7382"/>
    <w:rsid w:val="00DA7FCE"/>
    <w:rsid w:val="00DB164E"/>
    <w:rsid w:val="00DB1B76"/>
    <w:rsid w:val="00DB1DDF"/>
    <w:rsid w:val="00DB1F9F"/>
    <w:rsid w:val="00DB248D"/>
    <w:rsid w:val="00DB2A29"/>
    <w:rsid w:val="00DB2C41"/>
    <w:rsid w:val="00DB3231"/>
    <w:rsid w:val="00DB3E9E"/>
    <w:rsid w:val="00DB41F8"/>
    <w:rsid w:val="00DB47C8"/>
    <w:rsid w:val="00DB4F88"/>
    <w:rsid w:val="00DB58CC"/>
    <w:rsid w:val="00DB6240"/>
    <w:rsid w:val="00DB64BC"/>
    <w:rsid w:val="00DB6587"/>
    <w:rsid w:val="00DB666A"/>
    <w:rsid w:val="00DB6BDE"/>
    <w:rsid w:val="00DB712D"/>
    <w:rsid w:val="00DC112C"/>
    <w:rsid w:val="00DC14A4"/>
    <w:rsid w:val="00DC35CB"/>
    <w:rsid w:val="00DC3794"/>
    <w:rsid w:val="00DC3AD5"/>
    <w:rsid w:val="00DC5278"/>
    <w:rsid w:val="00DC5C57"/>
    <w:rsid w:val="00DC5FA1"/>
    <w:rsid w:val="00DC682C"/>
    <w:rsid w:val="00DC79F7"/>
    <w:rsid w:val="00DD06F7"/>
    <w:rsid w:val="00DD0B0D"/>
    <w:rsid w:val="00DD0FCB"/>
    <w:rsid w:val="00DD1B5B"/>
    <w:rsid w:val="00DD309C"/>
    <w:rsid w:val="00DD3C49"/>
    <w:rsid w:val="00DD4FEE"/>
    <w:rsid w:val="00DD520C"/>
    <w:rsid w:val="00DD56F3"/>
    <w:rsid w:val="00DD5A9E"/>
    <w:rsid w:val="00DD5E1B"/>
    <w:rsid w:val="00DD63CA"/>
    <w:rsid w:val="00DD63CF"/>
    <w:rsid w:val="00DD65A1"/>
    <w:rsid w:val="00DD680B"/>
    <w:rsid w:val="00DD6B2F"/>
    <w:rsid w:val="00DD7671"/>
    <w:rsid w:val="00DD7DFE"/>
    <w:rsid w:val="00DE09E1"/>
    <w:rsid w:val="00DE0A97"/>
    <w:rsid w:val="00DE173E"/>
    <w:rsid w:val="00DE1B01"/>
    <w:rsid w:val="00DE2497"/>
    <w:rsid w:val="00DE4D18"/>
    <w:rsid w:val="00DE51CC"/>
    <w:rsid w:val="00DE56CE"/>
    <w:rsid w:val="00DE5DB2"/>
    <w:rsid w:val="00DE63D8"/>
    <w:rsid w:val="00DE6940"/>
    <w:rsid w:val="00DE6D09"/>
    <w:rsid w:val="00DE6F52"/>
    <w:rsid w:val="00DE718C"/>
    <w:rsid w:val="00DE7F8D"/>
    <w:rsid w:val="00DF0E65"/>
    <w:rsid w:val="00DF1156"/>
    <w:rsid w:val="00DF12B9"/>
    <w:rsid w:val="00DF1751"/>
    <w:rsid w:val="00DF1EF0"/>
    <w:rsid w:val="00DF22A8"/>
    <w:rsid w:val="00DF289B"/>
    <w:rsid w:val="00DF3255"/>
    <w:rsid w:val="00DF3C30"/>
    <w:rsid w:val="00DF488D"/>
    <w:rsid w:val="00DF4BEE"/>
    <w:rsid w:val="00DF5BDD"/>
    <w:rsid w:val="00DF5DA4"/>
    <w:rsid w:val="00DF5FEE"/>
    <w:rsid w:val="00DF6020"/>
    <w:rsid w:val="00DF63CF"/>
    <w:rsid w:val="00DF6500"/>
    <w:rsid w:val="00DF6F31"/>
    <w:rsid w:val="00DF71C8"/>
    <w:rsid w:val="00E002A5"/>
    <w:rsid w:val="00E0067B"/>
    <w:rsid w:val="00E00ADA"/>
    <w:rsid w:val="00E00CBB"/>
    <w:rsid w:val="00E020D1"/>
    <w:rsid w:val="00E02CBF"/>
    <w:rsid w:val="00E0331E"/>
    <w:rsid w:val="00E0365C"/>
    <w:rsid w:val="00E03D24"/>
    <w:rsid w:val="00E04DC2"/>
    <w:rsid w:val="00E05A56"/>
    <w:rsid w:val="00E068FA"/>
    <w:rsid w:val="00E06932"/>
    <w:rsid w:val="00E07B29"/>
    <w:rsid w:val="00E108AD"/>
    <w:rsid w:val="00E109D1"/>
    <w:rsid w:val="00E11A6C"/>
    <w:rsid w:val="00E11B22"/>
    <w:rsid w:val="00E11F85"/>
    <w:rsid w:val="00E126AB"/>
    <w:rsid w:val="00E12BFE"/>
    <w:rsid w:val="00E130B4"/>
    <w:rsid w:val="00E13587"/>
    <w:rsid w:val="00E13C81"/>
    <w:rsid w:val="00E14479"/>
    <w:rsid w:val="00E15082"/>
    <w:rsid w:val="00E151A8"/>
    <w:rsid w:val="00E15A81"/>
    <w:rsid w:val="00E175B5"/>
    <w:rsid w:val="00E204F9"/>
    <w:rsid w:val="00E21952"/>
    <w:rsid w:val="00E21B77"/>
    <w:rsid w:val="00E21D49"/>
    <w:rsid w:val="00E21F74"/>
    <w:rsid w:val="00E220E4"/>
    <w:rsid w:val="00E24F05"/>
    <w:rsid w:val="00E250A9"/>
    <w:rsid w:val="00E250DD"/>
    <w:rsid w:val="00E30CD6"/>
    <w:rsid w:val="00E315B4"/>
    <w:rsid w:val="00E3191E"/>
    <w:rsid w:val="00E31A3E"/>
    <w:rsid w:val="00E31D0F"/>
    <w:rsid w:val="00E324A5"/>
    <w:rsid w:val="00E32CB4"/>
    <w:rsid w:val="00E33937"/>
    <w:rsid w:val="00E33E46"/>
    <w:rsid w:val="00E3434D"/>
    <w:rsid w:val="00E344FB"/>
    <w:rsid w:val="00E35411"/>
    <w:rsid w:val="00E35696"/>
    <w:rsid w:val="00E360E2"/>
    <w:rsid w:val="00E36DEB"/>
    <w:rsid w:val="00E37A38"/>
    <w:rsid w:val="00E41837"/>
    <w:rsid w:val="00E41AFF"/>
    <w:rsid w:val="00E4206F"/>
    <w:rsid w:val="00E42125"/>
    <w:rsid w:val="00E42241"/>
    <w:rsid w:val="00E42C36"/>
    <w:rsid w:val="00E42D7F"/>
    <w:rsid w:val="00E43591"/>
    <w:rsid w:val="00E43A1E"/>
    <w:rsid w:val="00E44955"/>
    <w:rsid w:val="00E44E04"/>
    <w:rsid w:val="00E4500D"/>
    <w:rsid w:val="00E47AFC"/>
    <w:rsid w:val="00E503E9"/>
    <w:rsid w:val="00E5051C"/>
    <w:rsid w:val="00E5103B"/>
    <w:rsid w:val="00E51BDE"/>
    <w:rsid w:val="00E51E3B"/>
    <w:rsid w:val="00E52584"/>
    <w:rsid w:val="00E52C9B"/>
    <w:rsid w:val="00E5312A"/>
    <w:rsid w:val="00E534AE"/>
    <w:rsid w:val="00E5378B"/>
    <w:rsid w:val="00E53C33"/>
    <w:rsid w:val="00E53CF3"/>
    <w:rsid w:val="00E53E27"/>
    <w:rsid w:val="00E53F63"/>
    <w:rsid w:val="00E53F99"/>
    <w:rsid w:val="00E54849"/>
    <w:rsid w:val="00E5542B"/>
    <w:rsid w:val="00E561EA"/>
    <w:rsid w:val="00E569E1"/>
    <w:rsid w:val="00E57C24"/>
    <w:rsid w:val="00E57D7D"/>
    <w:rsid w:val="00E57F2E"/>
    <w:rsid w:val="00E60594"/>
    <w:rsid w:val="00E605B5"/>
    <w:rsid w:val="00E606D8"/>
    <w:rsid w:val="00E61603"/>
    <w:rsid w:val="00E61C70"/>
    <w:rsid w:val="00E6263F"/>
    <w:rsid w:val="00E62783"/>
    <w:rsid w:val="00E62E37"/>
    <w:rsid w:val="00E6335F"/>
    <w:rsid w:val="00E635C2"/>
    <w:rsid w:val="00E643BC"/>
    <w:rsid w:val="00E64862"/>
    <w:rsid w:val="00E64916"/>
    <w:rsid w:val="00E65261"/>
    <w:rsid w:val="00E658C9"/>
    <w:rsid w:val="00E659B9"/>
    <w:rsid w:val="00E661A8"/>
    <w:rsid w:val="00E66319"/>
    <w:rsid w:val="00E66574"/>
    <w:rsid w:val="00E66BCE"/>
    <w:rsid w:val="00E66BE9"/>
    <w:rsid w:val="00E6729C"/>
    <w:rsid w:val="00E674F3"/>
    <w:rsid w:val="00E67C53"/>
    <w:rsid w:val="00E67F72"/>
    <w:rsid w:val="00E703BD"/>
    <w:rsid w:val="00E705A7"/>
    <w:rsid w:val="00E7079E"/>
    <w:rsid w:val="00E70BD7"/>
    <w:rsid w:val="00E7115B"/>
    <w:rsid w:val="00E71A84"/>
    <w:rsid w:val="00E72FA4"/>
    <w:rsid w:val="00E73424"/>
    <w:rsid w:val="00E743C5"/>
    <w:rsid w:val="00E7475F"/>
    <w:rsid w:val="00E75179"/>
    <w:rsid w:val="00E75BAA"/>
    <w:rsid w:val="00E76A87"/>
    <w:rsid w:val="00E77EDF"/>
    <w:rsid w:val="00E80244"/>
    <w:rsid w:val="00E80492"/>
    <w:rsid w:val="00E8122B"/>
    <w:rsid w:val="00E81506"/>
    <w:rsid w:val="00E81B41"/>
    <w:rsid w:val="00E83525"/>
    <w:rsid w:val="00E835AF"/>
    <w:rsid w:val="00E83BE6"/>
    <w:rsid w:val="00E83CEA"/>
    <w:rsid w:val="00E83D14"/>
    <w:rsid w:val="00E84B5C"/>
    <w:rsid w:val="00E853F6"/>
    <w:rsid w:val="00E85549"/>
    <w:rsid w:val="00E86B47"/>
    <w:rsid w:val="00E86F8C"/>
    <w:rsid w:val="00E90331"/>
    <w:rsid w:val="00E9040D"/>
    <w:rsid w:val="00E91229"/>
    <w:rsid w:val="00E9235E"/>
    <w:rsid w:val="00E923E9"/>
    <w:rsid w:val="00E924DA"/>
    <w:rsid w:val="00E93894"/>
    <w:rsid w:val="00E93C25"/>
    <w:rsid w:val="00E93E97"/>
    <w:rsid w:val="00E95601"/>
    <w:rsid w:val="00E95855"/>
    <w:rsid w:val="00E96214"/>
    <w:rsid w:val="00E9679A"/>
    <w:rsid w:val="00E96D7F"/>
    <w:rsid w:val="00E96DB4"/>
    <w:rsid w:val="00E96FCA"/>
    <w:rsid w:val="00E97904"/>
    <w:rsid w:val="00EA09A7"/>
    <w:rsid w:val="00EA11CC"/>
    <w:rsid w:val="00EA148D"/>
    <w:rsid w:val="00EA18A5"/>
    <w:rsid w:val="00EA26CF"/>
    <w:rsid w:val="00EA41BA"/>
    <w:rsid w:val="00EA469E"/>
    <w:rsid w:val="00EA4860"/>
    <w:rsid w:val="00EA498C"/>
    <w:rsid w:val="00EA4BAA"/>
    <w:rsid w:val="00EA5A31"/>
    <w:rsid w:val="00EA5D2E"/>
    <w:rsid w:val="00EA6217"/>
    <w:rsid w:val="00EA71E1"/>
    <w:rsid w:val="00EA7D55"/>
    <w:rsid w:val="00EB0594"/>
    <w:rsid w:val="00EB0B4E"/>
    <w:rsid w:val="00EB0BF5"/>
    <w:rsid w:val="00EB0FB7"/>
    <w:rsid w:val="00EB101E"/>
    <w:rsid w:val="00EB164E"/>
    <w:rsid w:val="00EB169A"/>
    <w:rsid w:val="00EB2752"/>
    <w:rsid w:val="00EB2E7E"/>
    <w:rsid w:val="00EB33CF"/>
    <w:rsid w:val="00EB34CF"/>
    <w:rsid w:val="00EB46CB"/>
    <w:rsid w:val="00EB4D5E"/>
    <w:rsid w:val="00EB4F7B"/>
    <w:rsid w:val="00EB5322"/>
    <w:rsid w:val="00EB5413"/>
    <w:rsid w:val="00EB5B91"/>
    <w:rsid w:val="00EB5F76"/>
    <w:rsid w:val="00EB711B"/>
    <w:rsid w:val="00EB77C4"/>
    <w:rsid w:val="00EC0AAE"/>
    <w:rsid w:val="00EC1C01"/>
    <w:rsid w:val="00EC1FA9"/>
    <w:rsid w:val="00EC3395"/>
    <w:rsid w:val="00EC410C"/>
    <w:rsid w:val="00EC6836"/>
    <w:rsid w:val="00EC7218"/>
    <w:rsid w:val="00ED0078"/>
    <w:rsid w:val="00ED0688"/>
    <w:rsid w:val="00ED1199"/>
    <w:rsid w:val="00ED1395"/>
    <w:rsid w:val="00ED15AF"/>
    <w:rsid w:val="00ED1E86"/>
    <w:rsid w:val="00ED1F34"/>
    <w:rsid w:val="00ED30F1"/>
    <w:rsid w:val="00ED374E"/>
    <w:rsid w:val="00ED384E"/>
    <w:rsid w:val="00ED3F8A"/>
    <w:rsid w:val="00ED4899"/>
    <w:rsid w:val="00ED4C52"/>
    <w:rsid w:val="00ED6AEE"/>
    <w:rsid w:val="00EE0E9C"/>
    <w:rsid w:val="00EE1882"/>
    <w:rsid w:val="00EE1A6E"/>
    <w:rsid w:val="00EE20CA"/>
    <w:rsid w:val="00EE26C2"/>
    <w:rsid w:val="00EE2A37"/>
    <w:rsid w:val="00EE38C8"/>
    <w:rsid w:val="00EE3C98"/>
    <w:rsid w:val="00EE4337"/>
    <w:rsid w:val="00EE4C64"/>
    <w:rsid w:val="00EE5656"/>
    <w:rsid w:val="00EE5A2B"/>
    <w:rsid w:val="00EE5F61"/>
    <w:rsid w:val="00EE609E"/>
    <w:rsid w:val="00EE60E5"/>
    <w:rsid w:val="00EE63D5"/>
    <w:rsid w:val="00EE6921"/>
    <w:rsid w:val="00EE7337"/>
    <w:rsid w:val="00EF04C6"/>
    <w:rsid w:val="00EF1300"/>
    <w:rsid w:val="00EF1312"/>
    <w:rsid w:val="00EF28C5"/>
    <w:rsid w:val="00EF291B"/>
    <w:rsid w:val="00EF3083"/>
    <w:rsid w:val="00EF3332"/>
    <w:rsid w:val="00EF3989"/>
    <w:rsid w:val="00EF3ABE"/>
    <w:rsid w:val="00EF3CC3"/>
    <w:rsid w:val="00EF42E0"/>
    <w:rsid w:val="00EF4608"/>
    <w:rsid w:val="00EF47DD"/>
    <w:rsid w:val="00EF4A7D"/>
    <w:rsid w:val="00EF587D"/>
    <w:rsid w:val="00EF5EA9"/>
    <w:rsid w:val="00EF60E4"/>
    <w:rsid w:val="00EF6B0D"/>
    <w:rsid w:val="00EF709F"/>
    <w:rsid w:val="00EF7D17"/>
    <w:rsid w:val="00EF7D32"/>
    <w:rsid w:val="00F0063E"/>
    <w:rsid w:val="00F01097"/>
    <w:rsid w:val="00F01C67"/>
    <w:rsid w:val="00F02153"/>
    <w:rsid w:val="00F03789"/>
    <w:rsid w:val="00F03987"/>
    <w:rsid w:val="00F040BC"/>
    <w:rsid w:val="00F04105"/>
    <w:rsid w:val="00F04395"/>
    <w:rsid w:val="00F0527F"/>
    <w:rsid w:val="00F06226"/>
    <w:rsid w:val="00F06291"/>
    <w:rsid w:val="00F06686"/>
    <w:rsid w:val="00F06F33"/>
    <w:rsid w:val="00F07CEB"/>
    <w:rsid w:val="00F10B0E"/>
    <w:rsid w:val="00F10C76"/>
    <w:rsid w:val="00F11221"/>
    <w:rsid w:val="00F11BA5"/>
    <w:rsid w:val="00F120B4"/>
    <w:rsid w:val="00F121A4"/>
    <w:rsid w:val="00F1234D"/>
    <w:rsid w:val="00F12AB2"/>
    <w:rsid w:val="00F13B90"/>
    <w:rsid w:val="00F13DA4"/>
    <w:rsid w:val="00F13F1D"/>
    <w:rsid w:val="00F14F23"/>
    <w:rsid w:val="00F153B7"/>
    <w:rsid w:val="00F15635"/>
    <w:rsid w:val="00F16851"/>
    <w:rsid w:val="00F168B8"/>
    <w:rsid w:val="00F16DD9"/>
    <w:rsid w:val="00F17BFF"/>
    <w:rsid w:val="00F22508"/>
    <w:rsid w:val="00F2286F"/>
    <w:rsid w:val="00F22B1C"/>
    <w:rsid w:val="00F22B9B"/>
    <w:rsid w:val="00F233E6"/>
    <w:rsid w:val="00F24562"/>
    <w:rsid w:val="00F24BB4"/>
    <w:rsid w:val="00F2539C"/>
    <w:rsid w:val="00F26B7F"/>
    <w:rsid w:val="00F26F16"/>
    <w:rsid w:val="00F27367"/>
    <w:rsid w:val="00F311FA"/>
    <w:rsid w:val="00F32891"/>
    <w:rsid w:val="00F32CC0"/>
    <w:rsid w:val="00F3345A"/>
    <w:rsid w:val="00F33D1C"/>
    <w:rsid w:val="00F34692"/>
    <w:rsid w:val="00F36969"/>
    <w:rsid w:val="00F37AE1"/>
    <w:rsid w:val="00F40130"/>
    <w:rsid w:val="00F40552"/>
    <w:rsid w:val="00F40DA5"/>
    <w:rsid w:val="00F4113C"/>
    <w:rsid w:val="00F412F5"/>
    <w:rsid w:val="00F41391"/>
    <w:rsid w:val="00F41866"/>
    <w:rsid w:val="00F42267"/>
    <w:rsid w:val="00F422FA"/>
    <w:rsid w:val="00F42928"/>
    <w:rsid w:val="00F42DC4"/>
    <w:rsid w:val="00F43930"/>
    <w:rsid w:val="00F43C80"/>
    <w:rsid w:val="00F44079"/>
    <w:rsid w:val="00F44E88"/>
    <w:rsid w:val="00F4581C"/>
    <w:rsid w:val="00F46301"/>
    <w:rsid w:val="00F46885"/>
    <w:rsid w:val="00F508FD"/>
    <w:rsid w:val="00F50A1C"/>
    <w:rsid w:val="00F50AEB"/>
    <w:rsid w:val="00F514A9"/>
    <w:rsid w:val="00F52AD6"/>
    <w:rsid w:val="00F52CAB"/>
    <w:rsid w:val="00F54E0A"/>
    <w:rsid w:val="00F555C3"/>
    <w:rsid w:val="00F557AF"/>
    <w:rsid w:val="00F55A25"/>
    <w:rsid w:val="00F55EB0"/>
    <w:rsid w:val="00F55F30"/>
    <w:rsid w:val="00F5673D"/>
    <w:rsid w:val="00F56880"/>
    <w:rsid w:val="00F56C25"/>
    <w:rsid w:val="00F56FED"/>
    <w:rsid w:val="00F572EF"/>
    <w:rsid w:val="00F57481"/>
    <w:rsid w:val="00F57B58"/>
    <w:rsid w:val="00F57D1F"/>
    <w:rsid w:val="00F602BF"/>
    <w:rsid w:val="00F61567"/>
    <w:rsid w:val="00F61AF0"/>
    <w:rsid w:val="00F627D2"/>
    <w:rsid w:val="00F62BE6"/>
    <w:rsid w:val="00F6415B"/>
    <w:rsid w:val="00F6458B"/>
    <w:rsid w:val="00F64964"/>
    <w:rsid w:val="00F65319"/>
    <w:rsid w:val="00F662A2"/>
    <w:rsid w:val="00F6733C"/>
    <w:rsid w:val="00F67835"/>
    <w:rsid w:val="00F70259"/>
    <w:rsid w:val="00F70E53"/>
    <w:rsid w:val="00F72D34"/>
    <w:rsid w:val="00F72F88"/>
    <w:rsid w:val="00F7399B"/>
    <w:rsid w:val="00F74828"/>
    <w:rsid w:val="00F76776"/>
    <w:rsid w:val="00F771EC"/>
    <w:rsid w:val="00F77463"/>
    <w:rsid w:val="00F77C8F"/>
    <w:rsid w:val="00F80631"/>
    <w:rsid w:val="00F807E2"/>
    <w:rsid w:val="00F811BB"/>
    <w:rsid w:val="00F81220"/>
    <w:rsid w:val="00F8173F"/>
    <w:rsid w:val="00F81B2E"/>
    <w:rsid w:val="00F81C57"/>
    <w:rsid w:val="00F81E07"/>
    <w:rsid w:val="00F82F5F"/>
    <w:rsid w:val="00F8375C"/>
    <w:rsid w:val="00F84B91"/>
    <w:rsid w:val="00F84CA0"/>
    <w:rsid w:val="00F84D7D"/>
    <w:rsid w:val="00F84E73"/>
    <w:rsid w:val="00F85533"/>
    <w:rsid w:val="00F856C1"/>
    <w:rsid w:val="00F85A2E"/>
    <w:rsid w:val="00F85FC4"/>
    <w:rsid w:val="00F86164"/>
    <w:rsid w:val="00F866C0"/>
    <w:rsid w:val="00F86976"/>
    <w:rsid w:val="00F86FC5"/>
    <w:rsid w:val="00F8765C"/>
    <w:rsid w:val="00F87C10"/>
    <w:rsid w:val="00F900FE"/>
    <w:rsid w:val="00F907F7"/>
    <w:rsid w:val="00F90971"/>
    <w:rsid w:val="00F90B6B"/>
    <w:rsid w:val="00F91060"/>
    <w:rsid w:val="00F91189"/>
    <w:rsid w:val="00F913F3"/>
    <w:rsid w:val="00F91984"/>
    <w:rsid w:val="00F91B5E"/>
    <w:rsid w:val="00F91E42"/>
    <w:rsid w:val="00F91ECF"/>
    <w:rsid w:val="00F9247E"/>
    <w:rsid w:val="00F92D22"/>
    <w:rsid w:val="00F92D2F"/>
    <w:rsid w:val="00F935BA"/>
    <w:rsid w:val="00F9377B"/>
    <w:rsid w:val="00F93D75"/>
    <w:rsid w:val="00F94EA0"/>
    <w:rsid w:val="00F95F47"/>
    <w:rsid w:val="00F96831"/>
    <w:rsid w:val="00F96B1A"/>
    <w:rsid w:val="00F96DA9"/>
    <w:rsid w:val="00F975EA"/>
    <w:rsid w:val="00F979C6"/>
    <w:rsid w:val="00F97AFB"/>
    <w:rsid w:val="00FA1469"/>
    <w:rsid w:val="00FA1F3A"/>
    <w:rsid w:val="00FA2143"/>
    <w:rsid w:val="00FA25A0"/>
    <w:rsid w:val="00FA319A"/>
    <w:rsid w:val="00FA36F9"/>
    <w:rsid w:val="00FA3787"/>
    <w:rsid w:val="00FA4067"/>
    <w:rsid w:val="00FA42FC"/>
    <w:rsid w:val="00FA4D09"/>
    <w:rsid w:val="00FA4ED4"/>
    <w:rsid w:val="00FA503B"/>
    <w:rsid w:val="00FA56F0"/>
    <w:rsid w:val="00FA5FDE"/>
    <w:rsid w:val="00FA614D"/>
    <w:rsid w:val="00FA6CDF"/>
    <w:rsid w:val="00FA759F"/>
    <w:rsid w:val="00FA7BA2"/>
    <w:rsid w:val="00FB0711"/>
    <w:rsid w:val="00FB0804"/>
    <w:rsid w:val="00FB0AA4"/>
    <w:rsid w:val="00FB0D4C"/>
    <w:rsid w:val="00FB1EED"/>
    <w:rsid w:val="00FB2457"/>
    <w:rsid w:val="00FB2ED5"/>
    <w:rsid w:val="00FB3A31"/>
    <w:rsid w:val="00FB3B40"/>
    <w:rsid w:val="00FB42CA"/>
    <w:rsid w:val="00FB4371"/>
    <w:rsid w:val="00FB45C9"/>
    <w:rsid w:val="00FB4727"/>
    <w:rsid w:val="00FB4EEB"/>
    <w:rsid w:val="00FB5A96"/>
    <w:rsid w:val="00FB6845"/>
    <w:rsid w:val="00FB78EF"/>
    <w:rsid w:val="00FB7FEA"/>
    <w:rsid w:val="00FC1684"/>
    <w:rsid w:val="00FC177C"/>
    <w:rsid w:val="00FC1D46"/>
    <w:rsid w:val="00FC2CB7"/>
    <w:rsid w:val="00FC2DC9"/>
    <w:rsid w:val="00FC4D7E"/>
    <w:rsid w:val="00FC4E55"/>
    <w:rsid w:val="00FC5FC5"/>
    <w:rsid w:val="00FC6017"/>
    <w:rsid w:val="00FC6A18"/>
    <w:rsid w:val="00FD1304"/>
    <w:rsid w:val="00FD1E7A"/>
    <w:rsid w:val="00FD3E58"/>
    <w:rsid w:val="00FD4D7F"/>
    <w:rsid w:val="00FD53DA"/>
    <w:rsid w:val="00FD57A1"/>
    <w:rsid w:val="00FD716D"/>
    <w:rsid w:val="00FD7A29"/>
    <w:rsid w:val="00FE0986"/>
    <w:rsid w:val="00FE105C"/>
    <w:rsid w:val="00FE13A5"/>
    <w:rsid w:val="00FE1865"/>
    <w:rsid w:val="00FE1BF2"/>
    <w:rsid w:val="00FE2096"/>
    <w:rsid w:val="00FE3012"/>
    <w:rsid w:val="00FE3EAA"/>
    <w:rsid w:val="00FE3F01"/>
    <w:rsid w:val="00FE453E"/>
    <w:rsid w:val="00FE4667"/>
    <w:rsid w:val="00FE47BF"/>
    <w:rsid w:val="00FE4C92"/>
    <w:rsid w:val="00FE53EB"/>
    <w:rsid w:val="00FE6293"/>
    <w:rsid w:val="00FE6C8D"/>
    <w:rsid w:val="00FE6F06"/>
    <w:rsid w:val="00FE7B69"/>
    <w:rsid w:val="00FF05E1"/>
    <w:rsid w:val="00FF0A7B"/>
    <w:rsid w:val="00FF11CC"/>
    <w:rsid w:val="00FF16FC"/>
    <w:rsid w:val="00FF1A1D"/>
    <w:rsid w:val="00FF1AC8"/>
    <w:rsid w:val="00FF213C"/>
    <w:rsid w:val="00FF22B6"/>
    <w:rsid w:val="00FF255F"/>
    <w:rsid w:val="00FF3664"/>
    <w:rsid w:val="00FF3EF8"/>
    <w:rsid w:val="00FF447B"/>
    <w:rsid w:val="00FF5202"/>
    <w:rsid w:val="00FF6785"/>
    <w:rsid w:val="00FF6E04"/>
    <w:rsid w:val="00FF7569"/>
    <w:rsid w:val="00FF7E1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190A23FD"/>
  <w15:docId w15:val="{8D59DC70-8CDD-47E5-ACEA-A1916FA2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5E04"/>
    <w:rPr>
      <w:rFonts w:ascii="Verdana" w:hAnsi="Verdana"/>
      <w:sz w:val="18"/>
      <w:szCs w:val="24"/>
      <w:lang w:val="en-GB"/>
    </w:rPr>
  </w:style>
  <w:style w:type="paragraph" w:styleId="Kop1">
    <w:name w:val="heading 1"/>
    <w:basedOn w:val="Standaard"/>
    <w:next w:val="GS1Body"/>
    <w:link w:val="Kop1Char"/>
    <w:uiPriority w:val="1"/>
    <w:qFormat/>
    <w:rsid w:val="003F78E0"/>
    <w:pPr>
      <w:keepNext/>
      <w:numPr>
        <w:numId w:val="9"/>
      </w:numPr>
      <w:spacing w:before="480" w:after="120"/>
      <w:outlineLvl w:val="0"/>
    </w:pPr>
    <w:rPr>
      <w:rFonts w:cs="Arial"/>
      <w:b/>
      <w:bCs/>
      <w:color w:val="002C6C"/>
      <w:kern w:val="32"/>
      <w:sz w:val="28"/>
      <w:szCs w:val="32"/>
    </w:rPr>
  </w:style>
  <w:style w:type="paragraph" w:styleId="Kop2">
    <w:name w:val="heading 2"/>
    <w:basedOn w:val="Standaard"/>
    <w:next w:val="Standaard"/>
    <w:link w:val="Kop2Char"/>
    <w:uiPriority w:val="1"/>
    <w:qFormat/>
    <w:rsid w:val="003F78E0"/>
    <w:pPr>
      <w:keepNext/>
      <w:numPr>
        <w:ilvl w:val="1"/>
        <w:numId w:val="9"/>
      </w:numPr>
      <w:spacing w:before="360" w:after="120"/>
      <w:outlineLvl w:val="1"/>
    </w:pPr>
    <w:rPr>
      <w:rFonts w:cs="Arial"/>
      <w:b/>
      <w:bCs/>
      <w:color w:val="002C6C"/>
      <w:sz w:val="22"/>
      <w:szCs w:val="28"/>
    </w:rPr>
  </w:style>
  <w:style w:type="paragraph" w:styleId="Kop3">
    <w:name w:val="heading 3"/>
    <w:basedOn w:val="Standaard"/>
    <w:next w:val="Standaard"/>
    <w:link w:val="Kop3Char"/>
    <w:uiPriority w:val="1"/>
    <w:qFormat/>
    <w:rsid w:val="003F78E0"/>
    <w:pPr>
      <w:keepNext/>
      <w:numPr>
        <w:ilvl w:val="2"/>
        <w:numId w:val="9"/>
      </w:numPr>
      <w:spacing w:before="360" w:after="120"/>
      <w:outlineLvl w:val="2"/>
    </w:pPr>
    <w:rPr>
      <w:rFonts w:cs="Arial"/>
      <w:b/>
      <w:bCs/>
      <w:color w:val="002C6C"/>
      <w:sz w:val="20"/>
      <w:szCs w:val="26"/>
    </w:rPr>
  </w:style>
  <w:style w:type="paragraph" w:styleId="Kop4">
    <w:name w:val="heading 4"/>
    <w:basedOn w:val="Standaard"/>
    <w:next w:val="Standaard"/>
    <w:link w:val="Kop4Char"/>
    <w:uiPriority w:val="1"/>
    <w:qFormat/>
    <w:rsid w:val="003F78E0"/>
    <w:pPr>
      <w:keepNext/>
      <w:numPr>
        <w:ilvl w:val="3"/>
        <w:numId w:val="9"/>
      </w:numPr>
      <w:spacing w:before="360" w:after="120"/>
      <w:outlineLvl w:val="3"/>
    </w:pPr>
    <w:rPr>
      <w:rFonts w:cs="Arial"/>
      <w:b/>
      <w:bCs/>
      <w:color w:val="002C6C"/>
      <w:sz w:val="20"/>
      <w:szCs w:val="28"/>
    </w:rPr>
  </w:style>
  <w:style w:type="paragraph" w:styleId="Kop5">
    <w:name w:val="heading 5"/>
    <w:basedOn w:val="Kop4"/>
    <w:next w:val="Standaard"/>
    <w:link w:val="Kop5Char"/>
    <w:uiPriority w:val="1"/>
    <w:qFormat/>
    <w:rsid w:val="003F78E0"/>
    <w:pPr>
      <w:numPr>
        <w:ilvl w:val="4"/>
      </w:numPr>
      <w:outlineLvl w:val="4"/>
    </w:pPr>
  </w:style>
  <w:style w:type="paragraph" w:styleId="Kop6">
    <w:name w:val="heading 6"/>
    <w:basedOn w:val="Kop5"/>
    <w:next w:val="GS1Body"/>
    <w:link w:val="Kop6Char"/>
    <w:rsid w:val="003F78E0"/>
    <w:pPr>
      <w:numPr>
        <w:ilvl w:val="0"/>
        <w:numId w:val="0"/>
      </w:numPr>
      <w:outlineLvl w:val="5"/>
    </w:pPr>
  </w:style>
  <w:style w:type="paragraph" w:styleId="Kop7">
    <w:name w:val="heading 7"/>
    <w:basedOn w:val="Standaard"/>
    <w:next w:val="Standaard"/>
    <w:link w:val="Kop7Char"/>
    <w:unhideWhenUsed/>
    <w:rsid w:val="003F78E0"/>
    <w:pPr>
      <w:keepNext/>
      <w:keepLines/>
      <w:spacing w:before="40"/>
      <w:outlineLvl w:val="6"/>
    </w:pPr>
    <w:rPr>
      <w:rFonts w:asciiTheme="majorHAnsi" w:eastAsiaTheme="majorEastAsia" w:hAnsiTheme="majorHAnsi" w:cstheme="majorBidi"/>
      <w:i/>
      <w:iCs/>
      <w:color w:val="892809" w:themeColor="accent1" w:themeShade="7F"/>
    </w:rPr>
  </w:style>
  <w:style w:type="paragraph" w:styleId="Kop8">
    <w:name w:val="heading 8"/>
    <w:basedOn w:val="Standaard"/>
    <w:next w:val="Standaard"/>
    <w:link w:val="Kop8Char"/>
    <w:unhideWhenUsed/>
    <w:rsid w:val="003F78E0"/>
    <w:pPr>
      <w:keepNext/>
      <w:keepLines/>
      <w:spacing w:before="40"/>
      <w:outlineLvl w:val="7"/>
    </w:pPr>
    <w:rPr>
      <w:rFonts w:asciiTheme="majorHAnsi" w:eastAsiaTheme="majorEastAsia" w:hAnsiTheme="majorHAnsi" w:cstheme="majorBidi"/>
      <w:color w:val="616161" w:themeColor="text1" w:themeTint="D8"/>
      <w:sz w:val="21"/>
      <w:szCs w:val="21"/>
    </w:rPr>
  </w:style>
  <w:style w:type="paragraph" w:styleId="Kop9">
    <w:name w:val="heading 9"/>
    <w:aliases w:val="Appendix_1"/>
    <w:basedOn w:val="Standaard"/>
    <w:next w:val="GS1Body"/>
    <w:link w:val="Kop9Char"/>
    <w:uiPriority w:val="1"/>
    <w:unhideWhenUsed/>
    <w:qFormat/>
    <w:rsid w:val="003F78E0"/>
    <w:pPr>
      <w:keepNext/>
      <w:keepLines/>
      <w:pageBreakBefore/>
      <w:numPr>
        <w:numId w:val="10"/>
      </w:numPr>
      <w:tabs>
        <w:tab w:val="clear" w:pos="864"/>
        <w:tab w:val="left" w:pos="862"/>
      </w:tabs>
      <w:spacing w:before="480" w:after="120"/>
      <w:outlineLvl w:val="8"/>
    </w:pPr>
    <w:rPr>
      <w:rFonts w:asciiTheme="majorHAnsi" w:eastAsiaTheme="majorEastAsia" w:hAnsiTheme="majorHAnsi" w:cstheme="majorBidi"/>
      <w:b/>
      <w:iCs/>
      <w:color w:val="002C6C"/>
      <w:sz w:val="2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3F78E0"/>
    <w:rPr>
      <w:rFonts w:ascii="Verdana" w:hAnsi="Verdana" w:cs="Arial"/>
      <w:b/>
      <w:bCs/>
      <w:color w:val="002C6C"/>
      <w:kern w:val="32"/>
      <w:sz w:val="28"/>
      <w:szCs w:val="32"/>
      <w:lang w:val="en-GB"/>
    </w:rPr>
  </w:style>
  <w:style w:type="character" w:customStyle="1" w:styleId="Kop2Char">
    <w:name w:val="Kop 2 Char"/>
    <w:basedOn w:val="Standaardalinea-lettertype"/>
    <w:link w:val="Kop2"/>
    <w:uiPriority w:val="9"/>
    <w:rsid w:val="003F78E0"/>
    <w:rPr>
      <w:rFonts w:ascii="Verdana" w:hAnsi="Verdana" w:cs="Arial"/>
      <w:b/>
      <w:bCs/>
      <w:color w:val="002C6C"/>
      <w:sz w:val="22"/>
      <w:szCs w:val="28"/>
      <w:lang w:val="en-GB"/>
    </w:rPr>
  </w:style>
  <w:style w:type="character" w:customStyle="1" w:styleId="Kop3Char">
    <w:name w:val="Kop 3 Char"/>
    <w:basedOn w:val="Standaardalinea-lettertype"/>
    <w:link w:val="Kop3"/>
    <w:uiPriority w:val="1"/>
    <w:rsid w:val="003F78E0"/>
    <w:rPr>
      <w:rFonts w:ascii="Verdana" w:hAnsi="Verdana" w:cs="Arial"/>
      <w:b/>
      <w:bCs/>
      <w:color w:val="002C6C"/>
      <w:szCs w:val="26"/>
      <w:lang w:val="en-GB"/>
    </w:rPr>
  </w:style>
  <w:style w:type="character" w:customStyle="1" w:styleId="Kop4Char">
    <w:name w:val="Kop 4 Char"/>
    <w:basedOn w:val="Standaardalinea-lettertype"/>
    <w:link w:val="Kop4"/>
    <w:uiPriority w:val="1"/>
    <w:rsid w:val="003F78E0"/>
    <w:rPr>
      <w:rFonts w:ascii="Verdana" w:hAnsi="Verdana" w:cs="Arial"/>
      <w:b/>
      <w:bCs/>
      <w:color w:val="002C6C"/>
      <w:szCs w:val="28"/>
      <w:lang w:val="en-GB"/>
    </w:rPr>
  </w:style>
  <w:style w:type="character" w:customStyle="1" w:styleId="Kop5Char">
    <w:name w:val="Kop 5 Char"/>
    <w:basedOn w:val="Standaardalinea-lettertype"/>
    <w:link w:val="Kop5"/>
    <w:uiPriority w:val="1"/>
    <w:rsid w:val="003F78E0"/>
    <w:rPr>
      <w:rFonts w:ascii="Verdana" w:hAnsi="Verdana" w:cs="Arial"/>
      <w:b/>
      <w:bCs/>
      <w:color w:val="002C6C"/>
      <w:szCs w:val="28"/>
      <w:lang w:val="en-GB"/>
    </w:rPr>
  </w:style>
  <w:style w:type="character" w:customStyle="1" w:styleId="Kop6Char">
    <w:name w:val="Kop 6 Char"/>
    <w:basedOn w:val="Standaardalinea-lettertype"/>
    <w:link w:val="Kop6"/>
    <w:rsid w:val="003F78E0"/>
    <w:rPr>
      <w:rFonts w:ascii="Verdana" w:hAnsi="Verdana" w:cs="Arial"/>
      <w:b/>
      <w:bCs/>
      <w:color w:val="002C6C"/>
      <w:szCs w:val="28"/>
      <w:lang w:val="nl-NL"/>
    </w:rPr>
  </w:style>
  <w:style w:type="paragraph" w:customStyle="1" w:styleId="GS1Body">
    <w:name w:val="GS1_Body"/>
    <w:basedOn w:val="Standaard"/>
    <w:link w:val="GS1BodyChar"/>
    <w:qFormat/>
    <w:rsid w:val="003F78E0"/>
    <w:pPr>
      <w:spacing w:before="120" w:after="60"/>
      <w:ind w:left="862"/>
    </w:pPr>
  </w:style>
  <w:style w:type="character" w:customStyle="1" w:styleId="GS1BodyChar">
    <w:name w:val="GS1_Body Char"/>
    <w:basedOn w:val="Standaardalinea-lettertype"/>
    <w:link w:val="GS1Body"/>
    <w:rsid w:val="003F78E0"/>
    <w:rPr>
      <w:rFonts w:ascii="Verdana" w:hAnsi="Verdana"/>
      <w:sz w:val="18"/>
      <w:szCs w:val="24"/>
      <w:lang w:val="nl-NL"/>
    </w:rPr>
  </w:style>
  <w:style w:type="paragraph" w:customStyle="1" w:styleId="GS1BodyIndent1">
    <w:name w:val="GS1_Body_Indent_1"/>
    <w:basedOn w:val="GS1Body"/>
    <w:qFormat/>
    <w:rsid w:val="003F78E0"/>
    <w:pPr>
      <w:ind w:left="1219"/>
    </w:pPr>
  </w:style>
  <w:style w:type="paragraph" w:customStyle="1" w:styleId="GS1BodyHeading">
    <w:name w:val="GS1_Body_Heading"/>
    <w:basedOn w:val="GS1Body"/>
    <w:rsid w:val="003F78E0"/>
    <w:pPr>
      <w:keepNext/>
      <w:spacing w:before="240"/>
    </w:pPr>
    <w:rPr>
      <w:b/>
      <w:color w:val="002C6C"/>
    </w:rPr>
  </w:style>
  <w:style w:type="paragraph" w:customStyle="1" w:styleId="GS1Bullet1">
    <w:name w:val="GS1_Bullet_1"/>
    <w:basedOn w:val="Standaard"/>
    <w:uiPriority w:val="1"/>
    <w:qFormat/>
    <w:rsid w:val="003F78E0"/>
    <w:pPr>
      <w:numPr>
        <w:numId w:val="1"/>
      </w:numPr>
      <w:spacing w:before="120"/>
    </w:pPr>
    <w:rPr>
      <w:rFonts w:asciiTheme="minorHAnsi" w:hAnsiTheme="minorHAnsi"/>
    </w:rPr>
  </w:style>
  <w:style w:type="paragraph" w:customStyle="1" w:styleId="GS1Bullet2">
    <w:name w:val="GS1_Bullet_2"/>
    <w:basedOn w:val="Standaard"/>
    <w:qFormat/>
    <w:rsid w:val="003F78E0"/>
    <w:pPr>
      <w:numPr>
        <w:numId w:val="2"/>
      </w:numPr>
      <w:spacing w:before="120"/>
    </w:pPr>
    <w:rPr>
      <w:rFonts w:asciiTheme="minorHAnsi" w:hAnsiTheme="minorHAnsi"/>
    </w:rPr>
  </w:style>
  <w:style w:type="paragraph" w:customStyle="1" w:styleId="GS1Bullet3">
    <w:name w:val="GS1_Bullet_3"/>
    <w:basedOn w:val="Standaard"/>
    <w:uiPriority w:val="1"/>
    <w:qFormat/>
    <w:rsid w:val="003F78E0"/>
    <w:pPr>
      <w:numPr>
        <w:numId w:val="3"/>
      </w:numPr>
      <w:spacing w:before="60"/>
    </w:pPr>
    <w:rPr>
      <w:rFonts w:asciiTheme="minorHAnsi" w:hAnsiTheme="minorHAnsi"/>
    </w:rPr>
  </w:style>
  <w:style w:type="paragraph" w:customStyle="1" w:styleId="GS1CaptionFigure">
    <w:name w:val="GS1_Caption_Figure"/>
    <w:basedOn w:val="Bijschrift"/>
    <w:next w:val="GS1Body"/>
    <w:rsid w:val="003F78E0"/>
    <w:pPr>
      <w:keepNext/>
      <w:spacing w:before="200" w:after="0"/>
      <w:ind w:left="862"/>
      <w:jc w:val="center"/>
    </w:pPr>
    <w:rPr>
      <w:rFonts w:cs="Arial"/>
      <w:b w:val="0"/>
      <w:iCs/>
      <w:kern w:val="22"/>
    </w:rPr>
  </w:style>
  <w:style w:type="paragraph" w:customStyle="1" w:styleId="GS1CaptionTable">
    <w:name w:val="GS1_Caption_Table"/>
    <w:basedOn w:val="Bijschrift"/>
    <w:next w:val="GS1Body"/>
    <w:rsid w:val="003F78E0"/>
    <w:pPr>
      <w:keepNext/>
      <w:spacing w:before="200" w:after="0"/>
      <w:jc w:val="both"/>
    </w:pPr>
    <w:rPr>
      <w:rFonts w:cs="Arial"/>
      <w:b w:val="0"/>
      <w:iCs/>
      <w:kern w:val="22"/>
    </w:rPr>
  </w:style>
  <w:style w:type="paragraph" w:customStyle="1" w:styleId="GS1Disclaimer">
    <w:name w:val="GS1_Disclaimer"/>
    <w:basedOn w:val="GS1Body"/>
    <w:rsid w:val="003F78E0"/>
    <w:pPr>
      <w:ind w:left="0"/>
    </w:pPr>
  </w:style>
  <w:style w:type="paragraph" w:customStyle="1" w:styleId="GS1Graphic">
    <w:name w:val="GS1_Graphic"/>
    <w:basedOn w:val="GS1Body"/>
    <w:rsid w:val="003F78E0"/>
    <w:pPr>
      <w:jc w:val="center"/>
    </w:pPr>
  </w:style>
  <w:style w:type="paragraph" w:customStyle="1" w:styleId="GS1IntroBody">
    <w:name w:val="GS1_Intro_Body"/>
    <w:basedOn w:val="GS1Body"/>
    <w:next w:val="GS1Body"/>
    <w:link w:val="GS1IntroBodyChar"/>
    <w:rsid w:val="003F78E0"/>
    <w:pPr>
      <w:ind w:left="0"/>
    </w:pPr>
  </w:style>
  <w:style w:type="paragraph" w:customStyle="1" w:styleId="GS1IntroHeading">
    <w:name w:val="GS1_Intro_Heading"/>
    <w:basedOn w:val="GS1Body"/>
    <w:rsid w:val="003F78E0"/>
    <w:pPr>
      <w:keepNext/>
      <w:spacing w:before="480" w:after="120"/>
      <w:ind w:left="0"/>
    </w:pPr>
    <w:rPr>
      <w:b/>
      <w:color w:val="002C6C"/>
      <w:sz w:val="24"/>
    </w:rPr>
  </w:style>
  <w:style w:type="paragraph" w:customStyle="1" w:styleId="GS1List1">
    <w:name w:val="GS1_List_1"/>
    <w:basedOn w:val="GS1Body"/>
    <w:uiPriority w:val="1"/>
    <w:qFormat/>
    <w:rsid w:val="003F78E0"/>
    <w:pPr>
      <w:numPr>
        <w:numId w:val="5"/>
      </w:numPr>
    </w:pPr>
    <w:rPr>
      <w:rFonts w:asciiTheme="minorHAnsi" w:hAnsiTheme="minorHAnsi"/>
    </w:rPr>
  </w:style>
  <w:style w:type="paragraph" w:customStyle="1" w:styleId="GS1List2">
    <w:name w:val="GS1_List_2"/>
    <w:basedOn w:val="GS1Body"/>
    <w:uiPriority w:val="1"/>
    <w:qFormat/>
    <w:rsid w:val="003F78E0"/>
    <w:pPr>
      <w:numPr>
        <w:ilvl w:val="1"/>
        <w:numId w:val="5"/>
      </w:numPr>
    </w:pPr>
    <w:rPr>
      <w:rFonts w:asciiTheme="minorHAnsi" w:hAnsiTheme="minorHAnsi"/>
    </w:rPr>
  </w:style>
  <w:style w:type="paragraph" w:customStyle="1" w:styleId="GS1List3">
    <w:name w:val="GS1_List_3"/>
    <w:basedOn w:val="GS1Body"/>
    <w:uiPriority w:val="1"/>
    <w:qFormat/>
    <w:rsid w:val="003F78E0"/>
    <w:pPr>
      <w:numPr>
        <w:ilvl w:val="2"/>
        <w:numId w:val="5"/>
      </w:numPr>
    </w:pPr>
    <w:rPr>
      <w:rFonts w:asciiTheme="minorHAnsi" w:hAnsiTheme="minorHAnsi"/>
    </w:rPr>
  </w:style>
  <w:style w:type="paragraph" w:customStyle="1" w:styleId="GS1Note">
    <w:name w:val="GS1_Note"/>
    <w:basedOn w:val="GS1Body"/>
    <w:next w:val="GS1Body"/>
    <w:link w:val="GS1NoteChar"/>
    <w:rsid w:val="003F78E0"/>
    <w:pPr>
      <w:tabs>
        <w:tab w:val="left" w:pos="1440"/>
      </w:tabs>
      <w:spacing w:before="240" w:after="240"/>
      <w:ind w:left="1440" w:hanging="578"/>
    </w:pPr>
  </w:style>
  <w:style w:type="paragraph" w:customStyle="1" w:styleId="GS1NoteIndent">
    <w:name w:val="GS1_Note_Indent"/>
    <w:basedOn w:val="GS1Note"/>
    <w:next w:val="GS1Body"/>
    <w:rsid w:val="003F78E0"/>
    <w:pPr>
      <w:tabs>
        <w:tab w:val="clear" w:pos="1440"/>
        <w:tab w:val="left" w:pos="1877"/>
      </w:tabs>
      <w:ind w:left="1876"/>
    </w:pPr>
  </w:style>
  <w:style w:type="character" w:customStyle="1" w:styleId="GS1Reference">
    <w:name w:val="GS1_Reference"/>
    <w:basedOn w:val="Hyperlink"/>
    <w:rsid w:val="003F78E0"/>
    <w:rPr>
      <w:rFonts w:ascii="Verdana" w:hAnsi="Verdana"/>
      <w:i/>
      <w:color w:val="0000FF"/>
      <w:u w:val="single"/>
      <w:lang w:val="nl-NL"/>
    </w:rPr>
  </w:style>
  <w:style w:type="character" w:styleId="Hyperlink">
    <w:name w:val="Hyperlink"/>
    <w:basedOn w:val="Standaardalinea-lettertype"/>
    <w:uiPriority w:val="99"/>
    <w:rsid w:val="003F78E0"/>
    <w:rPr>
      <w:i/>
      <w:color w:val="008DBD" w:themeColor="hyperlink"/>
      <w:u w:val="single"/>
      <w:lang w:val="nl-NL"/>
    </w:rPr>
  </w:style>
  <w:style w:type="paragraph" w:customStyle="1" w:styleId="GS1Reference2">
    <w:name w:val="GS1_Reference2"/>
    <w:basedOn w:val="GS1Body"/>
    <w:next w:val="GS1Body"/>
    <w:rsid w:val="003F78E0"/>
    <w:rPr>
      <w:color w:val="0000FF"/>
    </w:rPr>
  </w:style>
  <w:style w:type="paragraph" w:customStyle="1" w:styleId="GS1TableText">
    <w:name w:val="GS1_Table_Text"/>
    <w:basedOn w:val="Standaard"/>
    <w:uiPriority w:val="1"/>
    <w:rsid w:val="003F78E0"/>
    <w:pPr>
      <w:spacing w:before="60" w:after="60"/>
    </w:pPr>
    <w:rPr>
      <w:sz w:val="16"/>
    </w:rPr>
  </w:style>
  <w:style w:type="paragraph" w:customStyle="1" w:styleId="GS1TableBullet">
    <w:name w:val="GS1_Table_Bullet"/>
    <w:basedOn w:val="GS1TableText"/>
    <w:rsid w:val="003F78E0"/>
    <w:pPr>
      <w:numPr>
        <w:numId w:val="7"/>
      </w:numPr>
    </w:pPr>
  </w:style>
  <w:style w:type="paragraph" w:customStyle="1" w:styleId="GS1TableHeading">
    <w:name w:val="GS1_Table_Heading"/>
    <w:basedOn w:val="Standaard"/>
    <w:rsid w:val="003F78E0"/>
    <w:pPr>
      <w:keepNext/>
      <w:spacing w:before="60" w:after="60"/>
    </w:pPr>
    <w:rPr>
      <w:bCs/>
      <w:color w:val="FFFFFF"/>
      <w:sz w:val="16"/>
    </w:rPr>
  </w:style>
  <w:style w:type="paragraph" w:customStyle="1" w:styleId="GS1TableNumber">
    <w:name w:val="GS1_Table_Number"/>
    <w:basedOn w:val="GS1TableText"/>
    <w:rsid w:val="003F78E0"/>
    <w:pPr>
      <w:numPr>
        <w:numId w:val="8"/>
      </w:numPr>
    </w:pPr>
  </w:style>
  <w:style w:type="paragraph" w:customStyle="1" w:styleId="GS1Title1">
    <w:name w:val="GS1_Title_1"/>
    <w:basedOn w:val="Standaard"/>
    <w:next w:val="Standaard"/>
    <w:rsid w:val="003F78E0"/>
    <w:rPr>
      <w:rFonts w:cs="Arial"/>
      <w:color w:val="002C6C"/>
      <w:sz w:val="48"/>
      <w:szCs w:val="48"/>
    </w:rPr>
  </w:style>
  <w:style w:type="paragraph" w:customStyle="1" w:styleId="GS1Title2">
    <w:name w:val="GS1_Title_2"/>
    <w:basedOn w:val="Standaard"/>
    <w:next w:val="Standaard"/>
    <w:rsid w:val="003F78E0"/>
    <w:pPr>
      <w:spacing w:before="120"/>
    </w:pPr>
    <w:rPr>
      <w:color w:val="656565"/>
      <w:sz w:val="32"/>
      <w:szCs w:val="32"/>
    </w:rPr>
  </w:style>
  <w:style w:type="paragraph" w:customStyle="1" w:styleId="GS1Title3">
    <w:name w:val="GS1_Title_3"/>
    <w:basedOn w:val="GS1Title2"/>
    <w:next w:val="Standaard"/>
    <w:rsid w:val="003F78E0"/>
    <w:pPr>
      <w:spacing w:before="480"/>
    </w:pPr>
    <w:rPr>
      <w:i/>
      <w:sz w:val="20"/>
      <w:szCs w:val="20"/>
    </w:rPr>
  </w:style>
  <w:style w:type="paragraph" w:customStyle="1" w:styleId="GS1Title4">
    <w:name w:val="GS1_Title_4"/>
    <w:basedOn w:val="Standaard"/>
    <w:next w:val="Standaard"/>
    <w:rsid w:val="003F78E0"/>
    <w:pPr>
      <w:spacing w:before="240"/>
    </w:pPr>
    <w:rPr>
      <w:color w:val="002C6C"/>
      <w:sz w:val="20"/>
      <w:szCs w:val="20"/>
    </w:rPr>
  </w:style>
  <w:style w:type="paragraph" w:customStyle="1" w:styleId="GS1TOCHeading">
    <w:name w:val="GS1_TOC_Heading"/>
    <w:basedOn w:val="Standaard"/>
    <w:next w:val="Standaard"/>
    <w:rsid w:val="003F78E0"/>
    <w:pPr>
      <w:spacing w:before="360" w:after="120"/>
      <w:jc w:val="center"/>
    </w:pPr>
    <w:rPr>
      <w:rFonts w:cs="Arial"/>
      <w:b/>
      <w:bCs/>
      <w:color w:val="002C6C"/>
      <w:sz w:val="36"/>
      <w:szCs w:val="36"/>
    </w:rPr>
  </w:style>
  <w:style w:type="paragraph" w:styleId="Bijschrift">
    <w:name w:val="caption"/>
    <w:basedOn w:val="Standaard"/>
    <w:next w:val="Standaard"/>
    <w:unhideWhenUsed/>
    <w:rsid w:val="003F78E0"/>
    <w:pPr>
      <w:spacing w:after="200"/>
    </w:pPr>
    <w:rPr>
      <w:b/>
      <w:bCs/>
      <w:szCs w:val="18"/>
    </w:rPr>
  </w:style>
  <w:style w:type="character" w:customStyle="1" w:styleId="GS1NoteChar">
    <w:name w:val="GS1_Note Char"/>
    <w:basedOn w:val="GS1BodyChar"/>
    <w:link w:val="GS1Note"/>
    <w:rsid w:val="003F78E0"/>
    <w:rPr>
      <w:rFonts w:ascii="Verdana" w:hAnsi="Verdana"/>
      <w:sz w:val="18"/>
      <w:szCs w:val="24"/>
      <w:lang w:val="nl-NL"/>
    </w:rPr>
  </w:style>
  <w:style w:type="paragraph" w:styleId="Lijstopsomteken3">
    <w:name w:val="List Bullet 3"/>
    <w:basedOn w:val="Standaard"/>
    <w:uiPriority w:val="1"/>
    <w:rsid w:val="003F78E0"/>
    <w:pPr>
      <w:numPr>
        <w:numId w:val="13"/>
      </w:numPr>
    </w:pPr>
  </w:style>
  <w:style w:type="character" w:styleId="GevolgdeHyperlink">
    <w:name w:val="FollowedHyperlink"/>
    <w:basedOn w:val="Standaardalinea-lettertype"/>
    <w:uiPriority w:val="99"/>
    <w:rsid w:val="003F78E0"/>
    <w:rPr>
      <w:color w:val="0000FF"/>
      <w:u w:val="single"/>
      <w:lang w:val="nl-NL"/>
    </w:rPr>
  </w:style>
  <w:style w:type="paragraph" w:styleId="Ballontekst">
    <w:name w:val="Balloon Text"/>
    <w:basedOn w:val="Standaard"/>
    <w:link w:val="BallontekstChar"/>
    <w:rsid w:val="003F78E0"/>
    <w:rPr>
      <w:rFonts w:ascii="Tahoma" w:hAnsi="Tahoma" w:cs="Tahoma"/>
      <w:sz w:val="16"/>
      <w:szCs w:val="16"/>
    </w:rPr>
  </w:style>
  <w:style w:type="character" w:customStyle="1" w:styleId="BallontekstChar">
    <w:name w:val="Ballontekst Char"/>
    <w:basedOn w:val="Standaardalinea-lettertype"/>
    <w:link w:val="Ballontekst"/>
    <w:rsid w:val="003F78E0"/>
    <w:rPr>
      <w:rFonts w:ascii="Tahoma" w:hAnsi="Tahoma" w:cs="Tahoma"/>
      <w:sz w:val="16"/>
      <w:szCs w:val="16"/>
      <w:lang w:val="nl-NL"/>
    </w:rPr>
  </w:style>
  <w:style w:type="table" w:styleId="Tabelraster">
    <w:name w:val="Table Grid"/>
    <w:basedOn w:val="Standaardtabel"/>
    <w:uiPriority w:val="39"/>
    <w:rsid w:val="003F78E0"/>
    <w:rPr>
      <w:rFonts w:ascii="Verdana" w:hAnsi="Verdana"/>
      <w:sz w:val="18"/>
      <w:szCs w:val="24"/>
      <w:lang w:val="nl-NL"/>
    </w:rPr>
    <w:tblPr>
      <w:tblBorders>
        <w:top w:val="single" w:sz="4" w:space="0" w:color="454545" w:themeColor="text1"/>
        <w:left w:val="single" w:sz="4" w:space="0" w:color="454545" w:themeColor="text1"/>
        <w:bottom w:val="single" w:sz="4" w:space="0" w:color="454545" w:themeColor="text1"/>
        <w:right w:val="single" w:sz="4" w:space="0" w:color="454545" w:themeColor="text1"/>
        <w:insideH w:val="single" w:sz="4" w:space="0" w:color="454545" w:themeColor="text1"/>
        <w:insideV w:val="single" w:sz="4" w:space="0" w:color="454545" w:themeColor="text1"/>
      </w:tblBorders>
    </w:tblPr>
  </w:style>
  <w:style w:type="paragraph" w:styleId="Koptekst">
    <w:name w:val="header"/>
    <w:basedOn w:val="Standaard"/>
    <w:link w:val="KoptekstChar"/>
    <w:rsid w:val="003F78E0"/>
    <w:pPr>
      <w:tabs>
        <w:tab w:val="center" w:pos="4680"/>
        <w:tab w:val="right" w:pos="9360"/>
      </w:tabs>
    </w:pPr>
    <w:rPr>
      <w:color w:val="002C6C"/>
      <w:sz w:val="16"/>
    </w:rPr>
  </w:style>
  <w:style w:type="character" w:customStyle="1" w:styleId="KoptekstChar">
    <w:name w:val="Koptekst Char"/>
    <w:basedOn w:val="Standaardalinea-lettertype"/>
    <w:link w:val="Koptekst"/>
    <w:rsid w:val="003F78E0"/>
    <w:rPr>
      <w:rFonts w:ascii="Verdana" w:hAnsi="Verdana"/>
      <w:color w:val="002C6C"/>
      <w:sz w:val="16"/>
      <w:szCs w:val="24"/>
      <w:lang w:val="nl-NL"/>
    </w:rPr>
  </w:style>
  <w:style w:type="paragraph" w:styleId="Voettekst">
    <w:name w:val="footer"/>
    <w:basedOn w:val="Standaard"/>
    <w:link w:val="VoettekstChar"/>
    <w:rsid w:val="003F78E0"/>
    <w:pPr>
      <w:tabs>
        <w:tab w:val="center" w:pos="4680"/>
        <w:tab w:val="right" w:pos="9360"/>
      </w:tabs>
    </w:pPr>
    <w:rPr>
      <w:color w:val="002C6C"/>
      <w:sz w:val="16"/>
    </w:rPr>
  </w:style>
  <w:style w:type="character" w:customStyle="1" w:styleId="VoettekstChar">
    <w:name w:val="Voettekst Char"/>
    <w:basedOn w:val="Standaardalinea-lettertype"/>
    <w:link w:val="Voettekst"/>
    <w:rsid w:val="003F78E0"/>
    <w:rPr>
      <w:rFonts w:ascii="Verdana" w:hAnsi="Verdana"/>
      <w:color w:val="002C6C"/>
      <w:sz w:val="16"/>
      <w:szCs w:val="24"/>
      <w:lang w:val="nl-NL"/>
    </w:rPr>
  </w:style>
  <w:style w:type="character" w:styleId="Paginanummer">
    <w:name w:val="page number"/>
    <w:basedOn w:val="Standaardalinea-lettertype"/>
    <w:rsid w:val="003F78E0"/>
    <w:rPr>
      <w:lang w:val="nl-NL"/>
    </w:rPr>
  </w:style>
  <w:style w:type="paragraph" w:styleId="Inhopg1">
    <w:name w:val="toc 1"/>
    <w:basedOn w:val="Standaard"/>
    <w:next w:val="Standaard"/>
    <w:autoRedefine/>
    <w:uiPriority w:val="39"/>
    <w:rsid w:val="00EC0AAE"/>
    <w:pPr>
      <w:tabs>
        <w:tab w:val="left" w:pos="504"/>
        <w:tab w:val="right" w:leader="dot" w:pos="10018"/>
      </w:tabs>
      <w:spacing w:before="240"/>
    </w:pPr>
    <w:rPr>
      <w:b/>
      <w:color w:val="002C6C"/>
      <w:sz w:val="22"/>
    </w:rPr>
  </w:style>
  <w:style w:type="paragraph" w:styleId="Inhopg2">
    <w:name w:val="toc 2"/>
    <w:basedOn w:val="Standaard"/>
    <w:next w:val="Standaard"/>
    <w:autoRedefine/>
    <w:uiPriority w:val="39"/>
    <w:rsid w:val="00421EF8"/>
    <w:pPr>
      <w:tabs>
        <w:tab w:val="left" w:pos="1170"/>
        <w:tab w:val="right" w:leader="dot" w:pos="9936"/>
      </w:tabs>
      <w:spacing w:before="60"/>
      <w:ind w:left="504"/>
    </w:pPr>
  </w:style>
  <w:style w:type="character" w:customStyle="1" w:styleId="GS1IntroBodyChar">
    <w:name w:val="GS1_Intro_Body Char"/>
    <w:basedOn w:val="GS1BodyChar"/>
    <w:link w:val="GS1IntroBody"/>
    <w:rsid w:val="003F78E0"/>
    <w:rPr>
      <w:rFonts w:ascii="Verdana" w:hAnsi="Verdana"/>
      <w:sz w:val="18"/>
      <w:szCs w:val="24"/>
      <w:lang w:val="nl-NL"/>
    </w:rPr>
  </w:style>
  <w:style w:type="paragraph" w:customStyle="1" w:styleId="Appendix2">
    <w:name w:val="Appendix_2"/>
    <w:basedOn w:val="Kop2"/>
    <w:next w:val="Standaard"/>
    <w:uiPriority w:val="1"/>
    <w:qFormat/>
    <w:rsid w:val="003F78E0"/>
    <w:pPr>
      <w:numPr>
        <w:numId w:val="10"/>
      </w:numPr>
      <w:shd w:val="clear" w:color="000080" w:fill="auto"/>
    </w:pPr>
    <w:rPr>
      <w:rFonts w:asciiTheme="majorHAnsi" w:hAnsiTheme="majorHAnsi"/>
      <w:szCs w:val="40"/>
    </w:rPr>
  </w:style>
  <w:style w:type="paragraph" w:customStyle="1" w:styleId="GS1IntroTOC">
    <w:name w:val="GS1_Intro_TOC"/>
    <w:basedOn w:val="GS1Bullet1"/>
    <w:rsid w:val="003F78E0"/>
    <w:pPr>
      <w:numPr>
        <w:numId w:val="0"/>
      </w:numPr>
      <w:tabs>
        <w:tab w:val="left" w:pos="3240"/>
      </w:tabs>
    </w:pPr>
    <w:rPr>
      <w:color w:val="002C6C"/>
    </w:rPr>
  </w:style>
  <w:style w:type="character" w:customStyle="1" w:styleId="GS1Link">
    <w:name w:val="GS1_Link"/>
    <w:basedOn w:val="Hyperlink"/>
    <w:uiPriority w:val="1"/>
    <w:rsid w:val="003F78E0"/>
    <w:rPr>
      <w:i/>
      <w:color w:val="0563C1"/>
      <w:sz w:val="18"/>
      <w:u w:val="single"/>
      <w:lang w:val="nl-NL"/>
    </w:rPr>
  </w:style>
  <w:style w:type="paragraph" w:styleId="Plattetekst">
    <w:name w:val="Body Text"/>
    <w:basedOn w:val="Standaard"/>
    <w:link w:val="PlattetekstChar"/>
    <w:rsid w:val="003F78E0"/>
    <w:pPr>
      <w:spacing w:after="120"/>
    </w:pPr>
  </w:style>
  <w:style w:type="character" w:customStyle="1" w:styleId="PlattetekstChar">
    <w:name w:val="Platte tekst Char"/>
    <w:basedOn w:val="Standaardalinea-lettertype"/>
    <w:link w:val="Plattetekst"/>
    <w:rsid w:val="003F78E0"/>
    <w:rPr>
      <w:rFonts w:ascii="Verdana" w:hAnsi="Verdana"/>
      <w:sz w:val="18"/>
      <w:szCs w:val="24"/>
      <w:lang w:val="nl-NL"/>
    </w:rPr>
  </w:style>
  <w:style w:type="paragraph" w:customStyle="1" w:styleId="GS1TableLink">
    <w:name w:val="GS1_Table_Link"/>
    <w:basedOn w:val="Standaard"/>
    <w:link w:val="GS1TableLinkChar"/>
    <w:rsid w:val="003F78E0"/>
    <w:pPr>
      <w:spacing w:after="120"/>
    </w:pPr>
    <w:rPr>
      <w:color w:val="0000FF"/>
      <w:u w:val="single"/>
    </w:rPr>
  </w:style>
  <w:style w:type="character" w:customStyle="1" w:styleId="GS1TableLinkChar">
    <w:name w:val="GS1_Table_Link Char"/>
    <w:basedOn w:val="Standaardalinea-lettertype"/>
    <w:link w:val="GS1TableLink"/>
    <w:rsid w:val="003F78E0"/>
    <w:rPr>
      <w:rFonts w:ascii="Verdana" w:hAnsi="Verdana"/>
      <w:color w:val="0000FF"/>
      <w:sz w:val="18"/>
      <w:szCs w:val="24"/>
      <w:u w:val="single"/>
      <w:lang w:val="nl-NL"/>
    </w:rPr>
  </w:style>
  <w:style w:type="paragraph" w:styleId="Inhopg3">
    <w:name w:val="toc 3"/>
    <w:basedOn w:val="Standaard"/>
    <w:next w:val="Standaard"/>
    <w:autoRedefine/>
    <w:uiPriority w:val="39"/>
    <w:rsid w:val="003F6931"/>
    <w:pPr>
      <w:tabs>
        <w:tab w:val="left" w:pos="1710"/>
        <w:tab w:val="right" w:leader="dot" w:pos="9936"/>
      </w:tabs>
      <w:spacing w:before="60"/>
      <w:ind w:left="936"/>
    </w:pPr>
  </w:style>
  <w:style w:type="paragraph" w:styleId="Inhopg4">
    <w:name w:val="toc 4"/>
    <w:basedOn w:val="Standaard"/>
    <w:next w:val="Standaard"/>
    <w:autoRedefine/>
    <w:rsid w:val="003F78E0"/>
    <w:pPr>
      <w:tabs>
        <w:tab w:val="left" w:pos="2232"/>
        <w:tab w:val="right" w:leader="dot" w:pos="9936"/>
      </w:tabs>
      <w:spacing w:before="60"/>
      <w:ind w:left="1368"/>
    </w:pPr>
    <w:rPr>
      <w:sz w:val="20"/>
    </w:rPr>
  </w:style>
  <w:style w:type="table" w:styleId="Klassieketabel2">
    <w:name w:val="Table Classic 2"/>
    <w:basedOn w:val="Standaardtabel"/>
    <w:rsid w:val="003F78E0"/>
    <w:rPr>
      <w:rFonts w:ascii="Verdana" w:hAnsi="Verdana"/>
      <w:sz w:val="18"/>
      <w:szCs w:val="24"/>
      <w:lang w:val="nl-N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rsid w:val="003F78E0"/>
    <w:rPr>
      <w:rFonts w:ascii="Verdana" w:hAnsi="Verdana"/>
      <w:color w:val="000080"/>
      <w:sz w:val="18"/>
      <w:szCs w:val="24"/>
      <w:lang w:val="nl-N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GS1BodyIndent2">
    <w:name w:val="GS1_Body_Indent_2"/>
    <w:basedOn w:val="GS1Body"/>
    <w:qFormat/>
    <w:rsid w:val="003F78E0"/>
    <w:pPr>
      <w:ind w:left="1576"/>
    </w:pPr>
    <w:rPr>
      <w:szCs w:val="20"/>
    </w:rPr>
  </w:style>
  <w:style w:type="paragraph" w:customStyle="1" w:styleId="GS1BodyIndent3">
    <w:name w:val="GS1_Body_Indent_3"/>
    <w:basedOn w:val="GS1Body"/>
    <w:qFormat/>
    <w:rsid w:val="003F78E0"/>
    <w:pPr>
      <w:ind w:left="1934"/>
    </w:pPr>
    <w:rPr>
      <w:szCs w:val="20"/>
    </w:rPr>
  </w:style>
  <w:style w:type="character" w:customStyle="1" w:styleId="GS1Code">
    <w:name w:val="GS1_Code"/>
    <w:basedOn w:val="Standaardalinea-lettertype"/>
    <w:uiPriority w:val="1"/>
    <w:rsid w:val="003F78E0"/>
    <w:rPr>
      <w:rFonts w:ascii="Courier New" w:hAnsi="Courier New" w:cs="Courier New"/>
      <w:sz w:val="20"/>
      <w:lang w:val="nl-NL"/>
    </w:rPr>
  </w:style>
  <w:style w:type="character" w:customStyle="1" w:styleId="GS1CodeSmall">
    <w:name w:val="GS1_CodeSmall"/>
    <w:basedOn w:val="Standaardalinea-lettertype"/>
    <w:uiPriority w:val="1"/>
    <w:rsid w:val="003F78E0"/>
    <w:rPr>
      <w:rFonts w:ascii="Courier New" w:hAnsi="Courier New" w:cs="Courier New"/>
      <w:sz w:val="16"/>
      <w:szCs w:val="16"/>
      <w:lang w:val="nl-NL"/>
    </w:rPr>
  </w:style>
  <w:style w:type="paragraph" w:customStyle="1" w:styleId="GS1OpenIssue">
    <w:name w:val="GS1_OpenIssue"/>
    <w:basedOn w:val="GS1Body"/>
    <w:next w:val="GS1Body"/>
    <w:qFormat/>
    <w:rsid w:val="003F78E0"/>
    <w:pPr>
      <w:numPr>
        <w:numId w:val="6"/>
      </w:numPr>
      <w:tabs>
        <w:tab w:val="left" w:pos="1224"/>
      </w:tabs>
    </w:pPr>
  </w:style>
  <w:style w:type="paragraph" w:customStyle="1" w:styleId="GS1CodeBlock">
    <w:name w:val="GS1_CodeBlock"/>
    <w:basedOn w:val="GS1Body"/>
    <w:qFormat/>
    <w:rsid w:val="003F78E0"/>
    <w:pPr>
      <w:contextualSpacing/>
    </w:pPr>
    <w:rPr>
      <w:rFonts w:ascii="Courier New" w:hAnsi="Courier New" w:cs="Courier New"/>
      <w:szCs w:val="20"/>
    </w:rPr>
  </w:style>
  <w:style w:type="paragraph" w:customStyle="1" w:styleId="GS1CodeBlockSmall">
    <w:name w:val="GS1_CodeBlockSmall"/>
    <w:basedOn w:val="GS1Body"/>
    <w:qFormat/>
    <w:rsid w:val="003F78E0"/>
    <w:pPr>
      <w:contextualSpacing/>
    </w:pPr>
    <w:rPr>
      <w:rFonts w:ascii="Courier New" w:hAnsi="Courier New" w:cs="Courier New"/>
      <w:sz w:val="16"/>
      <w:szCs w:val="16"/>
    </w:rPr>
  </w:style>
  <w:style w:type="paragraph" w:styleId="Lijstalinea">
    <w:name w:val="List Paragraph"/>
    <w:basedOn w:val="Standaard"/>
    <w:uiPriority w:val="34"/>
    <w:qFormat/>
    <w:rsid w:val="003F78E0"/>
    <w:pPr>
      <w:ind w:left="720"/>
      <w:contextualSpacing/>
    </w:pPr>
  </w:style>
  <w:style w:type="paragraph" w:customStyle="1" w:styleId="Appendix3">
    <w:name w:val="Appendix_3"/>
    <w:basedOn w:val="Kop3"/>
    <w:next w:val="Standaard"/>
    <w:uiPriority w:val="1"/>
    <w:rsid w:val="003F78E0"/>
    <w:pPr>
      <w:numPr>
        <w:numId w:val="10"/>
      </w:numPr>
    </w:pPr>
    <w:rPr>
      <w:rFonts w:asciiTheme="majorHAnsi" w:hAnsiTheme="majorHAnsi"/>
    </w:rPr>
  </w:style>
  <w:style w:type="character" w:customStyle="1" w:styleId="Kop7Char">
    <w:name w:val="Kop 7 Char"/>
    <w:basedOn w:val="Standaardalinea-lettertype"/>
    <w:link w:val="Kop7"/>
    <w:rsid w:val="003F78E0"/>
    <w:rPr>
      <w:rFonts w:asciiTheme="majorHAnsi" w:eastAsiaTheme="majorEastAsia" w:hAnsiTheme="majorHAnsi" w:cstheme="majorBidi"/>
      <w:i/>
      <w:iCs/>
      <w:color w:val="892809" w:themeColor="accent1" w:themeShade="7F"/>
      <w:sz w:val="18"/>
      <w:szCs w:val="24"/>
      <w:lang w:val="nl-NL"/>
    </w:rPr>
  </w:style>
  <w:style w:type="character" w:customStyle="1" w:styleId="Kop8Char">
    <w:name w:val="Kop 8 Char"/>
    <w:basedOn w:val="Standaardalinea-lettertype"/>
    <w:link w:val="Kop8"/>
    <w:rsid w:val="003F78E0"/>
    <w:rPr>
      <w:rFonts w:asciiTheme="majorHAnsi" w:eastAsiaTheme="majorEastAsia" w:hAnsiTheme="majorHAnsi" w:cstheme="majorBidi"/>
      <w:color w:val="616161" w:themeColor="text1" w:themeTint="D8"/>
      <w:sz w:val="21"/>
      <w:szCs w:val="21"/>
      <w:lang w:val="nl-NL"/>
    </w:rPr>
  </w:style>
  <w:style w:type="character" w:customStyle="1" w:styleId="Kop9Char">
    <w:name w:val="Kop 9 Char"/>
    <w:aliases w:val="Appendix_1 Char"/>
    <w:basedOn w:val="Standaardalinea-lettertype"/>
    <w:link w:val="Kop9"/>
    <w:uiPriority w:val="1"/>
    <w:rsid w:val="003F78E0"/>
    <w:rPr>
      <w:rFonts w:asciiTheme="majorHAnsi" w:eastAsiaTheme="majorEastAsia" w:hAnsiTheme="majorHAnsi" w:cstheme="majorBidi"/>
      <w:b/>
      <w:iCs/>
      <w:color w:val="002C6C"/>
      <w:sz w:val="28"/>
      <w:szCs w:val="21"/>
      <w:lang w:val="en-GB"/>
    </w:rPr>
  </w:style>
  <w:style w:type="character" w:styleId="Tekstvantijdelijkeaanduiding">
    <w:name w:val="Placeholder Text"/>
    <w:basedOn w:val="Standaardalinea-lettertype"/>
    <w:uiPriority w:val="99"/>
    <w:semiHidden/>
    <w:rsid w:val="003F78E0"/>
    <w:rPr>
      <w:color w:val="808080"/>
      <w:lang w:val="nl-NL"/>
    </w:rPr>
  </w:style>
  <w:style w:type="paragraph" w:customStyle="1" w:styleId="enclosure">
    <w:name w:val="enclosure"/>
    <w:basedOn w:val="Standaard"/>
    <w:rsid w:val="003F78E0"/>
    <w:pPr>
      <w:spacing w:line="280" w:lineRule="exact"/>
    </w:pPr>
    <w:rPr>
      <w:rFonts w:ascii="Zurich BT" w:hAnsi="Zurich BT"/>
      <w:sz w:val="22"/>
      <w:szCs w:val="20"/>
    </w:rPr>
  </w:style>
  <w:style w:type="table" w:customStyle="1" w:styleId="GS1Table">
    <w:name w:val="GS1_Table"/>
    <w:basedOn w:val="Standaardtabel"/>
    <w:uiPriority w:val="99"/>
    <w:rsid w:val="003F78E0"/>
    <w:pPr>
      <w:spacing w:before="60" w:after="60"/>
    </w:pPr>
    <w:rPr>
      <w:rFonts w:asciiTheme="minorHAnsi" w:hAnsiTheme="minorHAnsi"/>
      <w:sz w:val="16"/>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idowControl/>
        <w:wordWrap/>
        <w:spacing w:beforeLines="0" w:beforeAutospacing="0" w:afterLines="0" w:afterAutospacing="0"/>
      </w:pPr>
      <w:rPr>
        <w:rFonts w:asciiTheme="majorHAnsi" w:hAnsiTheme="majorHAnsi"/>
        <w:b w:val="0"/>
        <w:color w:val="FFFFFF" w:themeColor="background1"/>
        <w:sz w:val="16"/>
        <w:u w:val="none"/>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002C6C"/>
      </w:tcPr>
    </w:tblStylePr>
    <w:tblStylePr w:type="lastRow">
      <w:rPr>
        <w:rFonts w:ascii="Verdana" w:hAnsi="Verdana"/>
        <w:b w:val="0"/>
        <w:i w:val="0"/>
        <w:sz w:val="16"/>
      </w:rPr>
    </w:tblStylePr>
  </w:style>
  <w:style w:type="table" w:customStyle="1" w:styleId="PlainTable21">
    <w:name w:val="Plain Table 21"/>
    <w:basedOn w:val="Standaardtabel"/>
    <w:rsid w:val="003F78E0"/>
    <w:rPr>
      <w:lang w:val="nl-NL"/>
    </w:rPr>
    <w:tblPr>
      <w:tblStyleRowBandSize w:val="1"/>
      <w:tblStyleColBandSize w:val="1"/>
      <w:tblBorders>
        <w:top w:val="single" w:sz="4" w:space="0" w:color="A1A1A1" w:themeColor="text1" w:themeTint="80"/>
        <w:bottom w:val="single" w:sz="4" w:space="0" w:color="A1A1A1" w:themeColor="text1" w:themeTint="80"/>
      </w:tblBorders>
    </w:tblPr>
    <w:tblStylePr w:type="firstRow">
      <w:rPr>
        <w:b/>
        <w:bCs/>
      </w:rPr>
      <w:tblPr/>
      <w:tcPr>
        <w:tcBorders>
          <w:bottom w:val="single" w:sz="4" w:space="0" w:color="A1A1A1" w:themeColor="text1" w:themeTint="80"/>
        </w:tcBorders>
      </w:tcPr>
    </w:tblStylePr>
    <w:tblStylePr w:type="lastRow">
      <w:rPr>
        <w:b/>
        <w:bCs/>
      </w:rPr>
      <w:tblPr/>
      <w:tcPr>
        <w:tcBorders>
          <w:top w:val="single" w:sz="4" w:space="0" w:color="A1A1A1" w:themeColor="text1" w:themeTint="80"/>
        </w:tcBorders>
      </w:tcPr>
    </w:tblStylePr>
    <w:tblStylePr w:type="firstCol">
      <w:rPr>
        <w:b/>
        <w:bCs/>
      </w:rPr>
    </w:tblStylePr>
    <w:tblStylePr w:type="lastCol">
      <w:rPr>
        <w:b/>
        <w:bCs/>
      </w:rPr>
    </w:tblStylePr>
    <w:tblStylePr w:type="band1Vert">
      <w:tblPr/>
      <w:tcPr>
        <w:tcBorders>
          <w:left w:val="single" w:sz="4" w:space="0" w:color="A1A1A1" w:themeColor="text1" w:themeTint="80"/>
          <w:right w:val="single" w:sz="4" w:space="0" w:color="A1A1A1" w:themeColor="text1" w:themeTint="80"/>
        </w:tcBorders>
      </w:tcPr>
    </w:tblStylePr>
    <w:tblStylePr w:type="band2Vert">
      <w:tblPr/>
      <w:tcPr>
        <w:tcBorders>
          <w:left w:val="single" w:sz="4" w:space="0" w:color="A1A1A1" w:themeColor="text1" w:themeTint="80"/>
          <w:right w:val="single" w:sz="4" w:space="0" w:color="A1A1A1" w:themeColor="text1" w:themeTint="80"/>
        </w:tcBorders>
      </w:tcPr>
    </w:tblStylePr>
    <w:tblStylePr w:type="band1Horz">
      <w:tblPr/>
      <w:tcPr>
        <w:tcBorders>
          <w:top w:val="single" w:sz="4" w:space="0" w:color="A1A1A1" w:themeColor="text1" w:themeTint="80"/>
          <w:bottom w:val="single" w:sz="4" w:space="0" w:color="A1A1A1" w:themeColor="text1" w:themeTint="80"/>
        </w:tcBorders>
      </w:tcPr>
    </w:tblStylePr>
  </w:style>
  <w:style w:type="character" w:styleId="Regelnummer">
    <w:name w:val="line number"/>
    <w:basedOn w:val="Standaardalinea-lettertype"/>
    <w:semiHidden/>
    <w:unhideWhenUsed/>
    <w:rsid w:val="003F78E0"/>
    <w:rPr>
      <w:lang w:val="nl-NL"/>
    </w:rPr>
  </w:style>
  <w:style w:type="paragraph" w:customStyle="1" w:styleId="Appendix4">
    <w:name w:val="Appendix_4"/>
    <w:basedOn w:val="Kop4"/>
    <w:next w:val="Standaard"/>
    <w:uiPriority w:val="1"/>
    <w:rsid w:val="003F78E0"/>
    <w:pPr>
      <w:numPr>
        <w:numId w:val="10"/>
      </w:numPr>
    </w:pPr>
    <w:rPr>
      <w:rFonts w:asciiTheme="majorHAnsi" w:hAnsiTheme="majorHAnsi"/>
    </w:rPr>
  </w:style>
  <w:style w:type="paragraph" w:customStyle="1" w:styleId="Appendix5">
    <w:name w:val="Appendix_5"/>
    <w:basedOn w:val="Kop5"/>
    <w:next w:val="Standaard"/>
    <w:uiPriority w:val="1"/>
    <w:rsid w:val="003F78E0"/>
    <w:pPr>
      <w:numPr>
        <w:numId w:val="10"/>
      </w:numPr>
    </w:pPr>
    <w:rPr>
      <w:rFonts w:asciiTheme="majorHAnsi" w:hAnsiTheme="majorHAnsi"/>
    </w:rPr>
  </w:style>
  <w:style w:type="paragraph" w:customStyle="1" w:styleId="GS1Bullet4">
    <w:name w:val="GS1_Bullet_4"/>
    <w:basedOn w:val="Standaard"/>
    <w:uiPriority w:val="1"/>
    <w:qFormat/>
    <w:rsid w:val="003F78E0"/>
    <w:pPr>
      <w:numPr>
        <w:numId w:val="4"/>
      </w:numPr>
    </w:pPr>
  </w:style>
  <w:style w:type="paragraph" w:styleId="Voetnoottekst">
    <w:name w:val="footnote text"/>
    <w:basedOn w:val="Standaard"/>
    <w:link w:val="VoetnoottekstChar"/>
    <w:semiHidden/>
    <w:unhideWhenUsed/>
    <w:rsid w:val="003F78E0"/>
    <w:rPr>
      <w:szCs w:val="20"/>
    </w:rPr>
  </w:style>
  <w:style w:type="character" w:customStyle="1" w:styleId="VoetnoottekstChar">
    <w:name w:val="Voetnoottekst Char"/>
    <w:basedOn w:val="Standaardalinea-lettertype"/>
    <w:link w:val="Voetnoottekst"/>
    <w:semiHidden/>
    <w:rsid w:val="003F78E0"/>
    <w:rPr>
      <w:rFonts w:ascii="Verdana" w:hAnsi="Verdana"/>
      <w:sz w:val="18"/>
      <w:lang w:val="nl-NL"/>
    </w:rPr>
  </w:style>
  <w:style w:type="character" w:styleId="Voetnootmarkering">
    <w:name w:val="footnote reference"/>
    <w:basedOn w:val="Standaardalinea-lettertype"/>
    <w:semiHidden/>
    <w:unhideWhenUsed/>
    <w:rsid w:val="003F78E0"/>
    <w:rPr>
      <w:rFonts w:asciiTheme="minorHAnsi" w:hAnsiTheme="minorHAnsi"/>
      <w:sz w:val="18"/>
      <w:vertAlign w:val="superscript"/>
      <w:lang w:val="nl-NL"/>
    </w:rPr>
  </w:style>
  <w:style w:type="paragraph" w:styleId="Standaardinspringing">
    <w:name w:val="Normal Indent"/>
    <w:basedOn w:val="Standaard"/>
    <w:semiHidden/>
    <w:unhideWhenUsed/>
    <w:rsid w:val="003F78E0"/>
    <w:pPr>
      <w:ind w:left="720"/>
    </w:pPr>
  </w:style>
  <w:style w:type="numbering" w:customStyle="1" w:styleId="Style1">
    <w:name w:val="Style1"/>
    <w:uiPriority w:val="99"/>
    <w:rsid w:val="003F78E0"/>
    <w:pPr>
      <w:numPr>
        <w:numId w:val="21"/>
      </w:numPr>
    </w:pPr>
  </w:style>
  <w:style w:type="table" w:customStyle="1" w:styleId="TableGridLight1">
    <w:name w:val="Table Grid Light1"/>
    <w:basedOn w:val="Standaardtabel"/>
    <w:rsid w:val="003F78E0"/>
    <w:rPr>
      <w:lang w:val="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semiHidden/>
    <w:unhideWhenUsed/>
    <w:rsid w:val="003F78E0"/>
    <w:pPr>
      <w:spacing w:before="100" w:beforeAutospacing="1" w:after="100" w:afterAutospacing="1"/>
    </w:pPr>
    <w:rPr>
      <w:rFonts w:ascii="Times New Roman" w:hAnsi="Times New Roman"/>
      <w:sz w:val="24"/>
    </w:rPr>
  </w:style>
  <w:style w:type="paragraph" w:customStyle="1" w:styleId="GS1List4">
    <w:name w:val="GS1_List_4"/>
    <w:basedOn w:val="GS1Body"/>
    <w:uiPriority w:val="1"/>
    <w:qFormat/>
    <w:rsid w:val="003F78E0"/>
    <w:pPr>
      <w:numPr>
        <w:ilvl w:val="3"/>
        <w:numId w:val="5"/>
      </w:numPr>
    </w:pPr>
  </w:style>
  <w:style w:type="character" w:customStyle="1" w:styleId="apple-converted-space">
    <w:name w:val="apple-converted-space"/>
    <w:basedOn w:val="Standaardalinea-lettertype"/>
    <w:rsid w:val="003F78E0"/>
    <w:rPr>
      <w:lang w:val="nl-NL"/>
    </w:rPr>
  </w:style>
  <w:style w:type="paragraph" w:styleId="Plattetekstinspringen">
    <w:name w:val="Body Text Indent"/>
    <w:basedOn w:val="Standaard"/>
    <w:link w:val="PlattetekstinspringenChar"/>
    <w:unhideWhenUsed/>
    <w:rsid w:val="003F78E0"/>
    <w:pPr>
      <w:spacing w:after="120"/>
      <w:ind w:left="360"/>
    </w:pPr>
  </w:style>
  <w:style w:type="character" w:customStyle="1" w:styleId="PlattetekstinspringenChar">
    <w:name w:val="Platte tekst inspringen Char"/>
    <w:basedOn w:val="Standaardalinea-lettertype"/>
    <w:link w:val="Plattetekstinspringen"/>
    <w:rsid w:val="003F78E0"/>
    <w:rPr>
      <w:rFonts w:ascii="Verdana" w:hAnsi="Verdana"/>
      <w:sz w:val="18"/>
      <w:szCs w:val="24"/>
      <w:lang w:val="nl-NL"/>
    </w:rPr>
  </w:style>
  <w:style w:type="table" w:styleId="3D-effectenvoortabel1">
    <w:name w:val="Table 3D effects 1"/>
    <w:basedOn w:val="Standaardtabel"/>
    <w:uiPriority w:val="99"/>
    <w:semiHidden/>
    <w:unhideWhenUsed/>
    <w:rsid w:val="003F78E0"/>
    <w:rPr>
      <w:rFonts w:asciiTheme="minorHAnsi" w:eastAsiaTheme="minorHAnsi" w:hAnsiTheme="minorHAnsi" w:cstheme="minorBidi"/>
      <w:sz w:val="22"/>
      <w:szCs w:val="22"/>
      <w:lang w:val="nl-N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3F78E0"/>
    <w:rPr>
      <w:rFonts w:asciiTheme="minorHAnsi" w:eastAsiaTheme="minorHAnsi" w:hAnsiTheme="minorHAnsi" w:cstheme="minorBidi"/>
      <w:sz w:val="22"/>
      <w:szCs w:val="22"/>
      <w:lang w:val="nl-N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3F78E0"/>
  </w:style>
  <w:style w:type="character" w:customStyle="1" w:styleId="AanhefChar">
    <w:name w:val="Aanhef Char"/>
    <w:basedOn w:val="Standaardalinea-lettertype"/>
    <w:link w:val="Aanhef"/>
    <w:uiPriority w:val="99"/>
    <w:semiHidden/>
    <w:rsid w:val="003F78E0"/>
    <w:rPr>
      <w:rFonts w:ascii="Verdana" w:hAnsi="Verdana"/>
      <w:sz w:val="18"/>
      <w:szCs w:val="24"/>
      <w:lang w:val="nl-NL"/>
    </w:rPr>
  </w:style>
  <w:style w:type="paragraph" w:styleId="Adresenvelop">
    <w:name w:val="envelope address"/>
    <w:basedOn w:val="Standaard"/>
    <w:uiPriority w:val="99"/>
    <w:semiHidden/>
    <w:unhideWhenUsed/>
    <w:rsid w:val="003F78E0"/>
    <w:pPr>
      <w:framePr w:w="7920" w:h="1980" w:hRule="exact" w:hSpace="141" w:wrap="auto" w:hAnchor="page" w:xAlign="center" w:yAlign="bottom"/>
      <w:ind w:left="2880"/>
    </w:pPr>
    <w:rPr>
      <w:rFonts w:asciiTheme="majorHAnsi" w:eastAsiaTheme="majorEastAsia" w:hAnsiTheme="majorHAnsi" w:cstheme="majorBidi"/>
      <w:sz w:val="24"/>
    </w:rPr>
  </w:style>
  <w:style w:type="paragraph" w:styleId="Afsluiting">
    <w:name w:val="Closing"/>
    <w:basedOn w:val="Standaard"/>
    <w:link w:val="AfsluitingChar"/>
    <w:uiPriority w:val="99"/>
    <w:semiHidden/>
    <w:unhideWhenUsed/>
    <w:rsid w:val="003F78E0"/>
    <w:pPr>
      <w:ind w:left="4252"/>
    </w:pPr>
  </w:style>
  <w:style w:type="character" w:customStyle="1" w:styleId="AfsluitingChar">
    <w:name w:val="Afsluiting Char"/>
    <w:basedOn w:val="Standaardalinea-lettertype"/>
    <w:link w:val="Afsluiting"/>
    <w:uiPriority w:val="99"/>
    <w:semiHidden/>
    <w:rsid w:val="003F78E0"/>
    <w:rPr>
      <w:rFonts w:ascii="Verdana" w:hAnsi="Verdana"/>
      <w:sz w:val="18"/>
      <w:szCs w:val="24"/>
      <w:lang w:val="nl-NL"/>
    </w:rPr>
  </w:style>
  <w:style w:type="paragraph" w:styleId="Afzender">
    <w:name w:val="envelope return"/>
    <w:basedOn w:val="Standaard"/>
    <w:uiPriority w:val="99"/>
    <w:semiHidden/>
    <w:unhideWhenUsed/>
    <w:rsid w:val="003F78E0"/>
    <w:rPr>
      <w:rFonts w:asciiTheme="majorHAnsi" w:eastAsiaTheme="majorEastAsia" w:hAnsiTheme="majorHAnsi" w:cstheme="majorBidi"/>
      <w:sz w:val="20"/>
      <w:szCs w:val="20"/>
    </w:rPr>
  </w:style>
  <w:style w:type="paragraph" w:styleId="Berichtkop">
    <w:name w:val="Message Header"/>
    <w:basedOn w:val="Standaard"/>
    <w:link w:val="BerichtkopChar"/>
    <w:uiPriority w:val="99"/>
    <w:semiHidden/>
    <w:unhideWhenUsed/>
    <w:rsid w:val="003F78E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erichtkopChar">
    <w:name w:val="Berichtkop Char"/>
    <w:basedOn w:val="Standaardalinea-lettertype"/>
    <w:link w:val="Berichtkop"/>
    <w:uiPriority w:val="99"/>
    <w:semiHidden/>
    <w:rsid w:val="003F78E0"/>
    <w:rPr>
      <w:rFonts w:asciiTheme="majorHAnsi" w:eastAsiaTheme="majorEastAsia" w:hAnsiTheme="majorHAnsi" w:cstheme="majorBidi"/>
      <w:sz w:val="24"/>
      <w:szCs w:val="24"/>
      <w:shd w:val="pct20" w:color="auto" w:fill="auto"/>
      <w:lang w:val="nl-NL"/>
    </w:rPr>
  </w:style>
  <w:style w:type="paragraph" w:styleId="Bibliografie">
    <w:name w:val="Bibliography"/>
    <w:basedOn w:val="Standaard"/>
    <w:next w:val="Standaard"/>
    <w:uiPriority w:val="37"/>
    <w:semiHidden/>
    <w:unhideWhenUsed/>
    <w:rsid w:val="003F78E0"/>
  </w:style>
  <w:style w:type="paragraph" w:styleId="Bloktekst">
    <w:name w:val="Block Text"/>
    <w:basedOn w:val="Standaard"/>
    <w:uiPriority w:val="99"/>
    <w:unhideWhenUsed/>
    <w:rsid w:val="003F78E0"/>
    <w:pPr>
      <w:pBdr>
        <w:top w:val="single" w:sz="2" w:space="10" w:color="F26334" w:themeColor="accent1" w:shadow="1" w:frame="1"/>
        <w:left w:val="single" w:sz="2" w:space="10" w:color="F26334" w:themeColor="accent1" w:shadow="1" w:frame="1"/>
        <w:bottom w:val="single" w:sz="2" w:space="10" w:color="F26334" w:themeColor="accent1" w:shadow="1" w:frame="1"/>
        <w:right w:val="single" w:sz="2" w:space="10" w:color="F26334" w:themeColor="accent1" w:shadow="1" w:frame="1"/>
      </w:pBdr>
      <w:ind w:left="1152" w:right="1152"/>
    </w:pPr>
    <w:rPr>
      <w:rFonts w:asciiTheme="minorHAnsi" w:eastAsiaTheme="minorEastAsia" w:hAnsiTheme="minorHAnsi" w:cstheme="minorBidi"/>
      <w:i/>
      <w:iCs/>
      <w:color w:val="F26334" w:themeColor="accent1"/>
    </w:rPr>
  </w:style>
  <w:style w:type="paragraph" w:styleId="Bronvermelding">
    <w:name w:val="table of authorities"/>
    <w:basedOn w:val="Standaard"/>
    <w:next w:val="Standaard"/>
    <w:uiPriority w:val="99"/>
    <w:semiHidden/>
    <w:unhideWhenUsed/>
    <w:rsid w:val="003F78E0"/>
    <w:pPr>
      <w:ind w:left="180" w:hanging="180"/>
    </w:pPr>
  </w:style>
  <w:style w:type="paragraph" w:styleId="Citaat">
    <w:name w:val="Quote"/>
    <w:basedOn w:val="Standaard"/>
    <w:next w:val="Standaard"/>
    <w:link w:val="CitaatChar"/>
    <w:uiPriority w:val="29"/>
    <w:qFormat/>
    <w:rsid w:val="003F78E0"/>
    <w:pPr>
      <w:spacing w:before="200" w:after="160"/>
      <w:ind w:left="864" w:right="864"/>
      <w:jc w:val="center"/>
    </w:pPr>
    <w:rPr>
      <w:i/>
      <w:iCs/>
      <w:color w:val="737373" w:themeColor="text1" w:themeTint="BF"/>
    </w:rPr>
  </w:style>
  <w:style w:type="character" w:customStyle="1" w:styleId="CitaatChar">
    <w:name w:val="Citaat Char"/>
    <w:basedOn w:val="Standaardalinea-lettertype"/>
    <w:link w:val="Citaat"/>
    <w:uiPriority w:val="29"/>
    <w:rsid w:val="003F78E0"/>
    <w:rPr>
      <w:rFonts w:ascii="Verdana" w:hAnsi="Verdana"/>
      <w:i/>
      <w:iCs/>
      <w:color w:val="737373" w:themeColor="text1" w:themeTint="BF"/>
      <w:sz w:val="18"/>
      <w:szCs w:val="24"/>
      <w:lang w:val="nl-NL"/>
    </w:rPr>
  </w:style>
  <w:style w:type="paragraph" w:styleId="Datum">
    <w:name w:val="Date"/>
    <w:basedOn w:val="Standaard"/>
    <w:next w:val="Standaard"/>
    <w:link w:val="DatumChar"/>
    <w:uiPriority w:val="99"/>
    <w:semiHidden/>
    <w:unhideWhenUsed/>
    <w:rsid w:val="003F78E0"/>
  </w:style>
  <w:style w:type="character" w:customStyle="1" w:styleId="DatumChar">
    <w:name w:val="Datum Char"/>
    <w:basedOn w:val="Standaardalinea-lettertype"/>
    <w:link w:val="Datum"/>
    <w:uiPriority w:val="99"/>
    <w:semiHidden/>
    <w:rsid w:val="003F78E0"/>
    <w:rPr>
      <w:rFonts w:ascii="Verdana" w:hAnsi="Verdana"/>
      <w:sz w:val="18"/>
      <w:szCs w:val="24"/>
      <w:lang w:val="nl-NL"/>
    </w:rPr>
  </w:style>
  <w:style w:type="paragraph" w:styleId="Documentstructuur">
    <w:name w:val="Document Map"/>
    <w:basedOn w:val="Standaard"/>
    <w:link w:val="DocumentstructuurChar"/>
    <w:uiPriority w:val="99"/>
    <w:semiHidden/>
    <w:unhideWhenUsed/>
    <w:rsid w:val="003F78E0"/>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3F78E0"/>
    <w:rPr>
      <w:rFonts w:ascii="Segoe UI" w:hAnsi="Segoe UI" w:cs="Segoe UI"/>
      <w:sz w:val="16"/>
      <w:szCs w:val="16"/>
      <w:lang w:val="nl-NL"/>
    </w:rPr>
  </w:style>
  <w:style w:type="table" w:styleId="Donkerelijst">
    <w:name w:val="Dark List"/>
    <w:basedOn w:val="Standaardtabel"/>
    <w:uiPriority w:val="70"/>
    <w:semiHidden/>
    <w:unhideWhenUsed/>
    <w:rsid w:val="003F78E0"/>
    <w:rPr>
      <w:rFonts w:asciiTheme="minorHAnsi" w:eastAsiaTheme="minorHAnsi" w:hAnsiTheme="minorHAnsi" w:cstheme="minorBidi"/>
      <w:color w:val="FFFFFF" w:themeColor="background1"/>
      <w:sz w:val="22"/>
      <w:szCs w:val="22"/>
      <w:lang w:val="nl-NL"/>
    </w:rPr>
    <w:tblPr>
      <w:tblStyleRowBandSize w:val="1"/>
      <w:tblStyleColBandSize w:val="1"/>
    </w:tblPr>
    <w:tcPr>
      <w:shd w:val="clear" w:color="auto" w:fill="454545" w:themeFill="text1"/>
    </w:tcPr>
    <w:tblStylePr w:type="firstRow">
      <w:rPr>
        <w:b/>
        <w:bCs/>
      </w:rPr>
      <w:tblPr/>
      <w:tcPr>
        <w:tcBorders>
          <w:top w:val="nil"/>
          <w:left w:val="nil"/>
          <w:bottom w:val="single" w:sz="18" w:space="0" w:color="FFFFFF" w:themeColor="background1"/>
          <w:right w:val="nil"/>
          <w:insideH w:val="nil"/>
          <w:insideV w:val="nil"/>
        </w:tcBorders>
        <w:shd w:val="clear" w:color="auto" w:fill="454545" w:themeFill="text1"/>
      </w:tcPr>
    </w:tblStylePr>
    <w:tblStylePr w:type="lastRow">
      <w:tblPr/>
      <w:tcPr>
        <w:tcBorders>
          <w:top w:val="single" w:sz="18" w:space="0" w:color="FFFFFF" w:themeColor="background1"/>
          <w:left w:val="nil"/>
          <w:bottom w:val="nil"/>
          <w:right w:val="nil"/>
          <w:insideH w:val="nil"/>
          <w:insideV w:val="nil"/>
        </w:tcBorders>
        <w:shd w:val="clear" w:color="auto" w:fill="222222"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33333"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33333" w:themeFill="text1" w:themeFillShade="BF"/>
      </w:tcPr>
    </w:tblStylePr>
    <w:tblStylePr w:type="band1Vert">
      <w:tblPr/>
      <w:tcPr>
        <w:tcBorders>
          <w:top w:val="nil"/>
          <w:left w:val="nil"/>
          <w:bottom w:val="nil"/>
          <w:right w:val="nil"/>
          <w:insideH w:val="nil"/>
          <w:insideV w:val="nil"/>
        </w:tcBorders>
        <w:shd w:val="clear" w:color="auto" w:fill="333333" w:themeFill="text1" w:themeFillShade="BF"/>
      </w:tcPr>
    </w:tblStylePr>
    <w:tblStylePr w:type="band1Horz">
      <w:tblPr/>
      <w:tcPr>
        <w:tcBorders>
          <w:top w:val="nil"/>
          <w:left w:val="nil"/>
          <w:bottom w:val="nil"/>
          <w:right w:val="nil"/>
          <w:insideH w:val="nil"/>
          <w:insideV w:val="nil"/>
        </w:tcBorders>
        <w:shd w:val="clear" w:color="auto" w:fill="333333" w:themeFill="text1" w:themeFillShade="BF"/>
      </w:tcPr>
    </w:tblStylePr>
  </w:style>
  <w:style w:type="table" w:styleId="Donkerelijst-accent1">
    <w:name w:val="Dark List Accent 1"/>
    <w:basedOn w:val="Standaardtabel"/>
    <w:uiPriority w:val="70"/>
    <w:semiHidden/>
    <w:unhideWhenUsed/>
    <w:rsid w:val="003F78E0"/>
    <w:rPr>
      <w:rFonts w:asciiTheme="minorHAnsi" w:eastAsiaTheme="minorHAnsi" w:hAnsiTheme="minorHAnsi" w:cstheme="minorBidi"/>
      <w:color w:val="FFFFFF" w:themeColor="background1"/>
      <w:sz w:val="22"/>
      <w:szCs w:val="22"/>
      <w:lang w:val="nl-NL"/>
    </w:rPr>
    <w:tblPr>
      <w:tblStyleRowBandSize w:val="1"/>
      <w:tblStyleColBandSize w:val="1"/>
    </w:tblPr>
    <w:tcPr>
      <w:shd w:val="clear" w:color="auto" w:fill="F2633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54545" w:themeFill="text1"/>
      </w:tcPr>
    </w:tblStylePr>
    <w:tblStylePr w:type="lastRow">
      <w:tblPr/>
      <w:tcPr>
        <w:tcBorders>
          <w:top w:val="single" w:sz="18" w:space="0" w:color="FFFFFF" w:themeColor="background1"/>
          <w:left w:val="nil"/>
          <w:bottom w:val="nil"/>
          <w:right w:val="nil"/>
          <w:insideH w:val="nil"/>
          <w:insideV w:val="nil"/>
        </w:tcBorders>
        <w:shd w:val="clear" w:color="auto" w:fill="8928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E3D0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E3D0D" w:themeFill="accent1" w:themeFillShade="BF"/>
      </w:tcPr>
    </w:tblStylePr>
    <w:tblStylePr w:type="band1Vert">
      <w:tblPr/>
      <w:tcPr>
        <w:tcBorders>
          <w:top w:val="nil"/>
          <w:left w:val="nil"/>
          <w:bottom w:val="nil"/>
          <w:right w:val="nil"/>
          <w:insideH w:val="nil"/>
          <w:insideV w:val="nil"/>
        </w:tcBorders>
        <w:shd w:val="clear" w:color="auto" w:fill="CE3D0D" w:themeFill="accent1" w:themeFillShade="BF"/>
      </w:tcPr>
    </w:tblStylePr>
    <w:tblStylePr w:type="band1Horz">
      <w:tblPr/>
      <w:tcPr>
        <w:tcBorders>
          <w:top w:val="nil"/>
          <w:left w:val="nil"/>
          <w:bottom w:val="nil"/>
          <w:right w:val="nil"/>
          <w:insideH w:val="nil"/>
          <w:insideV w:val="nil"/>
        </w:tcBorders>
        <w:shd w:val="clear" w:color="auto" w:fill="CE3D0D" w:themeFill="accent1" w:themeFillShade="BF"/>
      </w:tcPr>
    </w:tblStylePr>
  </w:style>
  <w:style w:type="table" w:styleId="Donkerelijst-accent2">
    <w:name w:val="Dark List Accent 2"/>
    <w:basedOn w:val="Standaardtabel"/>
    <w:uiPriority w:val="70"/>
    <w:semiHidden/>
    <w:unhideWhenUsed/>
    <w:rsid w:val="003F78E0"/>
    <w:rPr>
      <w:rFonts w:asciiTheme="minorHAnsi" w:eastAsiaTheme="minorHAnsi" w:hAnsiTheme="minorHAnsi" w:cstheme="minorBidi"/>
      <w:color w:val="FFFFFF" w:themeColor="background1"/>
      <w:sz w:val="22"/>
      <w:szCs w:val="22"/>
      <w:lang w:val="nl-NL"/>
    </w:rPr>
    <w:tblPr>
      <w:tblStyleRowBandSize w:val="1"/>
      <w:tblStyleColBandSize w:val="1"/>
    </w:tblPr>
    <w:tcPr>
      <w:shd w:val="clear" w:color="auto" w:fill="00B6D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54545" w:themeFill="text1"/>
      </w:tcPr>
    </w:tblStylePr>
    <w:tblStylePr w:type="lastRow">
      <w:tblPr/>
      <w:tcPr>
        <w:tcBorders>
          <w:top w:val="single" w:sz="18" w:space="0" w:color="FFFFFF" w:themeColor="background1"/>
          <w:left w:val="nil"/>
          <w:bottom w:val="nil"/>
          <w:right w:val="nil"/>
          <w:insideH w:val="nil"/>
          <w:insideV w:val="nil"/>
        </w:tcBorders>
        <w:shd w:val="clear" w:color="auto" w:fill="005A6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8A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8A6" w:themeFill="accent2" w:themeFillShade="BF"/>
      </w:tcPr>
    </w:tblStylePr>
    <w:tblStylePr w:type="band1Vert">
      <w:tblPr/>
      <w:tcPr>
        <w:tcBorders>
          <w:top w:val="nil"/>
          <w:left w:val="nil"/>
          <w:bottom w:val="nil"/>
          <w:right w:val="nil"/>
          <w:insideH w:val="nil"/>
          <w:insideV w:val="nil"/>
        </w:tcBorders>
        <w:shd w:val="clear" w:color="auto" w:fill="0088A6" w:themeFill="accent2" w:themeFillShade="BF"/>
      </w:tcPr>
    </w:tblStylePr>
    <w:tblStylePr w:type="band1Horz">
      <w:tblPr/>
      <w:tcPr>
        <w:tcBorders>
          <w:top w:val="nil"/>
          <w:left w:val="nil"/>
          <w:bottom w:val="nil"/>
          <w:right w:val="nil"/>
          <w:insideH w:val="nil"/>
          <w:insideV w:val="nil"/>
        </w:tcBorders>
        <w:shd w:val="clear" w:color="auto" w:fill="0088A6" w:themeFill="accent2" w:themeFillShade="BF"/>
      </w:tcPr>
    </w:tblStylePr>
  </w:style>
  <w:style w:type="table" w:styleId="Donkerelijst-accent3">
    <w:name w:val="Dark List Accent 3"/>
    <w:basedOn w:val="Standaardtabel"/>
    <w:uiPriority w:val="70"/>
    <w:semiHidden/>
    <w:unhideWhenUsed/>
    <w:rsid w:val="003F78E0"/>
    <w:rPr>
      <w:rFonts w:asciiTheme="minorHAnsi" w:eastAsiaTheme="minorHAnsi" w:hAnsiTheme="minorHAnsi" w:cstheme="minorBidi"/>
      <w:color w:val="FFFFFF" w:themeColor="background1"/>
      <w:sz w:val="22"/>
      <w:szCs w:val="22"/>
      <w:lang w:val="nl-NL"/>
    </w:rPr>
    <w:tblPr>
      <w:tblStyleRowBandSize w:val="1"/>
      <w:tblStyleColBandSize w:val="1"/>
    </w:tblPr>
    <w:tcPr>
      <w:shd w:val="clear" w:color="auto" w:fill="7AC14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54545" w:themeFill="text1"/>
      </w:tcPr>
    </w:tblStylePr>
    <w:tblStylePr w:type="lastRow">
      <w:tblPr/>
      <w:tcPr>
        <w:tcBorders>
          <w:top w:val="single" w:sz="18" w:space="0" w:color="FFFFFF" w:themeColor="background1"/>
          <w:left w:val="nil"/>
          <w:bottom w:val="nil"/>
          <w:right w:val="nil"/>
          <w:insideH w:val="nil"/>
          <w:insideV w:val="nil"/>
        </w:tcBorders>
        <w:shd w:val="clear" w:color="auto" w:fill="3C61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A92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A9230" w:themeFill="accent3" w:themeFillShade="BF"/>
      </w:tcPr>
    </w:tblStylePr>
    <w:tblStylePr w:type="band1Vert">
      <w:tblPr/>
      <w:tcPr>
        <w:tcBorders>
          <w:top w:val="nil"/>
          <w:left w:val="nil"/>
          <w:bottom w:val="nil"/>
          <w:right w:val="nil"/>
          <w:insideH w:val="nil"/>
          <w:insideV w:val="nil"/>
        </w:tcBorders>
        <w:shd w:val="clear" w:color="auto" w:fill="5A9230" w:themeFill="accent3" w:themeFillShade="BF"/>
      </w:tcPr>
    </w:tblStylePr>
    <w:tblStylePr w:type="band1Horz">
      <w:tblPr/>
      <w:tcPr>
        <w:tcBorders>
          <w:top w:val="nil"/>
          <w:left w:val="nil"/>
          <w:bottom w:val="nil"/>
          <w:right w:val="nil"/>
          <w:insideH w:val="nil"/>
          <w:insideV w:val="nil"/>
        </w:tcBorders>
        <w:shd w:val="clear" w:color="auto" w:fill="5A9230" w:themeFill="accent3" w:themeFillShade="BF"/>
      </w:tcPr>
    </w:tblStylePr>
  </w:style>
  <w:style w:type="table" w:styleId="Donkerelijst-accent4">
    <w:name w:val="Dark List Accent 4"/>
    <w:basedOn w:val="Standaardtabel"/>
    <w:uiPriority w:val="70"/>
    <w:semiHidden/>
    <w:unhideWhenUsed/>
    <w:rsid w:val="003F78E0"/>
    <w:rPr>
      <w:rFonts w:asciiTheme="minorHAnsi" w:eastAsiaTheme="minorHAnsi" w:hAnsiTheme="minorHAnsi" w:cstheme="minorBidi"/>
      <w:color w:val="FFFFFF" w:themeColor="background1"/>
      <w:sz w:val="22"/>
      <w:szCs w:val="22"/>
      <w:lang w:val="nl-NL"/>
    </w:rPr>
    <w:tblPr>
      <w:tblStyleRowBandSize w:val="1"/>
      <w:tblStyleColBandSize w:val="1"/>
    </w:tblPr>
    <w:tcPr>
      <w:shd w:val="clear" w:color="auto" w:fill="F055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54545" w:themeFill="text1"/>
      </w:tcPr>
    </w:tblStylePr>
    <w:tblStylePr w:type="lastRow">
      <w:tblPr/>
      <w:tcPr>
        <w:tcBorders>
          <w:top w:val="single" w:sz="18" w:space="0" w:color="FFFFFF" w:themeColor="background1"/>
          <w:left w:val="nil"/>
          <w:bottom w:val="nil"/>
          <w:right w:val="nil"/>
          <w:insideH w:val="nil"/>
          <w:insideV w:val="nil"/>
        </w:tcBorders>
        <w:shd w:val="clear" w:color="auto" w:fill="940D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F135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F1355" w:themeFill="accent4" w:themeFillShade="BF"/>
      </w:tcPr>
    </w:tblStylePr>
    <w:tblStylePr w:type="band1Vert">
      <w:tblPr/>
      <w:tcPr>
        <w:tcBorders>
          <w:top w:val="nil"/>
          <w:left w:val="nil"/>
          <w:bottom w:val="nil"/>
          <w:right w:val="nil"/>
          <w:insideH w:val="nil"/>
          <w:insideV w:val="nil"/>
        </w:tcBorders>
        <w:shd w:val="clear" w:color="auto" w:fill="DF1355" w:themeFill="accent4" w:themeFillShade="BF"/>
      </w:tcPr>
    </w:tblStylePr>
    <w:tblStylePr w:type="band1Horz">
      <w:tblPr/>
      <w:tcPr>
        <w:tcBorders>
          <w:top w:val="nil"/>
          <w:left w:val="nil"/>
          <w:bottom w:val="nil"/>
          <w:right w:val="nil"/>
          <w:insideH w:val="nil"/>
          <w:insideV w:val="nil"/>
        </w:tcBorders>
        <w:shd w:val="clear" w:color="auto" w:fill="DF1355" w:themeFill="accent4" w:themeFillShade="BF"/>
      </w:tcPr>
    </w:tblStylePr>
  </w:style>
  <w:style w:type="table" w:styleId="Donkerelijst-accent5">
    <w:name w:val="Dark List Accent 5"/>
    <w:basedOn w:val="Standaardtabel"/>
    <w:uiPriority w:val="70"/>
    <w:semiHidden/>
    <w:unhideWhenUsed/>
    <w:rsid w:val="003F78E0"/>
    <w:rPr>
      <w:rFonts w:asciiTheme="minorHAnsi" w:eastAsiaTheme="minorHAnsi" w:hAnsiTheme="minorHAnsi" w:cstheme="minorBidi"/>
      <w:color w:val="FFFFFF" w:themeColor="background1"/>
      <w:sz w:val="22"/>
      <w:szCs w:val="22"/>
      <w:lang w:val="nl-NL"/>
    </w:rPr>
    <w:tblPr>
      <w:tblStyleRowBandSize w:val="1"/>
      <w:tblStyleColBandSize w:val="1"/>
    </w:tblPr>
    <w:tcPr>
      <w:shd w:val="clear" w:color="auto" w:fill="FBB03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54545" w:themeFill="text1"/>
      </w:tcPr>
    </w:tblStylePr>
    <w:tblStylePr w:type="lastRow">
      <w:tblPr/>
      <w:tcPr>
        <w:tcBorders>
          <w:top w:val="single" w:sz="18" w:space="0" w:color="FFFFFF" w:themeColor="background1"/>
          <w:left w:val="nil"/>
          <w:bottom w:val="nil"/>
          <w:right w:val="nil"/>
          <w:insideH w:val="nil"/>
          <w:insideV w:val="nil"/>
        </w:tcBorders>
        <w:shd w:val="clear" w:color="auto" w:fill="935C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E8B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E8B04" w:themeFill="accent5" w:themeFillShade="BF"/>
      </w:tcPr>
    </w:tblStylePr>
    <w:tblStylePr w:type="band1Vert">
      <w:tblPr/>
      <w:tcPr>
        <w:tcBorders>
          <w:top w:val="nil"/>
          <w:left w:val="nil"/>
          <w:bottom w:val="nil"/>
          <w:right w:val="nil"/>
          <w:insideH w:val="nil"/>
          <w:insideV w:val="nil"/>
        </w:tcBorders>
        <w:shd w:val="clear" w:color="auto" w:fill="DE8B04" w:themeFill="accent5" w:themeFillShade="BF"/>
      </w:tcPr>
    </w:tblStylePr>
    <w:tblStylePr w:type="band1Horz">
      <w:tblPr/>
      <w:tcPr>
        <w:tcBorders>
          <w:top w:val="nil"/>
          <w:left w:val="nil"/>
          <w:bottom w:val="nil"/>
          <w:right w:val="nil"/>
          <w:insideH w:val="nil"/>
          <w:insideV w:val="nil"/>
        </w:tcBorders>
        <w:shd w:val="clear" w:color="auto" w:fill="DE8B04" w:themeFill="accent5" w:themeFillShade="BF"/>
      </w:tcPr>
    </w:tblStylePr>
  </w:style>
  <w:style w:type="table" w:styleId="Donkerelijst-accent6">
    <w:name w:val="Dark List Accent 6"/>
    <w:basedOn w:val="Standaardtabel"/>
    <w:uiPriority w:val="70"/>
    <w:semiHidden/>
    <w:unhideWhenUsed/>
    <w:rsid w:val="003F78E0"/>
    <w:rPr>
      <w:rFonts w:asciiTheme="minorHAnsi" w:eastAsiaTheme="minorHAnsi" w:hAnsiTheme="minorHAnsi" w:cstheme="minorBidi"/>
      <w:color w:val="FFFFFF" w:themeColor="background1"/>
      <w:sz w:val="22"/>
      <w:szCs w:val="22"/>
      <w:lang w:val="nl-NL"/>
    </w:rPr>
    <w:tblPr>
      <w:tblStyleRowBandSize w:val="1"/>
      <w:tblStyleColBandSize w:val="1"/>
    </w:tblPr>
    <w:tcPr>
      <w:shd w:val="clear" w:color="auto" w:fill="BF83B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54545" w:themeFill="text1"/>
      </w:tcPr>
    </w:tblStylePr>
    <w:tblStylePr w:type="lastRow">
      <w:tblPr/>
      <w:tcPr>
        <w:tcBorders>
          <w:top w:val="single" w:sz="18" w:space="0" w:color="FFFFFF" w:themeColor="background1"/>
          <w:left w:val="nil"/>
          <w:bottom w:val="nil"/>
          <w:right w:val="nil"/>
          <w:insideH w:val="nil"/>
          <w:insideV w:val="nil"/>
        </w:tcBorders>
        <w:shd w:val="clear" w:color="auto" w:fill="69366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E529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E5297" w:themeFill="accent6" w:themeFillShade="BF"/>
      </w:tcPr>
    </w:tblStylePr>
    <w:tblStylePr w:type="band1Vert">
      <w:tblPr/>
      <w:tcPr>
        <w:tcBorders>
          <w:top w:val="nil"/>
          <w:left w:val="nil"/>
          <w:bottom w:val="nil"/>
          <w:right w:val="nil"/>
          <w:insideH w:val="nil"/>
          <w:insideV w:val="nil"/>
        </w:tcBorders>
        <w:shd w:val="clear" w:color="auto" w:fill="9E5297" w:themeFill="accent6" w:themeFillShade="BF"/>
      </w:tcPr>
    </w:tblStylePr>
    <w:tblStylePr w:type="band1Horz">
      <w:tblPr/>
      <w:tcPr>
        <w:tcBorders>
          <w:top w:val="nil"/>
          <w:left w:val="nil"/>
          <w:bottom w:val="nil"/>
          <w:right w:val="nil"/>
          <w:insideH w:val="nil"/>
          <w:insideV w:val="nil"/>
        </w:tcBorders>
        <w:shd w:val="clear" w:color="auto" w:fill="9E5297" w:themeFill="accent6" w:themeFillShade="BF"/>
      </w:tcPr>
    </w:tblStylePr>
  </w:style>
  <w:style w:type="paragraph" w:styleId="Duidelijkcitaat">
    <w:name w:val="Intense Quote"/>
    <w:basedOn w:val="Standaard"/>
    <w:next w:val="Standaard"/>
    <w:link w:val="DuidelijkcitaatChar"/>
    <w:uiPriority w:val="30"/>
    <w:qFormat/>
    <w:rsid w:val="003F78E0"/>
    <w:pPr>
      <w:pBdr>
        <w:top w:val="single" w:sz="4" w:space="10" w:color="F26334" w:themeColor="accent1"/>
        <w:bottom w:val="single" w:sz="4" w:space="10" w:color="F26334" w:themeColor="accent1"/>
      </w:pBdr>
      <w:spacing w:before="360" w:after="360"/>
      <w:ind w:left="864" w:right="864"/>
      <w:jc w:val="center"/>
    </w:pPr>
    <w:rPr>
      <w:i/>
      <w:iCs/>
      <w:color w:val="F26334" w:themeColor="accent1"/>
    </w:rPr>
  </w:style>
  <w:style w:type="character" w:customStyle="1" w:styleId="DuidelijkcitaatChar">
    <w:name w:val="Duidelijk citaat Char"/>
    <w:basedOn w:val="Standaardalinea-lettertype"/>
    <w:link w:val="Duidelijkcitaat"/>
    <w:uiPriority w:val="30"/>
    <w:rsid w:val="003F78E0"/>
    <w:rPr>
      <w:rFonts w:ascii="Verdana" w:hAnsi="Verdana"/>
      <w:i/>
      <w:iCs/>
      <w:color w:val="F26334" w:themeColor="accent1"/>
      <w:sz w:val="18"/>
      <w:szCs w:val="24"/>
      <w:lang w:val="nl-NL"/>
    </w:rPr>
  </w:style>
  <w:style w:type="table" w:styleId="Eenvoudigetabel1">
    <w:name w:val="Table Simple 1"/>
    <w:basedOn w:val="Standaardtabel"/>
    <w:uiPriority w:val="99"/>
    <w:semiHidden/>
    <w:unhideWhenUsed/>
    <w:rsid w:val="003F78E0"/>
    <w:rPr>
      <w:rFonts w:asciiTheme="minorHAnsi" w:eastAsiaTheme="minorHAnsi" w:hAnsiTheme="minorHAnsi" w:cstheme="minorBidi"/>
      <w:sz w:val="22"/>
      <w:szCs w:val="22"/>
      <w:lang w:val="nl-N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3F78E0"/>
    <w:rPr>
      <w:rFonts w:asciiTheme="minorHAnsi" w:eastAsiaTheme="minorHAnsi" w:hAnsiTheme="minorHAnsi" w:cstheme="minorBidi"/>
      <w:sz w:val="22"/>
      <w:szCs w:val="22"/>
      <w:lang w:val="nl-N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3F78E0"/>
    <w:rPr>
      <w:rFonts w:asciiTheme="minorHAnsi" w:eastAsiaTheme="minorHAnsi" w:hAnsiTheme="minorHAnsi" w:cstheme="minorBidi"/>
      <w:sz w:val="22"/>
      <w:szCs w:val="22"/>
      <w:lang w:val="nl-N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3F78E0"/>
    <w:rPr>
      <w:rFonts w:asciiTheme="minorHAnsi" w:eastAsiaTheme="minorHAnsi" w:hAnsiTheme="minorHAnsi" w:cstheme="minorBidi"/>
      <w:sz w:val="22"/>
      <w:szCs w:val="22"/>
      <w:lang w:val="nl-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3F78E0"/>
    <w:rPr>
      <w:vertAlign w:val="superscript"/>
      <w:lang w:val="nl-NL"/>
    </w:rPr>
  </w:style>
  <w:style w:type="paragraph" w:styleId="Eindnoottekst">
    <w:name w:val="endnote text"/>
    <w:basedOn w:val="Standaard"/>
    <w:link w:val="EindnoottekstChar"/>
    <w:uiPriority w:val="99"/>
    <w:semiHidden/>
    <w:unhideWhenUsed/>
    <w:rsid w:val="003F78E0"/>
    <w:rPr>
      <w:sz w:val="20"/>
      <w:szCs w:val="20"/>
    </w:rPr>
  </w:style>
  <w:style w:type="character" w:customStyle="1" w:styleId="EindnoottekstChar">
    <w:name w:val="Eindnoottekst Char"/>
    <w:basedOn w:val="Standaardalinea-lettertype"/>
    <w:link w:val="Eindnoottekst"/>
    <w:uiPriority w:val="99"/>
    <w:semiHidden/>
    <w:rsid w:val="003F78E0"/>
    <w:rPr>
      <w:rFonts w:ascii="Verdana" w:hAnsi="Verdana"/>
      <w:lang w:val="nl-NL"/>
    </w:rPr>
  </w:style>
  <w:style w:type="table" w:styleId="Elegantetabel">
    <w:name w:val="Table Elegant"/>
    <w:basedOn w:val="Standaardtabel"/>
    <w:uiPriority w:val="99"/>
    <w:semiHidden/>
    <w:unhideWhenUsed/>
    <w:rsid w:val="003F78E0"/>
    <w:rPr>
      <w:rFonts w:asciiTheme="minorHAnsi" w:eastAsiaTheme="minorHAnsi" w:hAnsiTheme="minorHAnsi" w:cstheme="minorBidi"/>
      <w:sz w:val="22"/>
      <w:szCs w:val="22"/>
      <w:lang w:val="nl-N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3F78E0"/>
  </w:style>
  <w:style w:type="character" w:customStyle="1" w:styleId="E-mailhandtekeningChar">
    <w:name w:val="E-mailhandtekening Char"/>
    <w:basedOn w:val="Standaardalinea-lettertype"/>
    <w:link w:val="E-mailhandtekening"/>
    <w:uiPriority w:val="99"/>
    <w:semiHidden/>
    <w:rsid w:val="003F78E0"/>
    <w:rPr>
      <w:rFonts w:ascii="Verdana" w:hAnsi="Verdana"/>
      <w:sz w:val="18"/>
      <w:szCs w:val="24"/>
      <w:lang w:val="nl-NL"/>
    </w:rPr>
  </w:style>
  <w:style w:type="paragraph" w:styleId="Geenafstand">
    <w:name w:val="No Spacing"/>
    <w:uiPriority w:val="1"/>
    <w:qFormat/>
    <w:rsid w:val="003F78E0"/>
    <w:rPr>
      <w:rFonts w:ascii="Verdana" w:hAnsi="Verdana"/>
      <w:sz w:val="18"/>
      <w:szCs w:val="24"/>
      <w:lang w:val="nl-NL"/>
    </w:rPr>
  </w:style>
  <w:style w:type="table" w:styleId="Gemiddeldraster1">
    <w:name w:val="Medium Grid 1"/>
    <w:basedOn w:val="Standaardtabel"/>
    <w:uiPriority w:val="67"/>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737373" w:themeColor="text1" w:themeTint="BF"/>
        <w:left w:val="single" w:sz="8" w:space="0" w:color="737373" w:themeColor="text1" w:themeTint="BF"/>
        <w:bottom w:val="single" w:sz="8" w:space="0" w:color="737373" w:themeColor="text1" w:themeTint="BF"/>
        <w:right w:val="single" w:sz="8" w:space="0" w:color="737373" w:themeColor="text1" w:themeTint="BF"/>
        <w:insideH w:val="single" w:sz="8" w:space="0" w:color="737373" w:themeColor="text1" w:themeTint="BF"/>
        <w:insideV w:val="single" w:sz="8" w:space="0" w:color="737373" w:themeColor="text1" w:themeTint="BF"/>
      </w:tblBorders>
    </w:tblPr>
    <w:tcPr>
      <w:shd w:val="clear" w:color="auto" w:fill="D1D1D1" w:themeFill="text1" w:themeFillTint="3F"/>
    </w:tcPr>
    <w:tblStylePr w:type="firstRow">
      <w:rPr>
        <w:b/>
        <w:bCs/>
      </w:rPr>
    </w:tblStylePr>
    <w:tblStylePr w:type="lastRow">
      <w:rPr>
        <w:b/>
        <w:bCs/>
      </w:rPr>
      <w:tblPr/>
      <w:tcPr>
        <w:tcBorders>
          <w:top w:val="single" w:sz="18" w:space="0" w:color="737373" w:themeColor="text1" w:themeTint="BF"/>
        </w:tcBorders>
      </w:tcPr>
    </w:tblStylePr>
    <w:tblStylePr w:type="firstCol">
      <w:rPr>
        <w:b/>
        <w:bCs/>
      </w:rPr>
    </w:tblStylePr>
    <w:tblStylePr w:type="lastCol">
      <w:rPr>
        <w:b/>
        <w:bCs/>
      </w:rPr>
    </w:tblStylePr>
    <w:tblStylePr w:type="band1Vert">
      <w:tblPr/>
      <w:tcPr>
        <w:shd w:val="clear" w:color="auto" w:fill="A2A2A2" w:themeFill="text1" w:themeFillTint="7F"/>
      </w:tcPr>
    </w:tblStylePr>
    <w:tblStylePr w:type="band1Horz">
      <w:tblPr/>
      <w:tcPr>
        <w:shd w:val="clear" w:color="auto" w:fill="A2A2A2" w:themeFill="text1" w:themeFillTint="7F"/>
      </w:tcPr>
    </w:tblStylePr>
  </w:style>
  <w:style w:type="table" w:styleId="Gemiddeldraster1-accent1">
    <w:name w:val="Medium Grid 1 Accent 1"/>
    <w:basedOn w:val="Standaardtabel"/>
    <w:uiPriority w:val="67"/>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58966" w:themeColor="accent1" w:themeTint="BF"/>
        <w:left w:val="single" w:sz="8" w:space="0" w:color="F58966" w:themeColor="accent1" w:themeTint="BF"/>
        <w:bottom w:val="single" w:sz="8" w:space="0" w:color="F58966" w:themeColor="accent1" w:themeTint="BF"/>
        <w:right w:val="single" w:sz="8" w:space="0" w:color="F58966" w:themeColor="accent1" w:themeTint="BF"/>
        <w:insideH w:val="single" w:sz="8" w:space="0" w:color="F58966" w:themeColor="accent1" w:themeTint="BF"/>
        <w:insideV w:val="single" w:sz="8" w:space="0" w:color="F58966" w:themeColor="accent1" w:themeTint="BF"/>
      </w:tblBorders>
    </w:tblPr>
    <w:tcPr>
      <w:shd w:val="clear" w:color="auto" w:fill="FBD8CC" w:themeFill="accent1" w:themeFillTint="3F"/>
    </w:tcPr>
    <w:tblStylePr w:type="firstRow">
      <w:rPr>
        <w:b/>
        <w:bCs/>
      </w:rPr>
    </w:tblStylePr>
    <w:tblStylePr w:type="lastRow">
      <w:rPr>
        <w:b/>
        <w:bCs/>
      </w:rPr>
      <w:tblPr/>
      <w:tcPr>
        <w:tcBorders>
          <w:top w:val="single" w:sz="18" w:space="0" w:color="F58966" w:themeColor="accent1" w:themeTint="BF"/>
        </w:tcBorders>
      </w:tcPr>
    </w:tblStylePr>
    <w:tblStylePr w:type="firstCol">
      <w:rPr>
        <w:b/>
        <w:bCs/>
      </w:rPr>
    </w:tblStylePr>
    <w:tblStylePr w:type="lastCol">
      <w:rPr>
        <w:b/>
        <w:bCs/>
      </w:rPr>
    </w:tblStylePr>
    <w:tblStylePr w:type="band1Vert">
      <w:tblPr/>
      <w:tcPr>
        <w:shd w:val="clear" w:color="auto" w:fill="F8B199" w:themeFill="accent1" w:themeFillTint="7F"/>
      </w:tcPr>
    </w:tblStylePr>
    <w:tblStylePr w:type="band1Horz">
      <w:tblPr/>
      <w:tcPr>
        <w:shd w:val="clear" w:color="auto" w:fill="F8B199" w:themeFill="accent1" w:themeFillTint="7F"/>
      </w:tcPr>
    </w:tblStylePr>
  </w:style>
  <w:style w:type="table" w:styleId="Gemiddeldraster1-accent2">
    <w:name w:val="Medium Grid 1 Accent 2"/>
    <w:basedOn w:val="Standaardtabel"/>
    <w:uiPriority w:val="67"/>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27D8FF" w:themeColor="accent2" w:themeTint="BF"/>
        <w:left w:val="single" w:sz="8" w:space="0" w:color="27D8FF" w:themeColor="accent2" w:themeTint="BF"/>
        <w:bottom w:val="single" w:sz="8" w:space="0" w:color="27D8FF" w:themeColor="accent2" w:themeTint="BF"/>
        <w:right w:val="single" w:sz="8" w:space="0" w:color="27D8FF" w:themeColor="accent2" w:themeTint="BF"/>
        <w:insideH w:val="single" w:sz="8" w:space="0" w:color="27D8FF" w:themeColor="accent2" w:themeTint="BF"/>
        <w:insideV w:val="single" w:sz="8" w:space="0" w:color="27D8FF" w:themeColor="accent2" w:themeTint="BF"/>
      </w:tblBorders>
    </w:tblPr>
    <w:tcPr>
      <w:shd w:val="clear" w:color="auto" w:fill="B7F2FF" w:themeFill="accent2" w:themeFillTint="3F"/>
    </w:tcPr>
    <w:tblStylePr w:type="firstRow">
      <w:rPr>
        <w:b/>
        <w:bCs/>
      </w:rPr>
    </w:tblStylePr>
    <w:tblStylePr w:type="lastRow">
      <w:rPr>
        <w:b/>
        <w:bCs/>
      </w:rPr>
      <w:tblPr/>
      <w:tcPr>
        <w:tcBorders>
          <w:top w:val="single" w:sz="18" w:space="0" w:color="27D8FF" w:themeColor="accent2" w:themeTint="BF"/>
        </w:tcBorders>
      </w:tcPr>
    </w:tblStylePr>
    <w:tblStylePr w:type="firstCol">
      <w:rPr>
        <w:b/>
        <w:bCs/>
      </w:rPr>
    </w:tblStylePr>
    <w:tblStylePr w:type="lastCol">
      <w:rPr>
        <w:b/>
        <w:bCs/>
      </w:rPr>
    </w:tblStylePr>
    <w:tblStylePr w:type="band1Vert">
      <w:tblPr/>
      <w:tcPr>
        <w:shd w:val="clear" w:color="auto" w:fill="6FE5FF" w:themeFill="accent2" w:themeFillTint="7F"/>
      </w:tcPr>
    </w:tblStylePr>
    <w:tblStylePr w:type="band1Horz">
      <w:tblPr/>
      <w:tcPr>
        <w:shd w:val="clear" w:color="auto" w:fill="6FE5FF" w:themeFill="accent2" w:themeFillTint="7F"/>
      </w:tcPr>
    </w:tblStylePr>
  </w:style>
  <w:style w:type="table" w:styleId="Gemiddeldraster1-accent3">
    <w:name w:val="Medium Grid 1 Accent 3"/>
    <w:basedOn w:val="Standaardtabel"/>
    <w:uiPriority w:val="67"/>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9BD072" w:themeColor="accent3" w:themeTint="BF"/>
        <w:left w:val="single" w:sz="8" w:space="0" w:color="9BD072" w:themeColor="accent3" w:themeTint="BF"/>
        <w:bottom w:val="single" w:sz="8" w:space="0" w:color="9BD072" w:themeColor="accent3" w:themeTint="BF"/>
        <w:right w:val="single" w:sz="8" w:space="0" w:color="9BD072" w:themeColor="accent3" w:themeTint="BF"/>
        <w:insideH w:val="single" w:sz="8" w:space="0" w:color="9BD072" w:themeColor="accent3" w:themeTint="BF"/>
        <w:insideV w:val="single" w:sz="8" w:space="0" w:color="9BD072" w:themeColor="accent3" w:themeTint="BF"/>
      </w:tblBorders>
    </w:tblPr>
    <w:tcPr>
      <w:shd w:val="clear" w:color="auto" w:fill="DDEFD0" w:themeFill="accent3" w:themeFillTint="3F"/>
    </w:tcPr>
    <w:tblStylePr w:type="firstRow">
      <w:rPr>
        <w:b/>
        <w:bCs/>
      </w:rPr>
    </w:tblStylePr>
    <w:tblStylePr w:type="lastRow">
      <w:rPr>
        <w:b/>
        <w:bCs/>
      </w:rPr>
      <w:tblPr/>
      <w:tcPr>
        <w:tcBorders>
          <w:top w:val="single" w:sz="18" w:space="0" w:color="9BD072" w:themeColor="accent3" w:themeTint="BF"/>
        </w:tcBorders>
      </w:tcPr>
    </w:tblStylePr>
    <w:tblStylePr w:type="firstCol">
      <w:rPr>
        <w:b/>
        <w:bCs/>
      </w:rPr>
    </w:tblStylePr>
    <w:tblStylePr w:type="lastCol">
      <w:rPr>
        <w:b/>
        <w:bCs/>
      </w:rPr>
    </w:tblStylePr>
    <w:tblStylePr w:type="band1Vert">
      <w:tblPr/>
      <w:tcPr>
        <w:shd w:val="clear" w:color="auto" w:fill="BCE0A1" w:themeFill="accent3" w:themeFillTint="7F"/>
      </w:tcPr>
    </w:tblStylePr>
    <w:tblStylePr w:type="band1Horz">
      <w:tblPr/>
      <w:tcPr>
        <w:shd w:val="clear" w:color="auto" w:fill="BCE0A1" w:themeFill="accent3" w:themeFillTint="7F"/>
      </w:tcPr>
    </w:tblStylePr>
  </w:style>
  <w:style w:type="table" w:styleId="Gemiddeldraster1-accent4">
    <w:name w:val="Medium Grid 1 Accent 4"/>
    <w:basedOn w:val="Standaardtabel"/>
    <w:uiPriority w:val="67"/>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37FA4" w:themeColor="accent4" w:themeTint="BF"/>
        <w:left w:val="single" w:sz="8" w:space="0" w:color="F37FA4" w:themeColor="accent4" w:themeTint="BF"/>
        <w:bottom w:val="single" w:sz="8" w:space="0" w:color="F37FA4" w:themeColor="accent4" w:themeTint="BF"/>
        <w:right w:val="single" w:sz="8" w:space="0" w:color="F37FA4" w:themeColor="accent4" w:themeTint="BF"/>
        <w:insideH w:val="single" w:sz="8" w:space="0" w:color="F37FA4" w:themeColor="accent4" w:themeTint="BF"/>
        <w:insideV w:val="single" w:sz="8" w:space="0" w:color="F37FA4" w:themeColor="accent4" w:themeTint="BF"/>
      </w:tblBorders>
    </w:tblPr>
    <w:tcPr>
      <w:shd w:val="clear" w:color="auto" w:fill="FBD4E1" w:themeFill="accent4" w:themeFillTint="3F"/>
    </w:tcPr>
    <w:tblStylePr w:type="firstRow">
      <w:rPr>
        <w:b/>
        <w:bCs/>
      </w:rPr>
    </w:tblStylePr>
    <w:tblStylePr w:type="lastRow">
      <w:rPr>
        <w:b/>
        <w:bCs/>
      </w:rPr>
      <w:tblPr/>
      <w:tcPr>
        <w:tcBorders>
          <w:top w:val="single" w:sz="18" w:space="0" w:color="F37FA4" w:themeColor="accent4" w:themeTint="BF"/>
        </w:tcBorders>
      </w:tcPr>
    </w:tblStylePr>
    <w:tblStylePr w:type="firstCol">
      <w:rPr>
        <w:b/>
        <w:bCs/>
      </w:rPr>
    </w:tblStylePr>
    <w:tblStylePr w:type="lastCol">
      <w:rPr>
        <w:b/>
        <w:bCs/>
      </w:rPr>
    </w:tblStylePr>
    <w:tblStylePr w:type="band1Vert">
      <w:tblPr/>
      <w:tcPr>
        <w:shd w:val="clear" w:color="auto" w:fill="F7AAC3" w:themeFill="accent4" w:themeFillTint="7F"/>
      </w:tcPr>
    </w:tblStylePr>
    <w:tblStylePr w:type="band1Horz">
      <w:tblPr/>
      <w:tcPr>
        <w:shd w:val="clear" w:color="auto" w:fill="F7AAC3" w:themeFill="accent4" w:themeFillTint="7F"/>
      </w:tcPr>
    </w:tblStylePr>
  </w:style>
  <w:style w:type="table" w:styleId="Gemiddeldraster1-accent5">
    <w:name w:val="Medium Grid 1 Accent 5"/>
    <w:basedOn w:val="Standaardtabel"/>
    <w:uiPriority w:val="67"/>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CC366" w:themeColor="accent5" w:themeTint="BF"/>
        <w:left w:val="single" w:sz="8" w:space="0" w:color="FCC366" w:themeColor="accent5" w:themeTint="BF"/>
        <w:bottom w:val="single" w:sz="8" w:space="0" w:color="FCC366" w:themeColor="accent5" w:themeTint="BF"/>
        <w:right w:val="single" w:sz="8" w:space="0" w:color="FCC366" w:themeColor="accent5" w:themeTint="BF"/>
        <w:insideH w:val="single" w:sz="8" w:space="0" w:color="FCC366" w:themeColor="accent5" w:themeTint="BF"/>
        <w:insideV w:val="single" w:sz="8" w:space="0" w:color="FCC366" w:themeColor="accent5" w:themeTint="BF"/>
      </w:tblBorders>
    </w:tblPr>
    <w:tcPr>
      <w:shd w:val="clear" w:color="auto" w:fill="FEEBCC" w:themeFill="accent5" w:themeFillTint="3F"/>
    </w:tcPr>
    <w:tblStylePr w:type="firstRow">
      <w:rPr>
        <w:b/>
        <w:bCs/>
      </w:rPr>
    </w:tblStylePr>
    <w:tblStylePr w:type="lastRow">
      <w:rPr>
        <w:b/>
        <w:bCs/>
      </w:rPr>
      <w:tblPr/>
      <w:tcPr>
        <w:tcBorders>
          <w:top w:val="single" w:sz="18" w:space="0" w:color="FCC366" w:themeColor="accent5" w:themeTint="BF"/>
        </w:tcBorders>
      </w:tcPr>
    </w:tblStylePr>
    <w:tblStylePr w:type="firstCol">
      <w:rPr>
        <w:b/>
        <w:bCs/>
      </w:rPr>
    </w:tblStylePr>
    <w:tblStylePr w:type="lastCol">
      <w:rPr>
        <w:b/>
        <w:bCs/>
      </w:rPr>
    </w:tblStylePr>
    <w:tblStylePr w:type="band1Vert">
      <w:tblPr/>
      <w:tcPr>
        <w:shd w:val="clear" w:color="auto" w:fill="FDD799" w:themeFill="accent5" w:themeFillTint="7F"/>
      </w:tcPr>
    </w:tblStylePr>
    <w:tblStylePr w:type="band1Horz">
      <w:tblPr/>
      <w:tcPr>
        <w:shd w:val="clear" w:color="auto" w:fill="FDD799" w:themeFill="accent5" w:themeFillTint="7F"/>
      </w:tcPr>
    </w:tblStylePr>
  </w:style>
  <w:style w:type="table" w:styleId="Gemiddeldraster1-accent6">
    <w:name w:val="Medium Grid 1 Accent 6"/>
    <w:basedOn w:val="Standaardtabel"/>
    <w:uiPriority w:val="67"/>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CFA2CA" w:themeColor="accent6" w:themeTint="BF"/>
        <w:left w:val="single" w:sz="8" w:space="0" w:color="CFA2CA" w:themeColor="accent6" w:themeTint="BF"/>
        <w:bottom w:val="single" w:sz="8" w:space="0" w:color="CFA2CA" w:themeColor="accent6" w:themeTint="BF"/>
        <w:right w:val="single" w:sz="8" w:space="0" w:color="CFA2CA" w:themeColor="accent6" w:themeTint="BF"/>
        <w:insideH w:val="single" w:sz="8" w:space="0" w:color="CFA2CA" w:themeColor="accent6" w:themeTint="BF"/>
        <w:insideV w:val="single" w:sz="8" w:space="0" w:color="CFA2CA" w:themeColor="accent6" w:themeTint="BF"/>
      </w:tblBorders>
    </w:tblPr>
    <w:tcPr>
      <w:shd w:val="clear" w:color="auto" w:fill="EFE0ED" w:themeFill="accent6" w:themeFillTint="3F"/>
    </w:tcPr>
    <w:tblStylePr w:type="firstRow">
      <w:rPr>
        <w:b/>
        <w:bCs/>
      </w:rPr>
    </w:tblStylePr>
    <w:tblStylePr w:type="lastRow">
      <w:rPr>
        <w:b/>
        <w:bCs/>
      </w:rPr>
      <w:tblPr/>
      <w:tcPr>
        <w:tcBorders>
          <w:top w:val="single" w:sz="18" w:space="0" w:color="CFA2CA" w:themeColor="accent6" w:themeTint="BF"/>
        </w:tcBorders>
      </w:tcPr>
    </w:tblStylePr>
    <w:tblStylePr w:type="firstCol">
      <w:rPr>
        <w:b/>
        <w:bCs/>
      </w:rPr>
    </w:tblStylePr>
    <w:tblStylePr w:type="lastCol">
      <w:rPr>
        <w:b/>
        <w:bCs/>
      </w:rPr>
    </w:tblStylePr>
    <w:tblStylePr w:type="band1Vert">
      <w:tblPr/>
      <w:tcPr>
        <w:shd w:val="clear" w:color="auto" w:fill="DFC1DC" w:themeFill="accent6" w:themeFillTint="7F"/>
      </w:tcPr>
    </w:tblStylePr>
    <w:tblStylePr w:type="band1Horz">
      <w:tblPr/>
      <w:tcPr>
        <w:shd w:val="clear" w:color="auto" w:fill="DFC1DC" w:themeFill="accent6" w:themeFillTint="7F"/>
      </w:tcPr>
    </w:tblStylePr>
  </w:style>
  <w:style w:type="table" w:styleId="Gemiddeldraster2">
    <w:name w:val="Medium Grid 2"/>
    <w:basedOn w:val="Standaardtabel"/>
    <w:uiPriority w:val="68"/>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454545" w:themeColor="text1"/>
        <w:left w:val="single" w:sz="8" w:space="0" w:color="454545" w:themeColor="text1"/>
        <w:bottom w:val="single" w:sz="8" w:space="0" w:color="454545" w:themeColor="text1"/>
        <w:right w:val="single" w:sz="8" w:space="0" w:color="454545" w:themeColor="text1"/>
        <w:insideH w:val="single" w:sz="8" w:space="0" w:color="454545" w:themeColor="text1"/>
        <w:insideV w:val="single" w:sz="8" w:space="0" w:color="454545" w:themeColor="text1"/>
      </w:tblBorders>
    </w:tblPr>
    <w:tcPr>
      <w:shd w:val="clear" w:color="auto" w:fill="D1D1D1" w:themeFill="text1" w:themeFillTint="3F"/>
    </w:tcPr>
    <w:tblStylePr w:type="firstRow">
      <w:rPr>
        <w:b/>
        <w:bCs/>
        <w:color w:val="454545" w:themeColor="text1"/>
      </w:rPr>
      <w:tblPr/>
      <w:tcPr>
        <w:shd w:val="clear" w:color="auto" w:fill="ECECEC" w:themeFill="text1" w:themeFillTint="19"/>
      </w:tcPr>
    </w:tblStylePr>
    <w:tblStylePr w:type="lastRow">
      <w:rPr>
        <w:b/>
        <w:bCs/>
        <w:color w:val="454545" w:themeColor="text1"/>
      </w:rPr>
      <w:tblPr/>
      <w:tcPr>
        <w:tcBorders>
          <w:top w:val="single" w:sz="12" w:space="0" w:color="454545" w:themeColor="text1"/>
          <w:left w:val="nil"/>
          <w:bottom w:val="nil"/>
          <w:right w:val="nil"/>
          <w:insideH w:val="nil"/>
          <w:insideV w:val="nil"/>
        </w:tcBorders>
        <w:shd w:val="clear" w:color="auto" w:fill="FFFFFF" w:themeFill="background1"/>
      </w:tcPr>
    </w:tblStylePr>
    <w:tblStylePr w:type="firstCol">
      <w:rPr>
        <w:b/>
        <w:bCs/>
        <w:color w:val="45454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54545" w:themeColor="text1"/>
      </w:rPr>
      <w:tblPr/>
      <w:tcPr>
        <w:tcBorders>
          <w:top w:val="nil"/>
          <w:left w:val="nil"/>
          <w:bottom w:val="nil"/>
          <w:right w:val="nil"/>
          <w:insideH w:val="nil"/>
          <w:insideV w:val="nil"/>
        </w:tcBorders>
        <w:shd w:val="clear" w:color="auto" w:fill="D9D9D9" w:themeFill="text1" w:themeFillTint="33"/>
      </w:tcPr>
    </w:tblStylePr>
    <w:tblStylePr w:type="band1Vert">
      <w:tblPr/>
      <w:tcPr>
        <w:shd w:val="clear" w:color="auto" w:fill="A2A2A2" w:themeFill="text1" w:themeFillTint="7F"/>
      </w:tcPr>
    </w:tblStylePr>
    <w:tblStylePr w:type="band1Horz">
      <w:tblPr/>
      <w:tcPr>
        <w:tcBorders>
          <w:insideH w:val="single" w:sz="6" w:space="0" w:color="454545" w:themeColor="text1"/>
          <w:insideV w:val="single" w:sz="6" w:space="0" w:color="454545" w:themeColor="text1"/>
        </w:tcBorders>
        <w:shd w:val="clear" w:color="auto" w:fill="A2A2A2"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F26334" w:themeColor="accent1"/>
        <w:left w:val="single" w:sz="8" w:space="0" w:color="F26334" w:themeColor="accent1"/>
        <w:bottom w:val="single" w:sz="8" w:space="0" w:color="F26334" w:themeColor="accent1"/>
        <w:right w:val="single" w:sz="8" w:space="0" w:color="F26334" w:themeColor="accent1"/>
        <w:insideH w:val="single" w:sz="8" w:space="0" w:color="F26334" w:themeColor="accent1"/>
        <w:insideV w:val="single" w:sz="8" w:space="0" w:color="F26334" w:themeColor="accent1"/>
      </w:tblBorders>
    </w:tblPr>
    <w:tcPr>
      <w:shd w:val="clear" w:color="auto" w:fill="FBD8CC" w:themeFill="accent1" w:themeFillTint="3F"/>
    </w:tcPr>
    <w:tblStylePr w:type="firstRow">
      <w:rPr>
        <w:b/>
        <w:bCs/>
        <w:color w:val="454545" w:themeColor="text1"/>
      </w:rPr>
      <w:tblPr/>
      <w:tcPr>
        <w:shd w:val="clear" w:color="auto" w:fill="FDEFEA" w:themeFill="accent1" w:themeFillTint="19"/>
      </w:tcPr>
    </w:tblStylePr>
    <w:tblStylePr w:type="lastRow">
      <w:rPr>
        <w:b/>
        <w:bCs/>
        <w:color w:val="454545" w:themeColor="text1"/>
      </w:rPr>
      <w:tblPr/>
      <w:tcPr>
        <w:tcBorders>
          <w:top w:val="single" w:sz="12" w:space="0" w:color="454545" w:themeColor="text1"/>
          <w:left w:val="nil"/>
          <w:bottom w:val="nil"/>
          <w:right w:val="nil"/>
          <w:insideH w:val="nil"/>
          <w:insideV w:val="nil"/>
        </w:tcBorders>
        <w:shd w:val="clear" w:color="auto" w:fill="FFFFFF" w:themeFill="background1"/>
      </w:tcPr>
    </w:tblStylePr>
    <w:tblStylePr w:type="firstCol">
      <w:rPr>
        <w:b/>
        <w:bCs/>
        <w:color w:val="45454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54545" w:themeColor="text1"/>
      </w:rPr>
      <w:tblPr/>
      <w:tcPr>
        <w:tcBorders>
          <w:top w:val="nil"/>
          <w:left w:val="nil"/>
          <w:bottom w:val="nil"/>
          <w:right w:val="nil"/>
          <w:insideH w:val="nil"/>
          <w:insideV w:val="nil"/>
        </w:tcBorders>
        <w:shd w:val="clear" w:color="auto" w:fill="FCDFD6" w:themeFill="accent1" w:themeFillTint="33"/>
      </w:tcPr>
    </w:tblStylePr>
    <w:tblStylePr w:type="band1Vert">
      <w:tblPr/>
      <w:tcPr>
        <w:shd w:val="clear" w:color="auto" w:fill="F8B199" w:themeFill="accent1" w:themeFillTint="7F"/>
      </w:tcPr>
    </w:tblStylePr>
    <w:tblStylePr w:type="band1Horz">
      <w:tblPr/>
      <w:tcPr>
        <w:tcBorders>
          <w:insideH w:val="single" w:sz="6" w:space="0" w:color="F26334" w:themeColor="accent1"/>
          <w:insideV w:val="single" w:sz="6" w:space="0" w:color="F26334" w:themeColor="accent1"/>
        </w:tcBorders>
        <w:shd w:val="clear" w:color="auto" w:fill="F8B199"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00B6DE" w:themeColor="accent2"/>
        <w:left w:val="single" w:sz="8" w:space="0" w:color="00B6DE" w:themeColor="accent2"/>
        <w:bottom w:val="single" w:sz="8" w:space="0" w:color="00B6DE" w:themeColor="accent2"/>
        <w:right w:val="single" w:sz="8" w:space="0" w:color="00B6DE" w:themeColor="accent2"/>
        <w:insideH w:val="single" w:sz="8" w:space="0" w:color="00B6DE" w:themeColor="accent2"/>
        <w:insideV w:val="single" w:sz="8" w:space="0" w:color="00B6DE" w:themeColor="accent2"/>
      </w:tblBorders>
    </w:tblPr>
    <w:tcPr>
      <w:shd w:val="clear" w:color="auto" w:fill="B7F2FF" w:themeFill="accent2" w:themeFillTint="3F"/>
    </w:tcPr>
    <w:tblStylePr w:type="firstRow">
      <w:rPr>
        <w:b/>
        <w:bCs/>
        <w:color w:val="454545" w:themeColor="text1"/>
      </w:rPr>
      <w:tblPr/>
      <w:tcPr>
        <w:shd w:val="clear" w:color="auto" w:fill="E2F9FF" w:themeFill="accent2" w:themeFillTint="19"/>
      </w:tcPr>
    </w:tblStylePr>
    <w:tblStylePr w:type="lastRow">
      <w:rPr>
        <w:b/>
        <w:bCs/>
        <w:color w:val="454545" w:themeColor="text1"/>
      </w:rPr>
      <w:tblPr/>
      <w:tcPr>
        <w:tcBorders>
          <w:top w:val="single" w:sz="12" w:space="0" w:color="454545" w:themeColor="text1"/>
          <w:left w:val="nil"/>
          <w:bottom w:val="nil"/>
          <w:right w:val="nil"/>
          <w:insideH w:val="nil"/>
          <w:insideV w:val="nil"/>
        </w:tcBorders>
        <w:shd w:val="clear" w:color="auto" w:fill="FFFFFF" w:themeFill="background1"/>
      </w:tcPr>
    </w:tblStylePr>
    <w:tblStylePr w:type="firstCol">
      <w:rPr>
        <w:b/>
        <w:bCs/>
        <w:color w:val="45454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54545" w:themeColor="text1"/>
      </w:rPr>
      <w:tblPr/>
      <w:tcPr>
        <w:tcBorders>
          <w:top w:val="nil"/>
          <w:left w:val="nil"/>
          <w:bottom w:val="nil"/>
          <w:right w:val="nil"/>
          <w:insideH w:val="nil"/>
          <w:insideV w:val="nil"/>
        </w:tcBorders>
        <w:shd w:val="clear" w:color="auto" w:fill="C5F4FF" w:themeFill="accent2" w:themeFillTint="33"/>
      </w:tcPr>
    </w:tblStylePr>
    <w:tblStylePr w:type="band1Vert">
      <w:tblPr/>
      <w:tcPr>
        <w:shd w:val="clear" w:color="auto" w:fill="6FE5FF" w:themeFill="accent2" w:themeFillTint="7F"/>
      </w:tcPr>
    </w:tblStylePr>
    <w:tblStylePr w:type="band1Horz">
      <w:tblPr/>
      <w:tcPr>
        <w:tcBorders>
          <w:insideH w:val="single" w:sz="6" w:space="0" w:color="00B6DE" w:themeColor="accent2"/>
          <w:insideV w:val="single" w:sz="6" w:space="0" w:color="00B6DE" w:themeColor="accent2"/>
        </w:tcBorders>
        <w:shd w:val="clear" w:color="auto" w:fill="6FE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7AC143" w:themeColor="accent3"/>
        <w:left w:val="single" w:sz="8" w:space="0" w:color="7AC143" w:themeColor="accent3"/>
        <w:bottom w:val="single" w:sz="8" w:space="0" w:color="7AC143" w:themeColor="accent3"/>
        <w:right w:val="single" w:sz="8" w:space="0" w:color="7AC143" w:themeColor="accent3"/>
        <w:insideH w:val="single" w:sz="8" w:space="0" w:color="7AC143" w:themeColor="accent3"/>
        <w:insideV w:val="single" w:sz="8" w:space="0" w:color="7AC143" w:themeColor="accent3"/>
      </w:tblBorders>
    </w:tblPr>
    <w:tcPr>
      <w:shd w:val="clear" w:color="auto" w:fill="DDEFD0" w:themeFill="accent3" w:themeFillTint="3F"/>
    </w:tcPr>
    <w:tblStylePr w:type="firstRow">
      <w:rPr>
        <w:b/>
        <w:bCs/>
        <w:color w:val="454545" w:themeColor="text1"/>
      </w:rPr>
      <w:tblPr/>
      <w:tcPr>
        <w:shd w:val="clear" w:color="auto" w:fill="F1F9EC" w:themeFill="accent3" w:themeFillTint="19"/>
      </w:tcPr>
    </w:tblStylePr>
    <w:tblStylePr w:type="lastRow">
      <w:rPr>
        <w:b/>
        <w:bCs/>
        <w:color w:val="454545" w:themeColor="text1"/>
      </w:rPr>
      <w:tblPr/>
      <w:tcPr>
        <w:tcBorders>
          <w:top w:val="single" w:sz="12" w:space="0" w:color="454545" w:themeColor="text1"/>
          <w:left w:val="nil"/>
          <w:bottom w:val="nil"/>
          <w:right w:val="nil"/>
          <w:insideH w:val="nil"/>
          <w:insideV w:val="nil"/>
        </w:tcBorders>
        <w:shd w:val="clear" w:color="auto" w:fill="FFFFFF" w:themeFill="background1"/>
      </w:tcPr>
    </w:tblStylePr>
    <w:tblStylePr w:type="firstCol">
      <w:rPr>
        <w:b/>
        <w:bCs/>
        <w:color w:val="45454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54545" w:themeColor="text1"/>
      </w:rPr>
      <w:tblPr/>
      <w:tcPr>
        <w:tcBorders>
          <w:top w:val="nil"/>
          <w:left w:val="nil"/>
          <w:bottom w:val="nil"/>
          <w:right w:val="nil"/>
          <w:insideH w:val="nil"/>
          <w:insideV w:val="nil"/>
        </w:tcBorders>
        <w:shd w:val="clear" w:color="auto" w:fill="E4F2D9" w:themeFill="accent3" w:themeFillTint="33"/>
      </w:tcPr>
    </w:tblStylePr>
    <w:tblStylePr w:type="band1Vert">
      <w:tblPr/>
      <w:tcPr>
        <w:shd w:val="clear" w:color="auto" w:fill="BCE0A1" w:themeFill="accent3" w:themeFillTint="7F"/>
      </w:tcPr>
    </w:tblStylePr>
    <w:tblStylePr w:type="band1Horz">
      <w:tblPr/>
      <w:tcPr>
        <w:tcBorders>
          <w:insideH w:val="single" w:sz="6" w:space="0" w:color="7AC143" w:themeColor="accent3"/>
          <w:insideV w:val="single" w:sz="6" w:space="0" w:color="7AC143" w:themeColor="accent3"/>
        </w:tcBorders>
        <w:shd w:val="clear" w:color="auto" w:fill="BCE0A1"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F05587" w:themeColor="accent4"/>
        <w:left w:val="single" w:sz="8" w:space="0" w:color="F05587" w:themeColor="accent4"/>
        <w:bottom w:val="single" w:sz="8" w:space="0" w:color="F05587" w:themeColor="accent4"/>
        <w:right w:val="single" w:sz="8" w:space="0" w:color="F05587" w:themeColor="accent4"/>
        <w:insideH w:val="single" w:sz="8" w:space="0" w:color="F05587" w:themeColor="accent4"/>
        <w:insideV w:val="single" w:sz="8" w:space="0" w:color="F05587" w:themeColor="accent4"/>
      </w:tblBorders>
    </w:tblPr>
    <w:tcPr>
      <w:shd w:val="clear" w:color="auto" w:fill="FBD4E1" w:themeFill="accent4" w:themeFillTint="3F"/>
    </w:tcPr>
    <w:tblStylePr w:type="firstRow">
      <w:rPr>
        <w:b/>
        <w:bCs/>
        <w:color w:val="454545" w:themeColor="text1"/>
      </w:rPr>
      <w:tblPr/>
      <w:tcPr>
        <w:shd w:val="clear" w:color="auto" w:fill="FDEEF3" w:themeFill="accent4" w:themeFillTint="19"/>
      </w:tcPr>
    </w:tblStylePr>
    <w:tblStylePr w:type="lastRow">
      <w:rPr>
        <w:b/>
        <w:bCs/>
        <w:color w:val="454545" w:themeColor="text1"/>
      </w:rPr>
      <w:tblPr/>
      <w:tcPr>
        <w:tcBorders>
          <w:top w:val="single" w:sz="12" w:space="0" w:color="454545" w:themeColor="text1"/>
          <w:left w:val="nil"/>
          <w:bottom w:val="nil"/>
          <w:right w:val="nil"/>
          <w:insideH w:val="nil"/>
          <w:insideV w:val="nil"/>
        </w:tcBorders>
        <w:shd w:val="clear" w:color="auto" w:fill="FFFFFF" w:themeFill="background1"/>
      </w:tcPr>
    </w:tblStylePr>
    <w:tblStylePr w:type="firstCol">
      <w:rPr>
        <w:b/>
        <w:bCs/>
        <w:color w:val="45454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54545" w:themeColor="text1"/>
      </w:rPr>
      <w:tblPr/>
      <w:tcPr>
        <w:tcBorders>
          <w:top w:val="nil"/>
          <w:left w:val="nil"/>
          <w:bottom w:val="nil"/>
          <w:right w:val="nil"/>
          <w:insideH w:val="nil"/>
          <w:insideV w:val="nil"/>
        </w:tcBorders>
        <w:shd w:val="clear" w:color="auto" w:fill="FCDDE6" w:themeFill="accent4" w:themeFillTint="33"/>
      </w:tcPr>
    </w:tblStylePr>
    <w:tblStylePr w:type="band1Vert">
      <w:tblPr/>
      <w:tcPr>
        <w:shd w:val="clear" w:color="auto" w:fill="F7AAC3" w:themeFill="accent4" w:themeFillTint="7F"/>
      </w:tcPr>
    </w:tblStylePr>
    <w:tblStylePr w:type="band1Horz">
      <w:tblPr/>
      <w:tcPr>
        <w:tcBorders>
          <w:insideH w:val="single" w:sz="6" w:space="0" w:color="F05587" w:themeColor="accent4"/>
          <w:insideV w:val="single" w:sz="6" w:space="0" w:color="F05587" w:themeColor="accent4"/>
        </w:tcBorders>
        <w:shd w:val="clear" w:color="auto" w:fill="F7AAC3"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FBB034" w:themeColor="accent5"/>
        <w:left w:val="single" w:sz="8" w:space="0" w:color="FBB034" w:themeColor="accent5"/>
        <w:bottom w:val="single" w:sz="8" w:space="0" w:color="FBB034" w:themeColor="accent5"/>
        <w:right w:val="single" w:sz="8" w:space="0" w:color="FBB034" w:themeColor="accent5"/>
        <w:insideH w:val="single" w:sz="8" w:space="0" w:color="FBB034" w:themeColor="accent5"/>
        <w:insideV w:val="single" w:sz="8" w:space="0" w:color="FBB034" w:themeColor="accent5"/>
      </w:tblBorders>
    </w:tblPr>
    <w:tcPr>
      <w:shd w:val="clear" w:color="auto" w:fill="FEEBCC" w:themeFill="accent5" w:themeFillTint="3F"/>
    </w:tcPr>
    <w:tblStylePr w:type="firstRow">
      <w:rPr>
        <w:b/>
        <w:bCs/>
        <w:color w:val="454545" w:themeColor="text1"/>
      </w:rPr>
      <w:tblPr/>
      <w:tcPr>
        <w:shd w:val="clear" w:color="auto" w:fill="FEF7EB" w:themeFill="accent5" w:themeFillTint="19"/>
      </w:tcPr>
    </w:tblStylePr>
    <w:tblStylePr w:type="lastRow">
      <w:rPr>
        <w:b/>
        <w:bCs/>
        <w:color w:val="454545" w:themeColor="text1"/>
      </w:rPr>
      <w:tblPr/>
      <w:tcPr>
        <w:tcBorders>
          <w:top w:val="single" w:sz="12" w:space="0" w:color="454545" w:themeColor="text1"/>
          <w:left w:val="nil"/>
          <w:bottom w:val="nil"/>
          <w:right w:val="nil"/>
          <w:insideH w:val="nil"/>
          <w:insideV w:val="nil"/>
        </w:tcBorders>
        <w:shd w:val="clear" w:color="auto" w:fill="FFFFFF" w:themeFill="background1"/>
      </w:tcPr>
    </w:tblStylePr>
    <w:tblStylePr w:type="firstCol">
      <w:rPr>
        <w:b/>
        <w:bCs/>
        <w:color w:val="45454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54545" w:themeColor="text1"/>
      </w:rPr>
      <w:tblPr/>
      <w:tcPr>
        <w:tcBorders>
          <w:top w:val="nil"/>
          <w:left w:val="nil"/>
          <w:bottom w:val="nil"/>
          <w:right w:val="nil"/>
          <w:insideH w:val="nil"/>
          <w:insideV w:val="nil"/>
        </w:tcBorders>
        <w:shd w:val="clear" w:color="auto" w:fill="FEEED6" w:themeFill="accent5" w:themeFillTint="33"/>
      </w:tcPr>
    </w:tblStylePr>
    <w:tblStylePr w:type="band1Vert">
      <w:tblPr/>
      <w:tcPr>
        <w:shd w:val="clear" w:color="auto" w:fill="FDD799" w:themeFill="accent5" w:themeFillTint="7F"/>
      </w:tcPr>
    </w:tblStylePr>
    <w:tblStylePr w:type="band1Horz">
      <w:tblPr/>
      <w:tcPr>
        <w:tcBorders>
          <w:insideH w:val="single" w:sz="6" w:space="0" w:color="FBB034" w:themeColor="accent5"/>
          <w:insideV w:val="single" w:sz="6" w:space="0" w:color="FBB034" w:themeColor="accent5"/>
        </w:tcBorders>
        <w:shd w:val="clear" w:color="auto" w:fill="FDD799"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BF83B9" w:themeColor="accent6"/>
        <w:left w:val="single" w:sz="8" w:space="0" w:color="BF83B9" w:themeColor="accent6"/>
        <w:bottom w:val="single" w:sz="8" w:space="0" w:color="BF83B9" w:themeColor="accent6"/>
        <w:right w:val="single" w:sz="8" w:space="0" w:color="BF83B9" w:themeColor="accent6"/>
        <w:insideH w:val="single" w:sz="8" w:space="0" w:color="BF83B9" w:themeColor="accent6"/>
        <w:insideV w:val="single" w:sz="8" w:space="0" w:color="BF83B9" w:themeColor="accent6"/>
      </w:tblBorders>
    </w:tblPr>
    <w:tcPr>
      <w:shd w:val="clear" w:color="auto" w:fill="EFE0ED" w:themeFill="accent6" w:themeFillTint="3F"/>
    </w:tcPr>
    <w:tblStylePr w:type="firstRow">
      <w:rPr>
        <w:b/>
        <w:bCs/>
        <w:color w:val="454545" w:themeColor="text1"/>
      </w:rPr>
      <w:tblPr/>
      <w:tcPr>
        <w:shd w:val="clear" w:color="auto" w:fill="F8F2F8" w:themeFill="accent6" w:themeFillTint="19"/>
      </w:tcPr>
    </w:tblStylePr>
    <w:tblStylePr w:type="lastRow">
      <w:rPr>
        <w:b/>
        <w:bCs/>
        <w:color w:val="454545" w:themeColor="text1"/>
      </w:rPr>
      <w:tblPr/>
      <w:tcPr>
        <w:tcBorders>
          <w:top w:val="single" w:sz="12" w:space="0" w:color="454545" w:themeColor="text1"/>
          <w:left w:val="nil"/>
          <w:bottom w:val="nil"/>
          <w:right w:val="nil"/>
          <w:insideH w:val="nil"/>
          <w:insideV w:val="nil"/>
        </w:tcBorders>
        <w:shd w:val="clear" w:color="auto" w:fill="FFFFFF" w:themeFill="background1"/>
      </w:tcPr>
    </w:tblStylePr>
    <w:tblStylePr w:type="firstCol">
      <w:rPr>
        <w:b/>
        <w:bCs/>
        <w:color w:val="454545"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54545" w:themeColor="text1"/>
      </w:rPr>
      <w:tblPr/>
      <w:tcPr>
        <w:tcBorders>
          <w:top w:val="nil"/>
          <w:left w:val="nil"/>
          <w:bottom w:val="nil"/>
          <w:right w:val="nil"/>
          <w:insideH w:val="nil"/>
          <w:insideV w:val="nil"/>
        </w:tcBorders>
        <w:shd w:val="clear" w:color="auto" w:fill="F2E6F1" w:themeFill="accent6" w:themeFillTint="33"/>
      </w:tcPr>
    </w:tblStylePr>
    <w:tblStylePr w:type="band1Vert">
      <w:tblPr/>
      <w:tcPr>
        <w:shd w:val="clear" w:color="auto" w:fill="DFC1DC" w:themeFill="accent6" w:themeFillTint="7F"/>
      </w:tcPr>
    </w:tblStylePr>
    <w:tblStylePr w:type="band1Horz">
      <w:tblPr/>
      <w:tcPr>
        <w:tcBorders>
          <w:insideH w:val="single" w:sz="6" w:space="0" w:color="BF83B9" w:themeColor="accent6"/>
          <w:insideV w:val="single" w:sz="6" w:space="0" w:color="BF83B9" w:themeColor="accent6"/>
        </w:tcBorders>
        <w:shd w:val="clear" w:color="auto" w:fill="DFC1DC"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1D1"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4545"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4545"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4545"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4545"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A2A2"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A2A2" w:themeFill="text1" w:themeFillTint="7F"/>
      </w:tcPr>
    </w:tblStylePr>
  </w:style>
  <w:style w:type="table" w:styleId="Gemiddeldraster3-accent1">
    <w:name w:val="Medium Grid 3 Accent 1"/>
    <w:basedOn w:val="Standaardtabel"/>
    <w:uiPriority w:val="69"/>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3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3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3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3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19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199" w:themeFill="accent1" w:themeFillTint="7F"/>
      </w:tcPr>
    </w:tblStylePr>
  </w:style>
  <w:style w:type="table" w:styleId="Gemiddeldraster3-accent2">
    <w:name w:val="Medium Grid 3 Accent 2"/>
    <w:basedOn w:val="Standaardtabel"/>
    <w:uiPriority w:val="69"/>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6D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6D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6D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6D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E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E5FF" w:themeFill="accent2" w:themeFillTint="7F"/>
      </w:tcPr>
    </w:tblStylePr>
  </w:style>
  <w:style w:type="table" w:styleId="Gemiddeldraster3-accent3">
    <w:name w:val="Medium Grid 3 Accent 3"/>
    <w:basedOn w:val="Standaardtabel"/>
    <w:uiPriority w:val="69"/>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F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C14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C14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C14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C14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0A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0A1" w:themeFill="accent3" w:themeFillTint="7F"/>
      </w:tcPr>
    </w:tblStylePr>
  </w:style>
  <w:style w:type="table" w:styleId="Gemiddeldraster3-accent4">
    <w:name w:val="Medium Grid 3 Accent 4"/>
    <w:basedOn w:val="Standaardtabel"/>
    <w:uiPriority w:val="69"/>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4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5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5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5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5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A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AC3" w:themeFill="accent4" w:themeFillTint="7F"/>
      </w:tcPr>
    </w:tblStylePr>
  </w:style>
  <w:style w:type="table" w:styleId="Gemiddeldraster3-accent5">
    <w:name w:val="Medium Grid 3 Accent 5"/>
    <w:basedOn w:val="Standaardtabel"/>
    <w:uiPriority w:val="69"/>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B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03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03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03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03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79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799" w:themeFill="accent5" w:themeFillTint="7F"/>
      </w:tcPr>
    </w:tblStylePr>
  </w:style>
  <w:style w:type="table" w:styleId="Gemiddeldraster3-accent6">
    <w:name w:val="Medium Grid 3 Accent 6"/>
    <w:basedOn w:val="Standaardtabel"/>
    <w:uiPriority w:val="69"/>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0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83B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83B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83B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83B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C1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C1DC" w:themeFill="accent6" w:themeFillTint="7F"/>
      </w:tcPr>
    </w:tblStylePr>
  </w:style>
  <w:style w:type="table" w:styleId="Gemiddeldearcering1">
    <w:name w:val="Medium Shading 1"/>
    <w:basedOn w:val="Standaardtabel"/>
    <w:uiPriority w:val="63"/>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737373" w:themeColor="text1" w:themeTint="BF"/>
        <w:left w:val="single" w:sz="8" w:space="0" w:color="737373" w:themeColor="text1" w:themeTint="BF"/>
        <w:bottom w:val="single" w:sz="8" w:space="0" w:color="737373" w:themeColor="text1" w:themeTint="BF"/>
        <w:right w:val="single" w:sz="8" w:space="0" w:color="737373" w:themeColor="text1" w:themeTint="BF"/>
        <w:insideH w:val="single" w:sz="8" w:space="0" w:color="737373" w:themeColor="text1" w:themeTint="BF"/>
      </w:tblBorders>
    </w:tblPr>
    <w:tblStylePr w:type="firstRow">
      <w:pPr>
        <w:spacing w:before="0" w:after="0" w:line="240" w:lineRule="auto"/>
      </w:pPr>
      <w:rPr>
        <w:b/>
        <w:bCs/>
        <w:color w:val="FFFFFF" w:themeColor="background1"/>
      </w:rPr>
      <w:tblPr/>
      <w:tcPr>
        <w:tcBorders>
          <w:top w:val="single" w:sz="8" w:space="0" w:color="737373" w:themeColor="text1" w:themeTint="BF"/>
          <w:left w:val="single" w:sz="8" w:space="0" w:color="737373" w:themeColor="text1" w:themeTint="BF"/>
          <w:bottom w:val="single" w:sz="8" w:space="0" w:color="737373" w:themeColor="text1" w:themeTint="BF"/>
          <w:right w:val="single" w:sz="8" w:space="0" w:color="737373" w:themeColor="text1" w:themeTint="BF"/>
          <w:insideH w:val="nil"/>
          <w:insideV w:val="nil"/>
        </w:tcBorders>
        <w:shd w:val="clear" w:color="auto" w:fill="454545" w:themeFill="text1"/>
      </w:tcPr>
    </w:tblStylePr>
    <w:tblStylePr w:type="lastRow">
      <w:pPr>
        <w:spacing w:before="0" w:after="0" w:line="240" w:lineRule="auto"/>
      </w:pPr>
      <w:rPr>
        <w:b/>
        <w:bCs/>
      </w:rPr>
      <w:tblPr/>
      <w:tcPr>
        <w:tcBorders>
          <w:top w:val="double" w:sz="6" w:space="0" w:color="737373" w:themeColor="text1" w:themeTint="BF"/>
          <w:left w:val="single" w:sz="8" w:space="0" w:color="737373" w:themeColor="text1" w:themeTint="BF"/>
          <w:bottom w:val="single" w:sz="8" w:space="0" w:color="737373" w:themeColor="text1" w:themeTint="BF"/>
          <w:right w:val="single" w:sz="8" w:space="0" w:color="737373" w:themeColor="text1" w:themeTint="BF"/>
          <w:insideH w:val="nil"/>
          <w:insideV w:val="nil"/>
        </w:tcBorders>
      </w:tcPr>
    </w:tblStylePr>
    <w:tblStylePr w:type="firstCol">
      <w:rPr>
        <w:b/>
        <w:bCs/>
      </w:rPr>
    </w:tblStylePr>
    <w:tblStylePr w:type="lastCol">
      <w:rPr>
        <w:b/>
        <w:bCs/>
      </w:rPr>
    </w:tblStylePr>
    <w:tblStylePr w:type="band1Vert">
      <w:tblPr/>
      <w:tcPr>
        <w:shd w:val="clear" w:color="auto" w:fill="D1D1D1" w:themeFill="text1" w:themeFillTint="3F"/>
      </w:tcPr>
    </w:tblStylePr>
    <w:tblStylePr w:type="band1Horz">
      <w:tblPr/>
      <w:tcPr>
        <w:tcBorders>
          <w:insideH w:val="nil"/>
          <w:insideV w:val="nil"/>
        </w:tcBorders>
        <w:shd w:val="clear" w:color="auto" w:fill="D1D1D1"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58966" w:themeColor="accent1" w:themeTint="BF"/>
        <w:left w:val="single" w:sz="8" w:space="0" w:color="F58966" w:themeColor="accent1" w:themeTint="BF"/>
        <w:bottom w:val="single" w:sz="8" w:space="0" w:color="F58966" w:themeColor="accent1" w:themeTint="BF"/>
        <w:right w:val="single" w:sz="8" w:space="0" w:color="F58966" w:themeColor="accent1" w:themeTint="BF"/>
        <w:insideH w:val="single" w:sz="8" w:space="0" w:color="F58966" w:themeColor="accent1" w:themeTint="BF"/>
      </w:tblBorders>
    </w:tblPr>
    <w:tblStylePr w:type="firstRow">
      <w:pPr>
        <w:spacing w:before="0" w:after="0" w:line="240" w:lineRule="auto"/>
      </w:pPr>
      <w:rPr>
        <w:b/>
        <w:bCs/>
        <w:color w:val="FFFFFF" w:themeColor="background1"/>
      </w:rPr>
      <w:tblPr/>
      <w:tcPr>
        <w:tcBorders>
          <w:top w:val="single" w:sz="8" w:space="0" w:color="F58966" w:themeColor="accent1" w:themeTint="BF"/>
          <w:left w:val="single" w:sz="8" w:space="0" w:color="F58966" w:themeColor="accent1" w:themeTint="BF"/>
          <w:bottom w:val="single" w:sz="8" w:space="0" w:color="F58966" w:themeColor="accent1" w:themeTint="BF"/>
          <w:right w:val="single" w:sz="8" w:space="0" w:color="F58966" w:themeColor="accent1" w:themeTint="BF"/>
          <w:insideH w:val="nil"/>
          <w:insideV w:val="nil"/>
        </w:tcBorders>
        <w:shd w:val="clear" w:color="auto" w:fill="F26334" w:themeFill="accent1"/>
      </w:tcPr>
    </w:tblStylePr>
    <w:tblStylePr w:type="lastRow">
      <w:pPr>
        <w:spacing w:before="0" w:after="0" w:line="240" w:lineRule="auto"/>
      </w:pPr>
      <w:rPr>
        <w:b/>
        <w:bCs/>
      </w:rPr>
      <w:tblPr/>
      <w:tcPr>
        <w:tcBorders>
          <w:top w:val="double" w:sz="6" w:space="0" w:color="F58966" w:themeColor="accent1" w:themeTint="BF"/>
          <w:left w:val="single" w:sz="8" w:space="0" w:color="F58966" w:themeColor="accent1" w:themeTint="BF"/>
          <w:bottom w:val="single" w:sz="8" w:space="0" w:color="F58966" w:themeColor="accent1" w:themeTint="BF"/>
          <w:right w:val="single" w:sz="8" w:space="0" w:color="F5896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8CC" w:themeFill="accent1" w:themeFillTint="3F"/>
      </w:tcPr>
    </w:tblStylePr>
    <w:tblStylePr w:type="band1Horz">
      <w:tblPr/>
      <w:tcPr>
        <w:tcBorders>
          <w:insideH w:val="nil"/>
          <w:insideV w:val="nil"/>
        </w:tcBorders>
        <w:shd w:val="clear" w:color="auto" w:fill="FBD8CC"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27D8FF" w:themeColor="accent2" w:themeTint="BF"/>
        <w:left w:val="single" w:sz="8" w:space="0" w:color="27D8FF" w:themeColor="accent2" w:themeTint="BF"/>
        <w:bottom w:val="single" w:sz="8" w:space="0" w:color="27D8FF" w:themeColor="accent2" w:themeTint="BF"/>
        <w:right w:val="single" w:sz="8" w:space="0" w:color="27D8FF" w:themeColor="accent2" w:themeTint="BF"/>
        <w:insideH w:val="single" w:sz="8" w:space="0" w:color="27D8FF" w:themeColor="accent2" w:themeTint="BF"/>
      </w:tblBorders>
    </w:tblPr>
    <w:tblStylePr w:type="firstRow">
      <w:pPr>
        <w:spacing w:before="0" w:after="0" w:line="240" w:lineRule="auto"/>
      </w:pPr>
      <w:rPr>
        <w:b/>
        <w:bCs/>
        <w:color w:val="FFFFFF" w:themeColor="background1"/>
      </w:rPr>
      <w:tblPr/>
      <w:tcPr>
        <w:tcBorders>
          <w:top w:val="single" w:sz="8" w:space="0" w:color="27D8FF" w:themeColor="accent2" w:themeTint="BF"/>
          <w:left w:val="single" w:sz="8" w:space="0" w:color="27D8FF" w:themeColor="accent2" w:themeTint="BF"/>
          <w:bottom w:val="single" w:sz="8" w:space="0" w:color="27D8FF" w:themeColor="accent2" w:themeTint="BF"/>
          <w:right w:val="single" w:sz="8" w:space="0" w:color="27D8FF" w:themeColor="accent2" w:themeTint="BF"/>
          <w:insideH w:val="nil"/>
          <w:insideV w:val="nil"/>
        </w:tcBorders>
        <w:shd w:val="clear" w:color="auto" w:fill="00B6DE" w:themeFill="accent2"/>
      </w:tcPr>
    </w:tblStylePr>
    <w:tblStylePr w:type="lastRow">
      <w:pPr>
        <w:spacing w:before="0" w:after="0" w:line="240" w:lineRule="auto"/>
      </w:pPr>
      <w:rPr>
        <w:b/>
        <w:bCs/>
      </w:rPr>
      <w:tblPr/>
      <w:tcPr>
        <w:tcBorders>
          <w:top w:val="double" w:sz="6" w:space="0" w:color="27D8FF" w:themeColor="accent2" w:themeTint="BF"/>
          <w:left w:val="single" w:sz="8" w:space="0" w:color="27D8FF" w:themeColor="accent2" w:themeTint="BF"/>
          <w:bottom w:val="single" w:sz="8" w:space="0" w:color="27D8FF" w:themeColor="accent2" w:themeTint="BF"/>
          <w:right w:val="single" w:sz="8" w:space="0" w:color="27D8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7F2FF" w:themeFill="accent2" w:themeFillTint="3F"/>
      </w:tcPr>
    </w:tblStylePr>
    <w:tblStylePr w:type="band1Horz">
      <w:tblPr/>
      <w:tcPr>
        <w:tcBorders>
          <w:insideH w:val="nil"/>
          <w:insideV w:val="nil"/>
        </w:tcBorders>
        <w:shd w:val="clear" w:color="auto" w:fill="B7F2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9BD072" w:themeColor="accent3" w:themeTint="BF"/>
        <w:left w:val="single" w:sz="8" w:space="0" w:color="9BD072" w:themeColor="accent3" w:themeTint="BF"/>
        <w:bottom w:val="single" w:sz="8" w:space="0" w:color="9BD072" w:themeColor="accent3" w:themeTint="BF"/>
        <w:right w:val="single" w:sz="8" w:space="0" w:color="9BD072" w:themeColor="accent3" w:themeTint="BF"/>
        <w:insideH w:val="single" w:sz="8" w:space="0" w:color="9BD072" w:themeColor="accent3" w:themeTint="BF"/>
      </w:tblBorders>
    </w:tblPr>
    <w:tblStylePr w:type="firstRow">
      <w:pPr>
        <w:spacing w:before="0" w:after="0" w:line="240" w:lineRule="auto"/>
      </w:pPr>
      <w:rPr>
        <w:b/>
        <w:bCs/>
        <w:color w:val="FFFFFF" w:themeColor="background1"/>
      </w:rPr>
      <w:tblPr/>
      <w:tcPr>
        <w:tcBorders>
          <w:top w:val="single" w:sz="8" w:space="0" w:color="9BD072" w:themeColor="accent3" w:themeTint="BF"/>
          <w:left w:val="single" w:sz="8" w:space="0" w:color="9BD072" w:themeColor="accent3" w:themeTint="BF"/>
          <w:bottom w:val="single" w:sz="8" w:space="0" w:color="9BD072" w:themeColor="accent3" w:themeTint="BF"/>
          <w:right w:val="single" w:sz="8" w:space="0" w:color="9BD072" w:themeColor="accent3" w:themeTint="BF"/>
          <w:insideH w:val="nil"/>
          <w:insideV w:val="nil"/>
        </w:tcBorders>
        <w:shd w:val="clear" w:color="auto" w:fill="7AC143" w:themeFill="accent3"/>
      </w:tcPr>
    </w:tblStylePr>
    <w:tblStylePr w:type="lastRow">
      <w:pPr>
        <w:spacing w:before="0" w:after="0" w:line="240" w:lineRule="auto"/>
      </w:pPr>
      <w:rPr>
        <w:b/>
        <w:bCs/>
      </w:rPr>
      <w:tblPr/>
      <w:tcPr>
        <w:tcBorders>
          <w:top w:val="double" w:sz="6" w:space="0" w:color="9BD072" w:themeColor="accent3" w:themeTint="BF"/>
          <w:left w:val="single" w:sz="8" w:space="0" w:color="9BD072" w:themeColor="accent3" w:themeTint="BF"/>
          <w:bottom w:val="single" w:sz="8" w:space="0" w:color="9BD072" w:themeColor="accent3" w:themeTint="BF"/>
          <w:right w:val="single" w:sz="8" w:space="0" w:color="9BD07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FD0" w:themeFill="accent3" w:themeFillTint="3F"/>
      </w:tcPr>
    </w:tblStylePr>
    <w:tblStylePr w:type="band1Horz">
      <w:tblPr/>
      <w:tcPr>
        <w:tcBorders>
          <w:insideH w:val="nil"/>
          <w:insideV w:val="nil"/>
        </w:tcBorders>
        <w:shd w:val="clear" w:color="auto" w:fill="DDEFD0"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37FA4" w:themeColor="accent4" w:themeTint="BF"/>
        <w:left w:val="single" w:sz="8" w:space="0" w:color="F37FA4" w:themeColor="accent4" w:themeTint="BF"/>
        <w:bottom w:val="single" w:sz="8" w:space="0" w:color="F37FA4" w:themeColor="accent4" w:themeTint="BF"/>
        <w:right w:val="single" w:sz="8" w:space="0" w:color="F37FA4" w:themeColor="accent4" w:themeTint="BF"/>
        <w:insideH w:val="single" w:sz="8" w:space="0" w:color="F37FA4" w:themeColor="accent4" w:themeTint="BF"/>
      </w:tblBorders>
    </w:tblPr>
    <w:tblStylePr w:type="firstRow">
      <w:pPr>
        <w:spacing w:before="0" w:after="0" w:line="240" w:lineRule="auto"/>
      </w:pPr>
      <w:rPr>
        <w:b/>
        <w:bCs/>
        <w:color w:val="FFFFFF" w:themeColor="background1"/>
      </w:rPr>
      <w:tblPr/>
      <w:tcPr>
        <w:tcBorders>
          <w:top w:val="single" w:sz="8" w:space="0" w:color="F37FA4" w:themeColor="accent4" w:themeTint="BF"/>
          <w:left w:val="single" w:sz="8" w:space="0" w:color="F37FA4" w:themeColor="accent4" w:themeTint="BF"/>
          <w:bottom w:val="single" w:sz="8" w:space="0" w:color="F37FA4" w:themeColor="accent4" w:themeTint="BF"/>
          <w:right w:val="single" w:sz="8" w:space="0" w:color="F37FA4" w:themeColor="accent4" w:themeTint="BF"/>
          <w:insideH w:val="nil"/>
          <w:insideV w:val="nil"/>
        </w:tcBorders>
        <w:shd w:val="clear" w:color="auto" w:fill="F05587" w:themeFill="accent4"/>
      </w:tcPr>
    </w:tblStylePr>
    <w:tblStylePr w:type="lastRow">
      <w:pPr>
        <w:spacing w:before="0" w:after="0" w:line="240" w:lineRule="auto"/>
      </w:pPr>
      <w:rPr>
        <w:b/>
        <w:bCs/>
      </w:rPr>
      <w:tblPr/>
      <w:tcPr>
        <w:tcBorders>
          <w:top w:val="double" w:sz="6" w:space="0" w:color="F37FA4" w:themeColor="accent4" w:themeTint="BF"/>
          <w:left w:val="single" w:sz="8" w:space="0" w:color="F37FA4" w:themeColor="accent4" w:themeTint="BF"/>
          <w:bottom w:val="single" w:sz="8" w:space="0" w:color="F37FA4" w:themeColor="accent4" w:themeTint="BF"/>
          <w:right w:val="single" w:sz="8" w:space="0" w:color="F37F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D4E1" w:themeFill="accent4" w:themeFillTint="3F"/>
      </w:tcPr>
    </w:tblStylePr>
    <w:tblStylePr w:type="band1Horz">
      <w:tblPr/>
      <w:tcPr>
        <w:tcBorders>
          <w:insideH w:val="nil"/>
          <w:insideV w:val="nil"/>
        </w:tcBorders>
        <w:shd w:val="clear" w:color="auto" w:fill="FBD4E1"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CC366" w:themeColor="accent5" w:themeTint="BF"/>
        <w:left w:val="single" w:sz="8" w:space="0" w:color="FCC366" w:themeColor="accent5" w:themeTint="BF"/>
        <w:bottom w:val="single" w:sz="8" w:space="0" w:color="FCC366" w:themeColor="accent5" w:themeTint="BF"/>
        <w:right w:val="single" w:sz="8" w:space="0" w:color="FCC366" w:themeColor="accent5" w:themeTint="BF"/>
        <w:insideH w:val="single" w:sz="8" w:space="0" w:color="FCC366" w:themeColor="accent5" w:themeTint="BF"/>
      </w:tblBorders>
    </w:tblPr>
    <w:tblStylePr w:type="firstRow">
      <w:pPr>
        <w:spacing w:before="0" w:after="0" w:line="240" w:lineRule="auto"/>
      </w:pPr>
      <w:rPr>
        <w:b/>
        <w:bCs/>
        <w:color w:val="FFFFFF" w:themeColor="background1"/>
      </w:rPr>
      <w:tblPr/>
      <w:tcPr>
        <w:tcBorders>
          <w:top w:val="single" w:sz="8" w:space="0" w:color="FCC366" w:themeColor="accent5" w:themeTint="BF"/>
          <w:left w:val="single" w:sz="8" w:space="0" w:color="FCC366" w:themeColor="accent5" w:themeTint="BF"/>
          <w:bottom w:val="single" w:sz="8" w:space="0" w:color="FCC366" w:themeColor="accent5" w:themeTint="BF"/>
          <w:right w:val="single" w:sz="8" w:space="0" w:color="FCC366" w:themeColor="accent5" w:themeTint="BF"/>
          <w:insideH w:val="nil"/>
          <w:insideV w:val="nil"/>
        </w:tcBorders>
        <w:shd w:val="clear" w:color="auto" w:fill="FBB034" w:themeFill="accent5"/>
      </w:tcPr>
    </w:tblStylePr>
    <w:tblStylePr w:type="lastRow">
      <w:pPr>
        <w:spacing w:before="0" w:after="0" w:line="240" w:lineRule="auto"/>
      </w:pPr>
      <w:rPr>
        <w:b/>
        <w:bCs/>
      </w:rPr>
      <w:tblPr/>
      <w:tcPr>
        <w:tcBorders>
          <w:top w:val="double" w:sz="6" w:space="0" w:color="FCC366" w:themeColor="accent5" w:themeTint="BF"/>
          <w:left w:val="single" w:sz="8" w:space="0" w:color="FCC366" w:themeColor="accent5" w:themeTint="BF"/>
          <w:bottom w:val="single" w:sz="8" w:space="0" w:color="FCC366" w:themeColor="accent5" w:themeTint="BF"/>
          <w:right w:val="single" w:sz="8" w:space="0" w:color="FCC36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BCC" w:themeFill="accent5" w:themeFillTint="3F"/>
      </w:tcPr>
    </w:tblStylePr>
    <w:tblStylePr w:type="band1Horz">
      <w:tblPr/>
      <w:tcPr>
        <w:tcBorders>
          <w:insideH w:val="nil"/>
          <w:insideV w:val="nil"/>
        </w:tcBorders>
        <w:shd w:val="clear" w:color="auto" w:fill="FEEBCC"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CFA2CA" w:themeColor="accent6" w:themeTint="BF"/>
        <w:left w:val="single" w:sz="8" w:space="0" w:color="CFA2CA" w:themeColor="accent6" w:themeTint="BF"/>
        <w:bottom w:val="single" w:sz="8" w:space="0" w:color="CFA2CA" w:themeColor="accent6" w:themeTint="BF"/>
        <w:right w:val="single" w:sz="8" w:space="0" w:color="CFA2CA" w:themeColor="accent6" w:themeTint="BF"/>
        <w:insideH w:val="single" w:sz="8" w:space="0" w:color="CFA2CA" w:themeColor="accent6" w:themeTint="BF"/>
      </w:tblBorders>
    </w:tblPr>
    <w:tblStylePr w:type="firstRow">
      <w:pPr>
        <w:spacing w:before="0" w:after="0" w:line="240" w:lineRule="auto"/>
      </w:pPr>
      <w:rPr>
        <w:b/>
        <w:bCs/>
        <w:color w:val="FFFFFF" w:themeColor="background1"/>
      </w:rPr>
      <w:tblPr/>
      <w:tcPr>
        <w:tcBorders>
          <w:top w:val="single" w:sz="8" w:space="0" w:color="CFA2CA" w:themeColor="accent6" w:themeTint="BF"/>
          <w:left w:val="single" w:sz="8" w:space="0" w:color="CFA2CA" w:themeColor="accent6" w:themeTint="BF"/>
          <w:bottom w:val="single" w:sz="8" w:space="0" w:color="CFA2CA" w:themeColor="accent6" w:themeTint="BF"/>
          <w:right w:val="single" w:sz="8" w:space="0" w:color="CFA2CA" w:themeColor="accent6" w:themeTint="BF"/>
          <w:insideH w:val="nil"/>
          <w:insideV w:val="nil"/>
        </w:tcBorders>
        <w:shd w:val="clear" w:color="auto" w:fill="BF83B9" w:themeFill="accent6"/>
      </w:tcPr>
    </w:tblStylePr>
    <w:tblStylePr w:type="lastRow">
      <w:pPr>
        <w:spacing w:before="0" w:after="0" w:line="240" w:lineRule="auto"/>
      </w:pPr>
      <w:rPr>
        <w:b/>
        <w:bCs/>
      </w:rPr>
      <w:tblPr/>
      <w:tcPr>
        <w:tcBorders>
          <w:top w:val="double" w:sz="6" w:space="0" w:color="CFA2CA" w:themeColor="accent6" w:themeTint="BF"/>
          <w:left w:val="single" w:sz="8" w:space="0" w:color="CFA2CA" w:themeColor="accent6" w:themeTint="BF"/>
          <w:bottom w:val="single" w:sz="8" w:space="0" w:color="CFA2CA" w:themeColor="accent6" w:themeTint="BF"/>
          <w:right w:val="single" w:sz="8" w:space="0" w:color="CFA2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0ED" w:themeFill="accent6" w:themeFillTint="3F"/>
      </w:tcPr>
    </w:tblStylePr>
    <w:tblStylePr w:type="band1Horz">
      <w:tblPr/>
      <w:tcPr>
        <w:tcBorders>
          <w:insideH w:val="nil"/>
          <w:insideV w:val="nil"/>
        </w:tcBorders>
        <w:shd w:val="clear" w:color="auto" w:fill="EFE0ED"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4545"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4545" w:themeFill="text1"/>
      </w:tcPr>
    </w:tblStylePr>
    <w:tblStylePr w:type="lastCol">
      <w:rPr>
        <w:b/>
        <w:bCs/>
        <w:color w:val="FFFFFF" w:themeColor="background1"/>
      </w:rPr>
      <w:tblPr/>
      <w:tcPr>
        <w:tcBorders>
          <w:left w:val="nil"/>
          <w:right w:val="nil"/>
          <w:insideH w:val="nil"/>
          <w:insideV w:val="nil"/>
        </w:tcBorders>
        <w:shd w:val="clear" w:color="auto" w:fill="454545"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3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6334" w:themeFill="accent1"/>
      </w:tcPr>
    </w:tblStylePr>
    <w:tblStylePr w:type="lastCol">
      <w:rPr>
        <w:b/>
        <w:bCs/>
        <w:color w:val="FFFFFF" w:themeColor="background1"/>
      </w:rPr>
      <w:tblPr/>
      <w:tcPr>
        <w:tcBorders>
          <w:left w:val="nil"/>
          <w:right w:val="nil"/>
          <w:insideH w:val="nil"/>
          <w:insideV w:val="nil"/>
        </w:tcBorders>
        <w:shd w:val="clear" w:color="auto" w:fill="F2633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6D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6DE" w:themeFill="accent2"/>
      </w:tcPr>
    </w:tblStylePr>
    <w:tblStylePr w:type="lastCol">
      <w:rPr>
        <w:b/>
        <w:bCs/>
        <w:color w:val="FFFFFF" w:themeColor="background1"/>
      </w:rPr>
      <w:tblPr/>
      <w:tcPr>
        <w:tcBorders>
          <w:left w:val="nil"/>
          <w:right w:val="nil"/>
          <w:insideH w:val="nil"/>
          <w:insideV w:val="nil"/>
        </w:tcBorders>
        <w:shd w:val="clear" w:color="auto" w:fill="00B6D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C14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C143" w:themeFill="accent3"/>
      </w:tcPr>
    </w:tblStylePr>
    <w:tblStylePr w:type="lastCol">
      <w:rPr>
        <w:b/>
        <w:bCs/>
        <w:color w:val="FFFFFF" w:themeColor="background1"/>
      </w:rPr>
      <w:tblPr/>
      <w:tcPr>
        <w:tcBorders>
          <w:left w:val="nil"/>
          <w:right w:val="nil"/>
          <w:insideH w:val="nil"/>
          <w:insideV w:val="nil"/>
        </w:tcBorders>
        <w:shd w:val="clear" w:color="auto" w:fill="7AC14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5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5587" w:themeFill="accent4"/>
      </w:tcPr>
    </w:tblStylePr>
    <w:tblStylePr w:type="lastCol">
      <w:rPr>
        <w:b/>
        <w:bCs/>
        <w:color w:val="FFFFFF" w:themeColor="background1"/>
      </w:rPr>
      <w:tblPr/>
      <w:tcPr>
        <w:tcBorders>
          <w:left w:val="nil"/>
          <w:right w:val="nil"/>
          <w:insideH w:val="nil"/>
          <w:insideV w:val="nil"/>
        </w:tcBorders>
        <w:shd w:val="clear" w:color="auto" w:fill="F055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03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BB034" w:themeFill="accent5"/>
      </w:tcPr>
    </w:tblStylePr>
    <w:tblStylePr w:type="lastCol">
      <w:rPr>
        <w:b/>
        <w:bCs/>
        <w:color w:val="FFFFFF" w:themeColor="background1"/>
      </w:rPr>
      <w:tblPr/>
      <w:tcPr>
        <w:tcBorders>
          <w:left w:val="nil"/>
          <w:right w:val="nil"/>
          <w:insideH w:val="nil"/>
          <w:insideV w:val="nil"/>
        </w:tcBorders>
        <w:shd w:val="clear" w:color="auto" w:fill="FBB03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83B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83B9" w:themeFill="accent6"/>
      </w:tcPr>
    </w:tblStylePr>
    <w:tblStylePr w:type="lastCol">
      <w:rPr>
        <w:b/>
        <w:bCs/>
        <w:color w:val="FFFFFF" w:themeColor="background1"/>
      </w:rPr>
      <w:tblPr/>
      <w:tcPr>
        <w:tcBorders>
          <w:left w:val="nil"/>
          <w:right w:val="nil"/>
          <w:insideH w:val="nil"/>
          <w:insideV w:val="nil"/>
        </w:tcBorders>
        <w:shd w:val="clear" w:color="auto" w:fill="BF83B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lijst1">
    <w:name w:val="Medium List 1"/>
    <w:basedOn w:val="Standaardtabel"/>
    <w:uiPriority w:val="65"/>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8" w:space="0" w:color="454545" w:themeColor="text1"/>
        <w:bottom w:val="single" w:sz="8" w:space="0" w:color="454545" w:themeColor="text1"/>
      </w:tblBorders>
    </w:tblPr>
    <w:tblStylePr w:type="firstRow">
      <w:rPr>
        <w:rFonts w:asciiTheme="majorHAnsi" w:eastAsiaTheme="majorEastAsia" w:hAnsiTheme="majorHAnsi" w:cstheme="majorBidi"/>
      </w:rPr>
      <w:tblPr/>
      <w:tcPr>
        <w:tcBorders>
          <w:top w:val="nil"/>
          <w:bottom w:val="single" w:sz="8" w:space="0" w:color="454545" w:themeColor="text1"/>
        </w:tcBorders>
      </w:tcPr>
    </w:tblStylePr>
    <w:tblStylePr w:type="lastRow">
      <w:rPr>
        <w:b/>
        <w:bCs/>
        <w:color w:val="002C6C" w:themeColor="text2"/>
      </w:rPr>
      <w:tblPr/>
      <w:tcPr>
        <w:tcBorders>
          <w:top w:val="single" w:sz="8" w:space="0" w:color="454545" w:themeColor="text1"/>
          <w:bottom w:val="single" w:sz="8" w:space="0" w:color="454545" w:themeColor="text1"/>
        </w:tcBorders>
      </w:tcPr>
    </w:tblStylePr>
    <w:tblStylePr w:type="firstCol">
      <w:rPr>
        <w:b/>
        <w:bCs/>
      </w:rPr>
    </w:tblStylePr>
    <w:tblStylePr w:type="lastCol">
      <w:rPr>
        <w:b/>
        <w:bCs/>
      </w:rPr>
      <w:tblPr/>
      <w:tcPr>
        <w:tcBorders>
          <w:top w:val="single" w:sz="8" w:space="0" w:color="454545" w:themeColor="text1"/>
          <w:bottom w:val="single" w:sz="8" w:space="0" w:color="454545" w:themeColor="text1"/>
        </w:tcBorders>
      </w:tcPr>
    </w:tblStylePr>
    <w:tblStylePr w:type="band1Vert">
      <w:tblPr/>
      <w:tcPr>
        <w:shd w:val="clear" w:color="auto" w:fill="D1D1D1" w:themeFill="text1" w:themeFillTint="3F"/>
      </w:tcPr>
    </w:tblStylePr>
    <w:tblStylePr w:type="band1Horz">
      <w:tblPr/>
      <w:tcPr>
        <w:shd w:val="clear" w:color="auto" w:fill="D1D1D1" w:themeFill="text1" w:themeFillTint="3F"/>
      </w:tcPr>
    </w:tblStylePr>
  </w:style>
  <w:style w:type="table" w:styleId="Gemiddeldelijst1-accent1">
    <w:name w:val="Medium List 1 Accent 1"/>
    <w:basedOn w:val="Standaardtabel"/>
    <w:uiPriority w:val="65"/>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8" w:space="0" w:color="F26334" w:themeColor="accent1"/>
        <w:bottom w:val="single" w:sz="8" w:space="0" w:color="F26334" w:themeColor="accent1"/>
      </w:tblBorders>
    </w:tblPr>
    <w:tblStylePr w:type="firstRow">
      <w:rPr>
        <w:rFonts w:asciiTheme="majorHAnsi" w:eastAsiaTheme="majorEastAsia" w:hAnsiTheme="majorHAnsi" w:cstheme="majorBidi"/>
      </w:rPr>
      <w:tblPr/>
      <w:tcPr>
        <w:tcBorders>
          <w:top w:val="nil"/>
          <w:bottom w:val="single" w:sz="8" w:space="0" w:color="F26334" w:themeColor="accent1"/>
        </w:tcBorders>
      </w:tcPr>
    </w:tblStylePr>
    <w:tblStylePr w:type="lastRow">
      <w:rPr>
        <w:b/>
        <w:bCs/>
        <w:color w:val="002C6C" w:themeColor="text2"/>
      </w:rPr>
      <w:tblPr/>
      <w:tcPr>
        <w:tcBorders>
          <w:top w:val="single" w:sz="8" w:space="0" w:color="F26334" w:themeColor="accent1"/>
          <w:bottom w:val="single" w:sz="8" w:space="0" w:color="F26334" w:themeColor="accent1"/>
        </w:tcBorders>
      </w:tcPr>
    </w:tblStylePr>
    <w:tblStylePr w:type="firstCol">
      <w:rPr>
        <w:b/>
        <w:bCs/>
      </w:rPr>
    </w:tblStylePr>
    <w:tblStylePr w:type="lastCol">
      <w:rPr>
        <w:b/>
        <w:bCs/>
      </w:rPr>
      <w:tblPr/>
      <w:tcPr>
        <w:tcBorders>
          <w:top w:val="single" w:sz="8" w:space="0" w:color="F26334" w:themeColor="accent1"/>
          <w:bottom w:val="single" w:sz="8" w:space="0" w:color="F26334" w:themeColor="accent1"/>
        </w:tcBorders>
      </w:tcPr>
    </w:tblStylePr>
    <w:tblStylePr w:type="band1Vert">
      <w:tblPr/>
      <w:tcPr>
        <w:shd w:val="clear" w:color="auto" w:fill="FBD8CC" w:themeFill="accent1" w:themeFillTint="3F"/>
      </w:tcPr>
    </w:tblStylePr>
    <w:tblStylePr w:type="band1Horz">
      <w:tblPr/>
      <w:tcPr>
        <w:shd w:val="clear" w:color="auto" w:fill="FBD8CC" w:themeFill="accent1" w:themeFillTint="3F"/>
      </w:tcPr>
    </w:tblStylePr>
  </w:style>
  <w:style w:type="table" w:styleId="Gemiddeldelijst1-accent2">
    <w:name w:val="Medium List 1 Accent 2"/>
    <w:basedOn w:val="Standaardtabel"/>
    <w:uiPriority w:val="65"/>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8" w:space="0" w:color="00B6DE" w:themeColor="accent2"/>
        <w:bottom w:val="single" w:sz="8" w:space="0" w:color="00B6DE" w:themeColor="accent2"/>
      </w:tblBorders>
    </w:tblPr>
    <w:tblStylePr w:type="firstRow">
      <w:rPr>
        <w:rFonts w:asciiTheme="majorHAnsi" w:eastAsiaTheme="majorEastAsia" w:hAnsiTheme="majorHAnsi" w:cstheme="majorBidi"/>
      </w:rPr>
      <w:tblPr/>
      <w:tcPr>
        <w:tcBorders>
          <w:top w:val="nil"/>
          <w:bottom w:val="single" w:sz="8" w:space="0" w:color="00B6DE" w:themeColor="accent2"/>
        </w:tcBorders>
      </w:tcPr>
    </w:tblStylePr>
    <w:tblStylePr w:type="lastRow">
      <w:rPr>
        <w:b/>
        <w:bCs/>
        <w:color w:val="002C6C" w:themeColor="text2"/>
      </w:rPr>
      <w:tblPr/>
      <w:tcPr>
        <w:tcBorders>
          <w:top w:val="single" w:sz="8" w:space="0" w:color="00B6DE" w:themeColor="accent2"/>
          <w:bottom w:val="single" w:sz="8" w:space="0" w:color="00B6DE" w:themeColor="accent2"/>
        </w:tcBorders>
      </w:tcPr>
    </w:tblStylePr>
    <w:tblStylePr w:type="firstCol">
      <w:rPr>
        <w:b/>
        <w:bCs/>
      </w:rPr>
    </w:tblStylePr>
    <w:tblStylePr w:type="lastCol">
      <w:rPr>
        <w:b/>
        <w:bCs/>
      </w:rPr>
      <w:tblPr/>
      <w:tcPr>
        <w:tcBorders>
          <w:top w:val="single" w:sz="8" w:space="0" w:color="00B6DE" w:themeColor="accent2"/>
          <w:bottom w:val="single" w:sz="8" w:space="0" w:color="00B6DE" w:themeColor="accent2"/>
        </w:tcBorders>
      </w:tcPr>
    </w:tblStylePr>
    <w:tblStylePr w:type="band1Vert">
      <w:tblPr/>
      <w:tcPr>
        <w:shd w:val="clear" w:color="auto" w:fill="B7F2FF" w:themeFill="accent2" w:themeFillTint="3F"/>
      </w:tcPr>
    </w:tblStylePr>
    <w:tblStylePr w:type="band1Horz">
      <w:tblPr/>
      <w:tcPr>
        <w:shd w:val="clear" w:color="auto" w:fill="B7F2FF" w:themeFill="accent2" w:themeFillTint="3F"/>
      </w:tcPr>
    </w:tblStylePr>
  </w:style>
  <w:style w:type="table" w:styleId="Gemiddeldelijst1-accent3">
    <w:name w:val="Medium List 1 Accent 3"/>
    <w:basedOn w:val="Standaardtabel"/>
    <w:uiPriority w:val="65"/>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8" w:space="0" w:color="7AC143" w:themeColor="accent3"/>
        <w:bottom w:val="single" w:sz="8" w:space="0" w:color="7AC143" w:themeColor="accent3"/>
      </w:tblBorders>
    </w:tblPr>
    <w:tblStylePr w:type="firstRow">
      <w:rPr>
        <w:rFonts w:asciiTheme="majorHAnsi" w:eastAsiaTheme="majorEastAsia" w:hAnsiTheme="majorHAnsi" w:cstheme="majorBidi"/>
      </w:rPr>
      <w:tblPr/>
      <w:tcPr>
        <w:tcBorders>
          <w:top w:val="nil"/>
          <w:bottom w:val="single" w:sz="8" w:space="0" w:color="7AC143" w:themeColor="accent3"/>
        </w:tcBorders>
      </w:tcPr>
    </w:tblStylePr>
    <w:tblStylePr w:type="lastRow">
      <w:rPr>
        <w:b/>
        <w:bCs/>
        <w:color w:val="002C6C" w:themeColor="text2"/>
      </w:rPr>
      <w:tblPr/>
      <w:tcPr>
        <w:tcBorders>
          <w:top w:val="single" w:sz="8" w:space="0" w:color="7AC143" w:themeColor="accent3"/>
          <w:bottom w:val="single" w:sz="8" w:space="0" w:color="7AC143" w:themeColor="accent3"/>
        </w:tcBorders>
      </w:tcPr>
    </w:tblStylePr>
    <w:tblStylePr w:type="firstCol">
      <w:rPr>
        <w:b/>
        <w:bCs/>
      </w:rPr>
    </w:tblStylePr>
    <w:tblStylePr w:type="lastCol">
      <w:rPr>
        <w:b/>
        <w:bCs/>
      </w:rPr>
      <w:tblPr/>
      <w:tcPr>
        <w:tcBorders>
          <w:top w:val="single" w:sz="8" w:space="0" w:color="7AC143" w:themeColor="accent3"/>
          <w:bottom w:val="single" w:sz="8" w:space="0" w:color="7AC143" w:themeColor="accent3"/>
        </w:tcBorders>
      </w:tcPr>
    </w:tblStylePr>
    <w:tblStylePr w:type="band1Vert">
      <w:tblPr/>
      <w:tcPr>
        <w:shd w:val="clear" w:color="auto" w:fill="DDEFD0" w:themeFill="accent3" w:themeFillTint="3F"/>
      </w:tcPr>
    </w:tblStylePr>
    <w:tblStylePr w:type="band1Horz">
      <w:tblPr/>
      <w:tcPr>
        <w:shd w:val="clear" w:color="auto" w:fill="DDEFD0" w:themeFill="accent3" w:themeFillTint="3F"/>
      </w:tcPr>
    </w:tblStylePr>
  </w:style>
  <w:style w:type="table" w:styleId="Gemiddeldelijst1-accent4">
    <w:name w:val="Medium List 1 Accent 4"/>
    <w:basedOn w:val="Standaardtabel"/>
    <w:uiPriority w:val="65"/>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8" w:space="0" w:color="F05587" w:themeColor="accent4"/>
        <w:bottom w:val="single" w:sz="8" w:space="0" w:color="F05587" w:themeColor="accent4"/>
      </w:tblBorders>
    </w:tblPr>
    <w:tblStylePr w:type="firstRow">
      <w:rPr>
        <w:rFonts w:asciiTheme="majorHAnsi" w:eastAsiaTheme="majorEastAsia" w:hAnsiTheme="majorHAnsi" w:cstheme="majorBidi"/>
      </w:rPr>
      <w:tblPr/>
      <w:tcPr>
        <w:tcBorders>
          <w:top w:val="nil"/>
          <w:bottom w:val="single" w:sz="8" w:space="0" w:color="F05587" w:themeColor="accent4"/>
        </w:tcBorders>
      </w:tcPr>
    </w:tblStylePr>
    <w:tblStylePr w:type="lastRow">
      <w:rPr>
        <w:b/>
        <w:bCs/>
        <w:color w:val="002C6C" w:themeColor="text2"/>
      </w:rPr>
      <w:tblPr/>
      <w:tcPr>
        <w:tcBorders>
          <w:top w:val="single" w:sz="8" w:space="0" w:color="F05587" w:themeColor="accent4"/>
          <w:bottom w:val="single" w:sz="8" w:space="0" w:color="F05587" w:themeColor="accent4"/>
        </w:tcBorders>
      </w:tcPr>
    </w:tblStylePr>
    <w:tblStylePr w:type="firstCol">
      <w:rPr>
        <w:b/>
        <w:bCs/>
      </w:rPr>
    </w:tblStylePr>
    <w:tblStylePr w:type="lastCol">
      <w:rPr>
        <w:b/>
        <w:bCs/>
      </w:rPr>
      <w:tblPr/>
      <w:tcPr>
        <w:tcBorders>
          <w:top w:val="single" w:sz="8" w:space="0" w:color="F05587" w:themeColor="accent4"/>
          <w:bottom w:val="single" w:sz="8" w:space="0" w:color="F05587" w:themeColor="accent4"/>
        </w:tcBorders>
      </w:tcPr>
    </w:tblStylePr>
    <w:tblStylePr w:type="band1Vert">
      <w:tblPr/>
      <w:tcPr>
        <w:shd w:val="clear" w:color="auto" w:fill="FBD4E1" w:themeFill="accent4" w:themeFillTint="3F"/>
      </w:tcPr>
    </w:tblStylePr>
    <w:tblStylePr w:type="band1Horz">
      <w:tblPr/>
      <w:tcPr>
        <w:shd w:val="clear" w:color="auto" w:fill="FBD4E1" w:themeFill="accent4" w:themeFillTint="3F"/>
      </w:tcPr>
    </w:tblStylePr>
  </w:style>
  <w:style w:type="table" w:styleId="Gemiddeldelijst1-accent5">
    <w:name w:val="Medium List 1 Accent 5"/>
    <w:basedOn w:val="Standaardtabel"/>
    <w:uiPriority w:val="65"/>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8" w:space="0" w:color="FBB034" w:themeColor="accent5"/>
        <w:bottom w:val="single" w:sz="8" w:space="0" w:color="FBB034" w:themeColor="accent5"/>
      </w:tblBorders>
    </w:tblPr>
    <w:tblStylePr w:type="firstRow">
      <w:rPr>
        <w:rFonts w:asciiTheme="majorHAnsi" w:eastAsiaTheme="majorEastAsia" w:hAnsiTheme="majorHAnsi" w:cstheme="majorBidi"/>
      </w:rPr>
      <w:tblPr/>
      <w:tcPr>
        <w:tcBorders>
          <w:top w:val="nil"/>
          <w:bottom w:val="single" w:sz="8" w:space="0" w:color="FBB034" w:themeColor="accent5"/>
        </w:tcBorders>
      </w:tcPr>
    </w:tblStylePr>
    <w:tblStylePr w:type="lastRow">
      <w:rPr>
        <w:b/>
        <w:bCs/>
        <w:color w:val="002C6C" w:themeColor="text2"/>
      </w:rPr>
      <w:tblPr/>
      <w:tcPr>
        <w:tcBorders>
          <w:top w:val="single" w:sz="8" w:space="0" w:color="FBB034" w:themeColor="accent5"/>
          <w:bottom w:val="single" w:sz="8" w:space="0" w:color="FBB034" w:themeColor="accent5"/>
        </w:tcBorders>
      </w:tcPr>
    </w:tblStylePr>
    <w:tblStylePr w:type="firstCol">
      <w:rPr>
        <w:b/>
        <w:bCs/>
      </w:rPr>
    </w:tblStylePr>
    <w:tblStylePr w:type="lastCol">
      <w:rPr>
        <w:b/>
        <w:bCs/>
      </w:rPr>
      <w:tblPr/>
      <w:tcPr>
        <w:tcBorders>
          <w:top w:val="single" w:sz="8" w:space="0" w:color="FBB034" w:themeColor="accent5"/>
          <w:bottom w:val="single" w:sz="8" w:space="0" w:color="FBB034" w:themeColor="accent5"/>
        </w:tcBorders>
      </w:tcPr>
    </w:tblStylePr>
    <w:tblStylePr w:type="band1Vert">
      <w:tblPr/>
      <w:tcPr>
        <w:shd w:val="clear" w:color="auto" w:fill="FEEBCC" w:themeFill="accent5" w:themeFillTint="3F"/>
      </w:tcPr>
    </w:tblStylePr>
    <w:tblStylePr w:type="band1Horz">
      <w:tblPr/>
      <w:tcPr>
        <w:shd w:val="clear" w:color="auto" w:fill="FEEBCC" w:themeFill="accent5" w:themeFillTint="3F"/>
      </w:tcPr>
    </w:tblStylePr>
  </w:style>
  <w:style w:type="table" w:styleId="Gemiddeldelijst1-accent6">
    <w:name w:val="Medium List 1 Accent 6"/>
    <w:basedOn w:val="Standaardtabel"/>
    <w:uiPriority w:val="65"/>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8" w:space="0" w:color="BF83B9" w:themeColor="accent6"/>
        <w:bottom w:val="single" w:sz="8" w:space="0" w:color="BF83B9" w:themeColor="accent6"/>
      </w:tblBorders>
    </w:tblPr>
    <w:tblStylePr w:type="firstRow">
      <w:rPr>
        <w:rFonts w:asciiTheme="majorHAnsi" w:eastAsiaTheme="majorEastAsia" w:hAnsiTheme="majorHAnsi" w:cstheme="majorBidi"/>
      </w:rPr>
      <w:tblPr/>
      <w:tcPr>
        <w:tcBorders>
          <w:top w:val="nil"/>
          <w:bottom w:val="single" w:sz="8" w:space="0" w:color="BF83B9" w:themeColor="accent6"/>
        </w:tcBorders>
      </w:tcPr>
    </w:tblStylePr>
    <w:tblStylePr w:type="lastRow">
      <w:rPr>
        <w:b/>
        <w:bCs/>
        <w:color w:val="002C6C" w:themeColor="text2"/>
      </w:rPr>
      <w:tblPr/>
      <w:tcPr>
        <w:tcBorders>
          <w:top w:val="single" w:sz="8" w:space="0" w:color="BF83B9" w:themeColor="accent6"/>
          <w:bottom w:val="single" w:sz="8" w:space="0" w:color="BF83B9" w:themeColor="accent6"/>
        </w:tcBorders>
      </w:tcPr>
    </w:tblStylePr>
    <w:tblStylePr w:type="firstCol">
      <w:rPr>
        <w:b/>
        <w:bCs/>
      </w:rPr>
    </w:tblStylePr>
    <w:tblStylePr w:type="lastCol">
      <w:rPr>
        <w:b/>
        <w:bCs/>
      </w:rPr>
      <w:tblPr/>
      <w:tcPr>
        <w:tcBorders>
          <w:top w:val="single" w:sz="8" w:space="0" w:color="BF83B9" w:themeColor="accent6"/>
          <w:bottom w:val="single" w:sz="8" w:space="0" w:color="BF83B9" w:themeColor="accent6"/>
        </w:tcBorders>
      </w:tcPr>
    </w:tblStylePr>
    <w:tblStylePr w:type="band1Vert">
      <w:tblPr/>
      <w:tcPr>
        <w:shd w:val="clear" w:color="auto" w:fill="EFE0ED" w:themeFill="accent6" w:themeFillTint="3F"/>
      </w:tcPr>
    </w:tblStylePr>
    <w:tblStylePr w:type="band1Horz">
      <w:tblPr/>
      <w:tcPr>
        <w:shd w:val="clear" w:color="auto" w:fill="EFE0ED" w:themeFill="accent6" w:themeFillTint="3F"/>
      </w:tcPr>
    </w:tblStylePr>
  </w:style>
  <w:style w:type="table" w:styleId="Gemiddeldelijst2">
    <w:name w:val="Medium List 2"/>
    <w:basedOn w:val="Standaardtabel"/>
    <w:uiPriority w:val="66"/>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454545" w:themeColor="text1"/>
        <w:left w:val="single" w:sz="8" w:space="0" w:color="454545" w:themeColor="text1"/>
        <w:bottom w:val="single" w:sz="8" w:space="0" w:color="454545" w:themeColor="text1"/>
        <w:right w:val="single" w:sz="8" w:space="0" w:color="454545" w:themeColor="text1"/>
      </w:tblBorders>
    </w:tblPr>
    <w:tblStylePr w:type="firstRow">
      <w:rPr>
        <w:sz w:val="24"/>
        <w:szCs w:val="24"/>
      </w:rPr>
      <w:tblPr/>
      <w:tcPr>
        <w:tcBorders>
          <w:top w:val="nil"/>
          <w:left w:val="nil"/>
          <w:bottom w:val="single" w:sz="24" w:space="0" w:color="454545"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4545" w:themeColor="text1"/>
          <w:insideH w:val="nil"/>
          <w:insideV w:val="nil"/>
        </w:tcBorders>
        <w:shd w:val="clear" w:color="auto" w:fill="FFFFFF" w:themeFill="background1"/>
      </w:tcPr>
    </w:tblStylePr>
    <w:tblStylePr w:type="lastCol">
      <w:tblPr/>
      <w:tcPr>
        <w:tcBorders>
          <w:top w:val="nil"/>
          <w:left w:val="single" w:sz="8" w:space="0" w:color="454545"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1D1" w:themeFill="text1" w:themeFillTint="3F"/>
      </w:tcPr>
    </w:tblStylePr>
    <w:tblStylePr w:type="band1Horz">
      <w:tblPr/>
      <w:tcPr>
        <w:tcBorders>
          <w:top w:val="nil"/>
          <w:bottom w:val="nil"/>
          <w:insideH w:val="nil"/>
          <w:insideV w:val="nil"/>
        </w:tcBorders>
        <w:shd w:val="clear" w:color="auto" w:fill="D1D1D1"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F26334" w:themeColor="accent1"/>
        <w:left w:val="single" w:sz="8" w:space="0" w:color="F26334" w:themeColor="accent1"/>
        <w:bottom w:val="single" w:sz="8" w:space="0" w:color="F26334" w:themeColor="accent1"/>
        <w:right w:val="single" w:sz="8" w:space="0" w:color="F26334" w:themeColor="accent1"/>
      </w:tblBorders>
    </w:tblPr>
    <w:tblStylePr w:type="firstRow">
      <w:rPr>
        <w:sz w:val="24"/>
        <w:szCs w:val="24"/>
      </w:rPr>
      <w:tblPr/>
      <w:tcPr>
        <w:tcBorders>
          <w:top w:val="nil"/>
          <w:left w:val="nil"/>
          <w:bottom w:val="single" w:sz="24" w:space="0" w:color="F2633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34" w:themeColor="accent1"/>
          <w:insideH w:val="nil"/>
          <w:insideV w:val="nil"/>
        </w:tcBorders>
        <w:shd w:val="clear" w:color="auto" w:fill="FFFFFF" w:themeFill="background1"/>
      </w:tcPr>
    </w:tblStylePr>
    <w:tblStylePr w:type="lastCol">
      <w:tblPr/>
      <w:tcPr>
        <w:tcBorders>
          <w:top w:val="nil"/>
          <w:left w:val="single" w:sz="8" w:space="0" w:color="F2633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C" w:themeFill="accent1" w:themeFillTint="3F"/>
      </w:tcPr>
    </w:tblStylePr>
    <w:tblStylePr w:type="band1Horz">
      <w:tblPr/>
      <w:tcPr>
        <w:tcBorders>
          <w:top w:val="nil"/>
          <w:bottom w:val="nil"/>
          <w:insideH w:val="nil"/>
          <w:insideV w:val="nil"/>
        </w:tcBorders>
        <w:shd w:val="clear" w:color="auto" w:fill="FBD8C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00B6DE" w:themeColor="accent2"/>
        <w:left w:val="single" w:sz="8" w:space="0" w:color="00B6DE" w:themeColor="accent2"/>
        <w:bottom w:val="single" w:sz="8" w:space="0" w:color="00B6DE" w:themeColor="accent2"/>
        <w:right w:val="single" w:sz="8" w:space="0" w:color="00B6DE" w:themeColor="accent2"/>
      </w:tblBorders>
    </w:tblPr>
    <w:tblStylePr w:type="firstRow">
      <w:rPr>
        <w:sz w:val="24"/>
        <w:szCs w:val="24"/>
      </w:rPr>
      <w:tblPr/>
      <w:tcPr>
        <w:tcBorders>
          <w:top w:val="nil"/>
          <w:left w:val="nil"/>
          <w:bottom w:val="single" w:sz="24" w:space="0" w:color="00B6D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6DE" w:themeColor="accent2"/>
          <w:insideH w:val="nil"/>
          <w:insideV w:val="nil"/>
        </w:tcBorders>
        <w:shd w:val="clear" w:color="auto" w:fill="FFFFFF" w:themeFill="background1"/>
      </w:tcPr>
    </w:tblStylePr>
    <w:tblStylePr w:type="lastCol">
      <w:tblPr/>
      <w:tcPr>
        <w:tcBorders>
          <w:top w:val="nil"/>
          <w:left w:val="single" w:sz="8" w:space="0" w:color="00B6D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F" w:themeFill="accent2" w:themeFillTint="3F"/>
      </w:tcPr>
    </w:tblStylePr>
    <w:tblStylePr w:type="band1Horz">
      <w:tblPr/>
      <w:tcPr>
        <w:tcBorders>
          <w:top w:val="nil"/>
          <w:bottom w:val="nil"/>
          <w:insideH w:val="nil"/>
          <w:insideV w:val="nil"/>
        </w:tcBorders>
        <w:shd w:val="clear" w:color="auto" w:fill="B7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7AC143" w:themeColor="accent3"/>
        <w:left w:val="single" w:sz="8" w:space="0" w:color="7AC143" w:themeColor="accent3"/>
        <w:bottom w:val="single" w:sz="8" w:space="0" w:color="7AC143" w:themeColor="accent3"/>
        <w:right w:val="single" w:sz="8" w:space="0" w:color="7AC143" w:themeColor="accent3"/>
      </w:tblBorders>
    </w:tblPr>
    <w:tblStylePr w:type="firstRow">
      <w:rPr>
        <w:sz w:val="24"/>
        <w:szCs w:val="24"/>
      </w:rPr>
      <w:tblPr/>
      <w:tcPr>
        <w:tcBorders>
          <w:top w:val="nil"/>
          <w:left w:val="nil"/>
          <w:bottom w:val="single" w:sz="24" w:space="0" w:color="7AC143"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C143" w:themeColor="accent3"/>
          <w:insideH w:val="nil"/>
          <w:insideV w:val="nil"/>
        </w:tcBorders>
        <w:shd w:val="clear" w:color="auto" w:fill="FFFFFF" w:themeFill="background1"/>
      </w:tcPr>
    </w:tblStylePr>
    <w:tblStylePr w:type="lastCol">
      <w:tblPr/>
      <w:tcPr>
        <w:tcBorders>
          <w:top w:val="nil"/>
          <w:left w:val="single" w:sz="8" w:space="0" w:color="7AC14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FD0" w:themeFill="accent3" w:themeFillTint="3F"/>
      </w:tcPr>
    </w:tblStylePr>
    <w:tblStylePr w:type="band1Horz">
      <w:tblPr/>
      <w:tcPr>
        <w:tcBorders>
          <w:top w:val="nil"/>
          <w:bottom w:val="nil"/>
          <w:insideH w:val="nil"/>
          <w:insideV w:val="nil"/>
        </w:tcBorders>
        <w:shd w:val="clear" w:color="auto" w:fill="DDEFD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F05587" w:themeColor="accent4"/>
        <w:left w:val="single" w:sz="8" w:space="0" w:color="F05587" w:themeColor="accent4"/>
        <w:bottom w:val="single" w:sz="8" w:space="0" w:color="F05587" w:themeColor="accent4"/>
        <w:right w:val="single" w:sz="8" w:space="0" w:color="F05587" w:themeColor="accent4"/>
      </w:tblBorders>
    </w:tblPr>
    <w:tblStylePr w:type="firstRow">
      <w:rPr>
        <w:sz w:val="24"/>
        <w:szCs w:val="24"/>
      </w:rPr>
      <w:tblPr/>
      <w:tcPr>
        <w:tcBorders>
          <w:top w:val="nil"/>
          <w:left w:val="nil"/>
          <w:bottom w:val="single" w:sz="24" w:space="0" w:color="F055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587" w:themeColor="accent4"/>
          <w:insideH w:val="nil"/>
          <w:insideV w:val="nil"/>
        </w:tcBorders>
        <w:shd w:val="clear" w:color="auto" w:fill="FFFFFF" w:themeFill="background1"/>
      </w:tcPr>
    </w:tblStylePr>
    <w:tblStylePr w:type="lastCol">
      <w:tblPr/>
      <w:tcPr>
        <w:tcBorders>
          <w:top w:val="nil"/>
          <w:left w:val="single" w:sz="8" w:space="0" w:color="F055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4E1" w:themeFill="accent4" w:themeFillTint="3F"/>
      </w:tcPr>
    </w:tblStylePr>
    <w:tblStylePr w:type="band1Horz">
      <w:tblPr/>
      <w:tcPr>
        <w:tcBorders>
          <w:top w:val="nil"/>
          <w:bottom w:val="nil"/>
          <w:insideH w:val="nil"/>
          <w:insideV w:val="nil"/>
        </w:tcBorders>
        <w:shd w:val="clear" w:color="auto" w:fill="FBD4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FBB034" w:themeColor="accent5"/>
        <w:left w:val="single" w:sz="8" w:space="0" w:color="FBB034" w:themeColor="accent5"/>
        <w:bottom w:val="single" w:sz="8" w:space="0" w:color="FBB034" w:themeColor="accent5"/>
        <w:right w:val="single" w:sz="8" w:space="0" w:color="FBB034" w:themeColor="accent5"/>
      </w:tblBorders>
    </w:tblPr>
    <w:tblStylePr w:type="firstRow">
      <w:rPr>
        <w:sz w:val="24"/>
        <w:szCs w:val="24"/>
      </w:rPr>
      <w:tblPr/>
      <w:tcPr>
        <w:tcBorders>
          <w:top w:val="nil"/>
          <w:left w:val="nil"/>
          <w:bottom w:val="single" w:sz="24" w:space="0" w:color="FBB03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034" w:themeColor="accent5"/>
          <w:insideH w:val="nil"/>
          <w:insideV w:val="nil"/>
        </w:tcBorders>
        <w:shd w:val="clear" w:color="auto" w:fill="FFFFFF" w:themeFill="background1"/>
      </w:tcPr>
    </w:tblStylePr>
    <w:tblStylePr w:type="lastCol">
      <w:tblPr/>
      <w:tcPr>
        <w:tcBorders>
          <w:top w:val="nil"/>
          <w:left w:val="single" w:sz="8" w:space="0" w:color="FBB03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BCC" w:themeFill="accent5" w:themeFillTint="3F"/>
      </w:tcPr>
    </w:tblStylePr>
    <w:tblStylePr w:type="band1Horz">
      <w:tblPr/>
      <w:tcPr>
        <w:tcBorders>
          <w:top w:val="nil"/>
          <w:bottom w:val="nil"/>
          <w:insideH w:val="nil"/>
          <w:insideV w:val="nil"/>
        </w:tcBorders>
        <w:shd w:val="clear" w:color="auto" w:fill="FEEB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3F78E0"/>
    <w:rPr>
      <w:rFonts w:asciiTheme="majorHAnsi" w:eastAsiaTheme="majorEastAsia" w:hAnsiTheme="majorHAnsi" w:cstheme="majorBidi"/>
      <w:color w:val="454545" w:themeColor="text1"/>
      <w:sz w:val="22"/>
      <w:szCs w:val="22"/>
      <w:lang w:val="nl-NL"/>
    </w:rPr>
    <w:tblPr>
      <w:tblStyleRowBandSize w:val="1"/>
      <w:tblStyleColBandSize w:val="1"/>
      <w:tblBorders>
        <w:top w:val="single" w:sz="8" w:space="0" w:color="BF83B9" w:themeColor="accent6"/>
        <w:left w:val="single" w:sz="8" w:space="0" w:color="BF83B9" w:themeColor="accent6"/>
        <w:bottom w:val="single" w:sz="8" w:space="0" w:color="BF83B9" w:themeColor="accent6"/>
        <w:right w:val="single" w:sz="8" w:space="0" w:color="BF83B9" w:themeColor="accent6"/>
      </w:tblBorders>
    </w:tblPr>
    <w:tblStylePr w:type="firstRow">
      <w:rPr>
        <w:sz w:val="24"/>
        <w:szCs w:val="24"/>
      </w:rPr>
      <w:tblPr/>
      <w:tcPr>
        <w:tcBorders>
          <w:top w:val="nil"/>
          <w:left w:val="nil"/>
          <w:bottom w:val="single" w:sz="24" w:space="0" w:color="BF83B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83B9" w:themeColor="accent6"/>
          <w:insideH w:val="nil"/>
          <w:insideV w:val="nil"/>
        </w:tcBorders>
        <w:shd w:val="clear" w:color="auto" w:fill="FFFFFF" w:themeFill="background1"/>
      </w:tcPr>
    </w:tblStylePr>
    <w:tblStylePr w:type="lastCol">
      <w:tblPr/>
      <w:tcPr>
        <w:tcBorders>
          <w:top w:val="nil"/>
          <w:left w:val="single" w:sz="8" w:space="0" w:color="BF83B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0ED" w:themeFill="accent6" w:themeFillTint="3F"/>
      </w:tcPr>
    </w:tblStylePr>
    <w:tblStylePr w:type="band1Horz">
      <w:tblPr/>
      <w:tcPr>
        <w:tcBorders>
          <w:top w:val="nil"/>
          <w:bottom w:val="nil"/>
          <w:insideH w:val="nil"/>
          <w:insideV w:val="nil"/>
        </w:tcBorders>
        <w:shd w:val="clear" w:color="auto" w:fill="EFE0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Handtekening">
    <w:name w:val="Signature"/>
    <w:basedOn w:val="Standaard"/>
    <w:link w:val="HandtekeningChar"/>
    <w:uiPriority w:val="99"/>
    <w:semiHidden/>
    <w:unhideWhenUsed/>
    <w:rsid w:val="003F78E0"/>
    <w:pPr>
      <w:ind w:left="4252"/>
    </w:pPr>
  </w:style>
  <w:style w:type="character" w:customStyle="1" w:styleId="HandtekeningChar">
    <w:name w:val="Handtekening Char"/>
    <w:basedOn w:val="Standaardalinea-lettertype"/>
    <w:link w:val="Handtekening"/>
    <w:uiPriority w:val="99"/>
    <w:semiHidden/>
    <w:rsid w:val="003F78E0"/>
    <w:rPr>
      <w:rFonts w:ascii="Verdana" w:hAnsi="Verdana"/>
      <w:sz w:val="18"/>
      <w:szCs w:val="24"/>
      <w:lang w:val="nl-NL"/>
    </w:rPr>
  </w:style>
  <w:style w:type="paragraph" w:styleId="HTML-voorafopgemaakt">
    <w:name w:val="HTML Preformatted"/>
    <w:basedOn w:val="Standaard"/>
    <w:link w:val="HTML-voorafopgemaaktChar"/>
    <w:uiPriority w:val="99"/>
    <w:semiHidden/>
    <w:unhideWhenUsed/>
    <w:rsid w:val="003F78E0"/>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3F78E0"/>
    <w:rPr>
      <w:rFonts w:ascii="Consolas" w:hAnsi="Consolas"/>
      <w:lang w:val="nl-NL"/>
    </w:rPr>
  </w:style>
  <w:style w:type="character" w:styleId="HTMLCode">
    <w:name w:val="HTML Code"/>
    <w:basedOn w:val="Standaardalinea-lettertype"/>
    <w:uiPriority w:val="99"/>
    <w:semiHidden/>
    <w:unhideWhenUsed/>
    <w:rsid w:val="003F78E0"/>
    <w:rPr>
      <w:rFonts w:ascii="Consolas" w:hAnsi="Consolas"/>
      <w:sz w:val="20"/>
      <w:szCs w:val="20"/>
      <w:lang w:val="nl-NL"/>
    </w:rPr>
  </w:style>
  <w:style w:type="character" w:styleId="HTMLDefinition">
    <w:name w:val="HTML Definition"/>
    <w:basedOn w:val="Standaardalinea-lettertype"/>
    <w:uiPriority w:val="99"/>
    <w:semiHidden/>
    <w:unhideWhenUsed/>
    <w:rsid w:val="003F78E0"/>
    <w:rPr>
      <w:i/>
      <w:iCs/>
      <w:lang w:val="nl-NL"/>
    </w:rPr>
  </w:style>
  <w:style w:type="character" w:styleId="HTMLVariable">
    <w:name w:val="HTML Variable"/>
    <w:basedOn w:val="Standaardalinea-lettertype"/>
    <w:uiPriority w:val="99"/>
    <w:semiHidden/>
    <w:unhideWhenUsed/>
    <w:rsid w:val="003F78E0"/>
    <w:rPr>
      <w:i/>
      <w:iCs/>
      <w:lang w:val="nl-NL"/>
    </w:rPr>
  </w:style>
  <w:style w:type="character" w:styleId="HTML-acroniem">
    <w:name w:val="HTML Acronym"/>
    <w:basedOn w:val="Standaardalinea-lettertype"/>
    <w:uiPriority w:val="99"/>
    <w:semiHidden/>
    <w:unhideWhenUsed/>
    <w:rsid w:val="003F78E0"/>
    <w:rPr>
      <w:lang w:val="nl-NL"/>
    </w:rPr>
  </w:style>
  <w:style w:type="paragraph" w:styleId="HTML-adres">
    <w:name w:val="HTML Address"/>
    <w:basedOn w:val="Standaard"/>
    <w:link w:val="HTML-adresChar"/>
    <w:uiPriority w:val="99"/>
    <w:semiHidden/>
    <w:unhideWhenUsed/>
    <w:rsid w:val="003F78E0"/>
    <w:rPr>
      <w:i/>
      <w:iCs/>
    </w:rPr>
  </w:style>
  <w:style w:type="character" w:customStyle="1" w:styleId="HTML-adresChar">
    <w:name w:val="HTML-adres Char"/>
    <w:basedOn w:val="Standaardalinea-lettertype"/>
    <w:link w:val="HTML-adres"/>
    <w:uiPriority w:val="99"/>
    <w:semiHidden/>
    <w:rsid w:val="003F78E0"/>
    <w:rPr>
      <w:rFonts w:ascii="Verdana" w:hAnsi="Verdana"/>
      <w:i/>
      <w:iCs/>
      <w:sz w:val="18"/>
      <w:szCs w:val="24"/>
      <w:lang w:val="nl-NL"/>
    </w:rPr>
  </w:style>
  <w:style w:type="character" w:styleId="HTML-citaat">
    <w:name w:val="HTML Cite"/>
    <w:basedOn w:val="Standaardalinea-lettertype"/>
    <w:uiPriority w:val="99"/>
    <w:semiHidden/>
    <w:unhideWhenUsed/>
    <w:rsid w:val="003F78E0"/>
    <w:rPr>
      <w:i/>
      <w:iCs/>
      <w:lang w:val="nl-NL"/>
    </w:rPr>
  </w:style>
  <w:style w:type="character" w:styleId="HTML-schrijfmachine">
    <w:name w:val="HTML Typewriter"/>
    <w:basedOn w:val="Standaardalinea-lettertype"/>
    <w:uiPriority w:val="99"/>
    <w:semiHidden/>
    <w:unhideWhenUsed/>
    <w:rsid w:val="003F78E0"/>
    <w:rPr>
      <w:rFonts w:ascii="Consolas" w:hAnsi="Consolas"/>
      <w:sz w:val="20"/>
      <w:szCs w:val="20"/>
      <w:lang w:val="nl-NL"/>
    </w:rPr>
  </w:style>
  <w:style w:type="character" w:styleId="HTML-toetsenbord">
    <w:name w:val="HTML Keyboard"/>
    <w:basedOn w:val="Standaardalinea-lettertype"/>
    <w:uiPriority w:val="99"/>
    <w:semiHidden/>
    <w:unhideWhenUsed/>
    <w:rsid w:val="003F78E0"/>
    <w:rPr>
      <w:rFonts w:ascii="Consolas" w:hAnsi="Consolas"/>
      <w:sz w:val="20"/>
      <w:szCs w:val="20"/>
      <w:lang w:val="nl-NL"/>
    </w:rPr>
  </w:style>
  <w:style w:type="character" w:styleId="HTML-voorbeeld">
    <w:name w:val="HTML Sample"/>
    <w:basedOn w:val="Standaardalinea-lettertype"/>
    <w:uiPriority w:val="99"/>
    <w:semiHidden/>
    <w:unhideWhenUsed/>
    <w:rsid w:val="003F78E0"/>
    <w:rPr>
      <w:rFonts w:ascii="Consolas" w:hAnsi="Consolas"/>
      <w:sz w:val="24"/>
      <w:szCs w:val="24"/>
      <w:lang w:val="nl-NL"/>
    </w:rPr>
  </w:style>
  <w:style w:type="paragraph" w:styleId="Index1">
    <w:name w:val="index 1"/>
    <w:basedOn w:val="Standaard"/>
    <w:next w:val="Standaard"/>
    <w:autoRedefine/>
    <w:uiPriority w:val="99"/>
    <w:semiHidden/>
    <w:unhideWhenUsed/>
    <w:rsid w:val="003F78E0"/>
    <w:pPr>
      <w:ind w:left="180" w:hanging="180"/>
    </w:pPr>
  </w:style>
  <w:style w:type="paragraph" w:styleId="Index2">
    <w:name w:val="index 2"/>
    <w:basedOn w:val="Standaard"/>
    <w:next w:val="Standaard"/>
    <w:autoRedefine/>
    <w:uiPriority w:val="99"/>
    <w:unhideWhenUsed/>
    <w:rsid w:val="003F78E0"/>
    <w:pPr>
      <w:ind w:left="360" w:hanging="180"/>
    </w:pPr>
  </w:style>
  <w:style w:type="paragraph" w:styleId="Index3">
    <w:name w:val="index 3"/>
    <w:basedOn w:val="Standaard"/>
    <w:next w:val="Standaard"/>
    <w:autoRedefine/>
    <w:uiPriority w:val="99"/>
    <w:unhideWhenUsed/>
    <w:rsid w:val="003F78E0"/>
    <w:pPr>
      <w:ind w:left="540" w:hanging="180"/>
    </w:pPr>
  </w:style>
  <w:style w:type="paragraph" w:styleId="Index4">
    <w:name w:val="index 4"/>
    <w:basedOn w:val="Standaard"/>
    <w:next w:val="Standaard"/>
    <w:autoRedefine/>
    <w:uiPriority w:val="99"/>
    <w:unhideWhenUsed/>
    <w:rsid w:val="003F78E0"/>
    <w:pPr>
      <w:ind w:left="720" w:hanging="180"/>
    </w:pPr>
  </w:style>
  <w:style w:type="paragraph" w:styleId="Index5">
    <w:name w:val="index 5"/>
    <w:basedOn w:val="Standaard"/>
    <w:next w:val="Standaard"/>
    <w:autoRedefine/>
    <w:uiPriority w:val="99"/>
    <w:unhideWhenUsed/>
    <w:rsid w:val="003F78E0"/>
    <w:pPr>
      <w:ind w:left="900" w:hanging="180"/>
    </w:pPr>
  </w:style>
  <w:style w:type="paragraph" w:styleId="Index6">
    <w:name w:val="index 6"/>
    <w:basedOn w:val="Standaard"/>
    <w:next w:val="Standaard"/>
    <w:autoRedefine/>
    <w:uiPriority w:val="99"/>
    <w:unhideWhenUsed/>
    <w:rsid w:val="003F78E0"/>
    <w:pPr>
      <w:ind w:left="1080" w:hanging="180"/>
    </w:pPr>
  </w:style>
  <w:style w:type="paragraph" w:styleId="Index7">
    <w:name w:val="index 7"/>
    <w:basedOn w:val="Standaard"/>
    <w:next w:val="Standaard"/>
    <w:autoRedefine/>
    <w:uiPriority w:val="99"/>
    <w:semiHidden/>
    <w:unhideWhenUsed/>
    <w:rsid w:val="003F78E0"/>
    <w:pPr>
      <w:ind w:left="1260" w:hanging="180"/>
    </w:pPr>
  </w:style>
  <w:style w:type="paragraph" w:styleId="Index8">
    <w:name w:val="index 8"/>
    <w:basedOn w:val="Standaard"/>
    <w:next w:val="Standaard"/>
    <w:autoRedefine/>
    <w:uiPriority w:val="99"/>
    <w:semiHidden/>
    <w:unhideWhenUsed/>
    <w:rsid w:val="003F78E0"/>
    <w:pPr>
      <w:ind w:left="1440" w:hanging="180"/>
    </w:pPr>
  </w:style>
  <w:style w:type="paragraph" w:styleId="Index9">
    <w:name w:val="index 9"/>
    <w:basedOn w:val="Standaard"/>
    <w:next w:val="Standaard"/>
    <w:autoRedefine/>
    <w:uiPriority w:val="99"/>
    <w:semiHidden/>
    <w:unhideWhenUsed/>
    <w:rsid w:val="003F78E0"/>
    <w:pPr>
      <w:ind w:left="1620" w:hanging="180"/>
    </w:pPr>
  </w:style>
  <w:style w:type="paragraph" w:styleId="Indexkop">
    <w:name w:val="index heading"/>
    <w:basedOn w:val="Standaard"/>
    <w:next w:val="Index1"/>
    <w:uiPriority w:val="99"/>
    <w:semiHidden/>
    <w:unhideWhenUsed/>
    <w:rsid w:val="003F78E0"/>
    <w:rPr>
      <w:rFonts w:asciiTheme="majorHAnsi" w:eastAsiaTheme="majorEastAsia" w:hAnsiTheme="majorHAnsi" w:cstheme="majorBidi"/>
      <w:b/>
      <w:bCs/>
    </w:rPr>
  </w:style>
  <w:style w:type="paragraph" w:styleId="Inhopg5">
    <w:name w:val="toc 5"/>
    <w:basedOn w:val="Standaard"/>
    <w:next w:val="Standaard"/>
    <w:autoRedefine/>
    <w:uiPriority w:val="39"/>
    <w:semiHidden/>
    <w:unhideWhenUsed/>
    <w:rsid w:val="003F78E0"/>
    <w:pPr>
      <w:spacing w:after="100"/>
      <w:ind w:left="720"/>
    </w:pPr>
  </w:style>
  <w:style w:type="paragraph" w:styleId="Inhopg6">
    <w:name w:val="toc 6"/>
    <w:basedOn w:val="Standaard"/>
    <w:next w:val="Standaard"/>
    <w:autoRedefine/>
    <w:uiPriority w:val="39"/>
    <w:semiHidden/>
    <w:unhideWhenUsed/>
    <w:rsid w:val="003F78E0"/>
    <w:pPr>
      <w:spacing w:after="100"/>
      <w:ind w:left="900"/>
    </w:pPr>
  </w:style>
  <w:style w:type="paragraph" w:styleId="Inhopg7">
    <w:name w:val="toc 7"/>
    <w:basedOn w:val="Standaard"/>
    <w:next w:val="Standaard"/>
    <w:autoRedefine/>
    <w:uiPriority w:val="39"/>
    <w:semiHidden/>
    <w:unhideWhenUsed/>
    <w:rsid w:val="003F78E0"/>
    <w:pPr>
      <w:spacing w:after="100"/>
      <w:ind w:left="1080"/>
    </w:pPr>
  </w:style>
  <w:style w:type="paragraph" w:styleId="Inhopg8">
    <w:name w:val="toc 8"/>
    <w:basedOn w:val="Standaard"/>
    <w:next w:val="Standaard"/>
    <w:autoRedefine/>
    <w:uiPriority w:val="39"/>
    <w:semiHidden/>
    <w:unhideWhenUsed/>
    <w:rsid w:val="003F78E0"/>
    <w:pPr>
      <w:spacing w:after="100"/>
      <w:ind w:left="1260"/>
    </w:pPr>
  </w:style>
  <w:style w:type="paragraph" w:styleId="Inhopg9">
    <w:name w:val="toc 9"/>
    <w:basedOn w:val="Standaard"/>
    <w:next w:val="Standaard"/>
    <w:autoRedefine/>
    <w:uiPriority w:val="39"/>
    <w:semiHidden/>
    <w:unhideWhenUsed/>
    <w:rsid w:val="003F78E0"/>
    <w:pPr>
      <w:spacing w:after="100"/>
      <w:ind w:left="1440"/>
    </w:pPr>
  </w:style>
  <w:style w:type="character" w:styleId="Intensievebenadrukking">
    <w:name w:val="Intense Emphasis"/>
    <w:basedOn w:val="Standaardalinea-lettertype"/>
    <w:uiPriority w:val="21"/>
    <w:qFormat/>
    <w:rsid w:val="003F78E0"/>
    <w:rPr>
      <w:i/>
      <w:iCs/>
      <w:color w:val="F26334" w:themeColor="accent1"/>
      <w:lang w:val="nl-NL"/>
    </w:rPr>
  </w:style>
  <w:style w:type="character" w:styleId="Intensieveverwijzing">
    <w:name w:val="Intense Reference"/>
    <w:basedOn w:val="Standaardalinea-lettertype"/>
    <w:uiPriority w:val="32"/>
    <w:qFormat/>
    <w:rsid w:val="003F78E0"/>
    <w:rPr>
      <w:b/>
      <w:bCs/>
      <w:smallCaps/>
      <w:color w:val="F26334" w:themeColor="accent1"/>
      <w:spacing w:val="5"/>
      <w:lang w:val="nl-NL"/>
    </w:rPr>
  </w:style>
  <w:style w:type="table" w:styleId="Klassieketabel1">
    <w:name w:val="Table Classic 1"/>
    <w:basedOn w:val="Standaardtabel"/>
    <w:uiPriority w:val="99"/>
    <w:semiHidden/>
    <w:unhideWhenUsed/>
    <w:rsid w:val="003F78E0"/>
    <w:rPr>
      <w:rFonts w:asciiTheme="minorHAnsi" w:eastAsiaTheme="minorHAnsi" w:hAnsiTheme="minorHAnsi" w:cstheme="minorBidi"/>
      <w:sz w:val="22"/>
      <w:szCs w:val="22"/>
      <w:lang w:val="nl-N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3F78E0"/>
    <w:rPr>
      <w:rFonts w:asciiTheme="minorHAnsi" w:eastAsiaTheme="minorHAnsi" w:hAnsiTheme="minorHAnsi" w:cstheme="minorBidi"/>
      <w:sz w:val="22"/>
      <w:szCs w:val="22"/>
      <w:lang w:val="nl-N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insideH w:val="single" w:sz="4" w:space="0" w:color="FFFFFF" w:themeColor="background1"/>
      </w:tblBorders>
    </w:tblPr>
    <w:tcPr>
      <w:shd w:val="clear" w:color="auto" w:fill="D9D9D9" w:themeFill="text1" w:themeFillTint="33"/>
    </w:tcPr>
    <w:tblStylePr w:type="firstRow">
      <w:rPr>
        <w:b/>
        <w:bCs/>
      </w:rPr>
      <w:tblPr/>
      <w:tcPr>
        <w:shd w:val="clear" w:color="auto" w:fill="B4B4B4" w:themeFill="text1" w:themeFillTint="66"/>
      </w:tcPr>
    </w:tblStylePr>
    <w:tblStylePr w:type="lastRow">
      <w:rPr>
        <w:b/>
        <w:bCs/>
        <w:color w:val="454545" w:themeColor="text1"/>
      </w:rPr>
      <w:tblPr/>
      <w:tcPr>
        <w:shd w:val="clear" w:color="auto" w:fill="B4B4B4" w:themeFill="text1" w:themeFillTint="66"/>
      </w:tcPr>
    </w:tblStylePr>
    <w:tblStylePr w:type="firstCol">
      <w:rPr>
        <w:color w:val="FFFFFF" w:themeColor="background1"/>
      </w:rPr>
      <w:tblPr/>
      <w:tcPr>
        <w:shd w:val="clear" w:color="auto" w:fill="333333" w:themeFill="text1" w:themeFillShade="BF"/>
      </w:tcPr>
    </w:tblStylePr>
    <w:tblStylePr w:type="lastCol">
      <w:rPr>
        <w:color w:val="FFFFFF" w:themeColor="background1"/>
      </w:rPr>
      <w:tblPr/>
      <w:tcPr>
        <w:shd w:val="clear" w:color="auto" w:fill="333333" w:themeFill="text1" w:themeFillShade="BF"/>
      </w:tcPr>
    </w:tblStylePr>
    <w:tblStylePr w:type="band1Vert">
      <w:tblPr/>
      <w:tcPr>
        <w:shd w:val="clear" w:color="auto" w:fill="A2A2A2" w:themeFill="text1" w:themeFillTint="7F"/>
      </w:tcPr>
    </w:tblStylePr>
    <w:tblStylePr w:type="band1Horz">
      <w:tblPr/>
      <w:tcPr>
        <w:shd w:val="clear" w:color="auto" w:fill="A2A2A2" w:themeFill="text1" w:themeFillTint="7F"/>
      </w:tcPr>
    </w:tblStylePr>
  </w:style>
  <w:style w:type="table" w:styleId="Kleurrijkraster-accent1">
    <w:name w:val="Colorful Grid Accent 1"/>
    <w:basedOn w:val="Standaardtabel"/>
    <w:uiPriority w:val="73"/>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insideH w:val="single" w:sz="4" w:space="0" w:color="FFFFFF" w:themeColor="background1"/>
      </w:tblBorders>
    </w:tblPr>
    <w:tcPr>
      <w:shd w:val="clear" w:color="auto" w:fill="FCDFD6" w:themeFill="accent1" w:themeFillTint="33"/>
    </w:tcPr>
    <w:tblStylePr w:type="firstRow">
      <w:rPr>
        <w:b/>
        <w:bCs/>
      </w:rPr>
      <w:tblPr/>
      <w:tcPr>
        <w:shd w:val="clear" w:color="auto" w:fill="F9C0AD" w:themeFill="accent1" w:themeFillTint="66"/>
      </w:tcPr>
    </w:tblStylePr>
    <w:tblStylePr w:type="lastRow">
      <w:rPr>
        <w:b/>
        <w:bCs/>
        <w:color w:val="454545" w:themeColor="text1"/>
      </w:rPr>
      <w:tblPr/>
      <w:tcPr>
        <w:shd w:val="clear" w:color="auto" w:fill="F9C0AD" w:themeFill="accent1" w:themeFillTint="66"/>
      </w:tcPr>
    </w:tblStylePr>
    <w:tblStylePr w:type="firstCol">
      <w:rPr>
        <w:color w:val="FFFFFF" w:themeColor="background1"/>
      </w:rPr>
      <w:tblPr/>
      <w:tcPr>
        <w:shd w:val="clear" w:color="auto" w:fill="CE3D0D" w:themeFill="accent1" w:themeFillShade="BF"/>
      </w:tcPr>
    </w:tblStylePr>
    <w:tblStylePr w:type="lastCol">
      <w:rPr>
        <w:color w:val="FFFFFF" w:themeColor="background1"/>
      </w:rPr>
      <w:tblPr/>
      <w:tcPr>
        <w:shd w:val="clear" w:color="auto" w:fill="CE3D0D" w:themeFill="accent1" w:themeFillShade="BF"/>
      </w:tcPr>
    </w:tblStylePr>
    <w:tblStylePr w:type="band1Vert">
      <w:tblPr/>
      <w:tcPr>
        <w:shd w:val="clear" w:color="auto" w:fill="F8B199" w:themeFill="accent1" w:themeFillTint="7F"/>
      </w:tcPr>
    </w:tblStylePr>
    <w:tblStylePr w:type="band1Horz">
      <w:tblPr/>
      <w:tcPr>
        <w:shd w:val="clear" w:color="auto" w:fill="F8B199" w:themeFill="accent1" w:themeFillTint="7F"/>
      </w:tcPr>
    </w:tblStylePr>
  </w:style>
  <w:style w:type="table" w:styleId="Kleurrijkraster-accent2">
    <w:name w:val="Colorful Grid Accent 2"/>
    <w:basedOn w:val="Standaardtabel"/>
    <w:uiPriority w:val="73"/>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insideH w:val="single" w:sz="4" w:space="0" w:color="FFFFFF" w:themeColor="background1"/>
      </w:tblBorders>
    </w:tblPr>
    <w:tcPr>
      <w:shd w:val="clear" w:color="auto" w:fill="C5F4FF" w:themeFill="accent2" w:themeFillTint="33"/>
    </w:tcPr>
    <w:tblStylePr w:type="firstRow">
      <w:rPr>
        <w:b/>
        <w:bCs/>
      </w:rPr>
      <w:tblPr/>
      <w:tcPr>
        <w:shd w:val="clear" w:color="auto" w:fill="8BEAFF" w:themeFill="accent2" w:themeFillTint="66"/>
      </w:tcPr>
    </w:tblStylePr>
    <w:tblStylePr w:type="lastRow">
      <w:rPr>
        <w:b/>
        <w:bCs/>
        <w:color w:val="454545" w:themeColor="text1"/>
      </w:rPr>
      <w:tblPr/>
      <w:tcPr>
        <w:shd w:val="clear" w:color="auto" w:fill="8BEAFF" w:themeFill="accent2" w:themeFillTint="66"/>
      </w:tcPr>
    </w:tblStylePr>
    <w:tblStylePr w:type="firstCol">
      <w:rPr>
        <w:color w:val="FFFFFF" w:themeColor="background1"/>
      </w:rPr>
      <w:tblPr/>
      <w:tcPr>
        <w:shd w:val="clear" w:color="auto" w:fill="0088A6" w:themeFill="accent2" w:themeFillShade="BF"/>
      </w:tcPr>
    </w:tblStylePr>
    <w:tblStylePr w:type="lastCol">
      <w:rPr>
        <w:color w:val="FFFFFF" w:themeColor="background1"/>
      </w:rPr>
      <w:tblPr/>
      <w:tcPr>
        <w:shd w:val="clear" w:color="auto" w:fill="0088A6" w:themeFill="accent2" w:themeFillShade="BF"/>
      </w:tcPr>
    </w:tblStylePr>
    <w:tblStylePr w:type="band1Vert">
      <w:tblPr/>
      <w:tcPr>
        <w:shd w:val="clear" w:color="auto" w:fill="6FE5FF" w:themeFill="accent2" w:themeFillTint="7F"/>
      </w:tcPr>
    </w:tblStylePr>
    <w:tblStylePr w:type="band1Horz">
      <w:tblPr/>
      <w:tcPr>
        <w:shd w:val="clear" w:color="auto" w:fill="6FE5FF" w:themeFill="accent2" w:themeFillTint="7F"/>
      </w:tcPr>
    </w:tblStylePr>
  </w:style>
  <w:style w:type="table" w:styleId="Kleurrijkraster-accent3">
    <w:name w:val="Colorful Grid Accent 3"/>
    <w:basedOn w:val="Standaardtabel"/>
    <w:uiPriority w:val="73"/>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insideH w:val="single" w:sz="4" w:space="0" w:color="FFFFFF" w:themeColor="background1"/>
      </w:tblBorders>
    </w:tblPr>
    <w:tcPr>
      <w:shd w:val="clear" w:color="auto" w:fill="E4F2D9" w:themeFill="accent3" w:themeFillTint="33"/>
    </w:tcPr>
    <w:tblStylePr w:type="firstRow">
      <w:rPr>
        <w:b/>
        <w:bCs/>
      </w:rPr>
      <w:tblPr/>
      <w:tcPr>
        <w:shd w:val="clear" w:color="auto" w:fill="C9E6B3" w:themeFill="accent3" w:themeFillTint="66"/>
      </w:tcPr>
    </w:tblStylePr>
    <w:tblStylePr w:type="lastRow">
      <w:rPr>
        <w:b/>
        <w:bCs/>
        <w:color w:val="454545" w:themeColor="text1"/>
      </w:rPr>
      <w:tblPr/>
      <w:tcPr>
        <w:shd w:val="clear" w:color="auto" w:fill="C9E6B3" w:themeFill="accent3" w:themeFillTint="66"/>
      </w:tcPr>
    </w:tblStylePr>
    <w:tblStylePr w:type="firstCol">
      <w:rPr>
        <w:color w:val="FFFFFF" w:themeColor="background1"/>
      </w:rPr>
      <w:tblPr/>
      <w:tcPr>
        <w:shd w:val="clear" w:color="auto" w:fill="5A9230" w:themeFill="accent3" w:themeFillShade="BF"/>
      </w:tcPr>
    </w:tblStylePr>
    <w:tblStylePr w:type="lastCol">
      <w:rPr>
        <w:color w:val="FFFFFF" w:themeColor="background1"/>
      </w:rPr>
      <w:tblPr/>
      <w:tcPr>
        <w:shd w:val="clear" w:color="auto" w:fill="5A9230" w:themeFill="accent3" w:themeFillShade="BF"/>
      </w:tcPr>
    </w:tblStylePr>
    <w:tblStylePr w:type="band1Vert">
      <w:tblPr/>
      <w:tcPr>
        <w:shd w:val="clear" w:color="auto" w:fill="BCE0A1" w:themeFill="accent3" w:themeFillTint="7F"/>
      </w:tcPr>
    </w:tblStylePr>
    <w:tblStylePr w:type="band1Horz">
      <w:tblPr/>
      <w:tcPr>
        <w:shd w:val="clear" w:color="auto" w:fill="BCE0A1" w:themeFill="accent3" w:themeFillTint="7F"/>
      </w:tcPr>
    </w:tblStylePr>
  </w:style>
  <w:style w:type="table" w:styleId="Kleurrijkraster-accent4">
    <w:name w:val="Colorful Grid Accent 4"/>
    <w:basedOn w:val="Standaardtabel"/>
    <w:uiPriority w:val="73"/>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insideH w:val="single" w:sz="4" w:space="0" w:color="FFFFFF" w:themeColor="background1"/>
      </w:tblBorders>
    </w:tblPr>
    <w:tcPr>
      <w:shd w:val="clear" w:color="auto" w:fill="FCDDE6" w:themeFill="accent4" w:themeFillTint="33"/>
    </w:tcPr>
    <w:tblStylePr w:type="firstRow">
      <w:rPr>
        <w:b/>
        <w:bCs/>
      </w:rPr>
      <w:tblPr/>
      <w:tcPr>
        <w:shd w:val="clear" w:color="auto" w:fill="F9BBCE" w:themeFill="accent4" w:themeFillTint="66"/>
      </w:tcPr>
    </w:tblStylePr>
    <w:tblStylePr w:type="lastRow">
      <w:rPr>
        <w:b/>
        <w:bCs/>
        <w:color w:val="454545" w:themeColor="text1"/>
      </w:rPr>
      <w:tblPr/>
      <w:tcPr>
        <w:shd w:val="clear" w:color="auto" w:fill="F9BBCE" w:themeFill="accent4" w:themeFillTint="66"/>
      </w:tcPr>
    </w:tblStylePr>
    <w:tblStylePr w:type="firstCol">
      <w:rPr>
        <w:color w:val="FFFFFF" w:themeColor="background1"/>
      </w:rPr>
      <w:tblPr/>
      <w:tcPr>
        <w:shd w:val="clear" w:color="auto" w:fill="DF1355" w:themeFill="accent4" w:themeFillShade="BF"/>
      </w:tcPr>
    </w:tblStylePr>
    <w:tblStylePr w:type="lastCol">
      <w:rPr>
        <w:color w:val="FFFFFF" w:themeColor="background1"/>
      </w:rPr>
      <w:tblPr/>
      <w:tcPr>
        <w:shd w:val="clear" w:color="auto" w:fill="DF1355" w:themeFill="accent4" w:themeFillShade="BF"/>
      </w:tcPr>
    </w:tblStylePr>
    <w:tblStylePr w:type="band1Vert">
      <w:tblPr/>
      <w:tcPr>
        <w:shd w:val="clear" w:color="auto" w:fill="F7AAC3" w:themeFill="accent4" w:themeFillTint="7F"/>
      </w:tcPr>
    </w:tblStylePr>
    <w:tblStylePr w:type="band1Horz">
      <w:tblPr/>
      <w:tcPr>
        <w:shd w:val="clear" w:color="auto" w:fill="F7AAC3" w:themeFill="accent4" w:themeFillTint="7F"/>
      </w:tcPr>
    </w:tblStylePr>
  </w:style>
  <w:style w:type="table" w:styleId="Kleurrijkraster-accent5">
    <w:name w:val="Colorful Grid Accent 5"/>
    <w:basedOn w:val="Standaardtabel"/>
    <w:uiPriority w:val="73"/>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insideH w:val="single" w:sz="4" w:space="0" w:color="FFFFFF" w:themeColor="background1"/>
      </w:tblBorders>
    </w:tblPr>
    <w:tcPr>
      <w:shd w:val="clear" w:color="auto" w:fill="FEEED6" w:themeFill="accent5" w:themeFillTint="33"/>
    </w:tcPr>
    <w:tblStylePr w:type="firstRow">
      <w:rPr>
        <w:b/>
        <w:bCs/>
      </w:rPr>
      <w:tblPr/>
      <w:tcPr>
        <w:shd w:val="clear" w:color="auto" w:fill="FDDFAD" w:themeFill="accent5" w:themeFillTint="66"/>
      </w:tcPr>
    </w:tblStylePr>
    <w:tblStylePr w:type="lastRow">
      <w:rPr>
        <w:b/>
        <w:bCs/>
        <w:color w:val="454545" w:themeColor="text1"/>
      </w:rPr>
      <w:tblPr/>
      <w:tcPr>
        <w:shd w:val="clear" w:color="auto" w:fill="FDDFAD" w:themeFill="accent5" w:themeFillTint="66"/>
      </w:tcPr>
    </w:tblStylePr>
    <w:tblStylePr w:type="firstCol">
      <w:rPr>
        <w:color w:val="FFFFFF" w:themeColor="background1"/>
      </w:rPr>
      <w:tblPr/>
      <w:tcPr>
        <w:shd w:val="clear" w:color="auto" w:fill="DE8B04" w:themeFill="accent5" w:themeFillShade="BF"/>
      </w:tcPr>
    </w:tblStylePr>
    <w:tblStylePr w:type="lastCol">
      <w:rPr>
        <w:color w:val="FFFFFF" w:themeColor="background1"/>
      </w:rPr>
      <w:tblPr/>
      <w:tcPr>
        <w:shd w:val="clear" w:color="auto" w:fill="DE8B04" w:themeFill="accent5" w:themeFillShade="BF"/>
      </w:tcPr>
    </w:tblStylePr>
    <w:tblStylePr w:type="band1Vert">
      <w:tblPr/>
      <w:tcPr>
        <w:shd w:val="clear" w:color="auto" w:fill="FDD799" w:themeFill="accent5" w:themeFillTint="7F"/>
      </w:tcPr>
    </w:tblStylePr>
    <w:tblStylePr w:type="band1Horz">
      <w:tblPr/>
      <w:tcPr>
        <w:shd w:val="clear" w:color="auto" w:fill="FDD799" w:themeFill="accent5" w:themeFillTint="7F"/>
      </w:tcPr>
    </w:tblStylePr>
  </w:style>
  <w:style w:type="table" w:styleId="Kleurrijkraster-accent6">
    <w:name w:val="Colorful Grid Accent 6"/>
    <w:basedOn w:val="Standaardtabel"/>
    <w:uiPriority w:val="73"/>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insideH w:val="single" w:sz="4" w:space="0" w:color="FFFFFF" w:themeColor="background1"/>
      </w:tblBorders>
    </w:tblPr>
    <w:tcPr>
      <w:shd w:val="clear" w:color="auto" w:fill="F2E6F1" w:themeFill="accent6" w:themeFillTint="33"/>
    </w:tcPr>
    <w:tblStylePr w:type="firstRow">
      <w:rPr>
        <w:b/>
        <w:bCs/>
      </w:rPr>
      <w:tblPr/>
      <w:tcPr>
        <w:shd w:val="clear" w:color="auto" w:fill="E5CDE3" w:themeFill="accent6" w:themeFillTint="66"/>
      </w:tcPr>
    </w:tblStylePr>
    <w:tblStylePr w:type="lastRow">
      <w:rPr>
        <w:b/>
        <w:bCs/>
        <w:color w:val="454545" w:themeColor="text1"/>
      </w:rPr>
      <w:tblPr/>
      <w:tcPr>
        <w:shd w:val="clear" w:color="auto" w:fill="E5CDE3" w:themeFill="accent6" w:themeFillTint="66"/>
      </w:tcPr>
    </w:tblStylePr>
    <w:tblStylePr w:type="firstCol">
      <w:rPr>
        <w:color w:val="FFFFFF" w:themeColor="background1"/>
      </w:rPr>
      <w:tblPr/>
      <w:tcPr>
        <w:shd w:val="clear" w:color="auto" w:fill="9E5297" w:themeFill="accent6" w:themeFillShade="BF"/>
      </w:tcPr>
    </w:tblStylePr>
    <w:tblStylePr w:type="lastCol">
      <w:rPr>
        <w:color w:val="FFFFFF" w:themeColor="background1"/>
      </w:rPr>
      <w:tblPr/>
      <w:tcPr>
        <w:shd w:val="clear" w:color="auto" w:fill="9E5297" w:themeFill="accent6" w:themeFillShade="BF"/>
      </w:tcPr>
    </w:tblStylePr>
    <w:tblStylePr w:type="band1Vert">
      <w:tblPr/>
      <w:tcPr>
        <w:shd w:val="clear" w:color="auto" w:fill="DFC1DC" w:themeFill="accent6" w:themeFillTint="7F"/>
      </w:tcPr>
    </w:tblStylePr>
    <w:tblStylePr w:type="band1Horz">
      <w:tblPr/>
      <w:tcPr>
        <w:shd w:val="clear" w:color="auto" w:fill="DFC1DC" w:themeFill="accent6" w:themeFillTint="7F"/>
      </w:tcPr>
    </w:tblStylePr>
  </w:style>
  <w:style w:type="table" w:styleId="Kleurrijkearcering">
    <w:name w:val="Colorful Shading"/>
    <w:basedOn w:val="Standaardtabel"/>
    <w:uiPriority w:val="71"/>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24" w:space="0" w:color="00B6DE" w:themeColor="accent2"/>
        <w:left w:val="single" w:sz="4" w:space="0" w:color="454545" w:themeColor="text1"/>
        <w:bottom w:val="single" w:sz="4" w:space="0" w:color="454545" w:themeColor="text1"/>
        <w:right w:val="single" w:sz="4" w:space="0" w:color="454545"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00B6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2929" w:themeFill="text1" w:themeFillShade="99"/>
      </w:tcPr>
    </w:tblStylePr>
    <w:tblStylePr w:type="firstCol">
      <w:rPr>
        <w:color w:val="FFFFFF" w:themeColor="background1"/>
      </w:rPr>
      <w:tblPr/>
      <w:tcPr>
        <w:tcBorders>
          <w:top w:val="nil"/>
          <w:left w:val="nil"/>
          <w:bottom w:val="nil"/>
          <w:right w:val="nil"/>
          <w:insideH w:val="single" w:sz="4" w:space="0" w:color="292929" w:themeColor="text1" w:themeShade="99"/>
          <w:insideV w:val="nil"/>
        </w:tcBorders>
        <w:shd w:val="clear" w:color="auto" w:fill="292929"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33333" w:themeFill="text1" w:themeFillShade="BF"/>
      </w:tcPr>
    </w:tblStylePr>
    <w:tblStylePr w:type="band1Vert">
      <w:tblPr/>
      <w:tcPr>
        <w:shd w:val="clear" w:color="auto" w:fill="B4B4B4" w:themeFill="text1" w:themeFillTint="66"/>
      </w:tcPr>
    </w:tblStylePr>
    <w:tblStylePr w:type="band1Horz">
      <w:tblPr/>
      <w:tcPr>
        <w:shd w:val="clear" w:color="auto" w:fill="A2A2A2" w:themeFill="text1" w:themeFillTint="7F"/>
      </w:tcPr>
    </w:tblStylePr>
    <w:tblStylePr w:type="neCell">
      <w:rPr>
        <w:color w:val="454545" w:themeColor="text1"/>
      </w:rPr>
    </w:tblStylePr>
    <w:tblStylePr w:type="nwCell">
      <w:rPr>
        <w:color w:val="454545" w:themeColor="text1"/>
      </w:rPr>
    </w:tblStylePr>
  </w:style>
  <w:style w:type="table" w:styleId="Kleurrijkearcering-accent1">
    <w:name w:val="Colorful Shading Accent 1"/>
    <w:basedOn w:val="Standaardtabel"/>
    <w:uiPriority w:val="71"/>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24" w:space="0" w:color="00B6DE" w:themeColor="accent2"/>
        <w:left w:val="single" w:sz="4" w:space="0" w:color="F26334" w:themeColor="accent1"/>
        <w:bottom w:val="single" w:sz="4" w:space="0" w:color="F26334" w:themeColor="accent1"/>
        <w:right w:val="single" w:sz="4" w:space="0" w:color="F26334" w:themeColor="accent1"/>
        <w:insideH w:val="single" w:sz="4" w:space="0" w:color="FFFFFF" w:themeColor="background1"/>
        <w:insideV w:val="single" w:sz="4" w:space="0" w:color="FFFFFF" w:themeColor="background1"/>
      </w:tblBorders>
    </w:tblPr>
    <w:tcPr>
      <w:shd w:val="clear" w:color="auto" w:fill="FDEFEA" w:themeFill="accent1" w:themeFillTint="19"/>
    </w:tcPr>
    <w:tblStylePr w:type="firstRow">
      <w:rPr>
        <w:b/>
        <w:bCs/>
      </w:rPr>
      <w:tblPr/>
      <w:tcPr>
        <w:tcBorders>
          <w:top w:val="nil"/>
          <w:left w:val="nil"/>
          <w:bottom w:val="single" w:sz="24" w:space="0" w:color="00B6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300A" w:themeFill="accent1" w:themeFillShade="99"/>
      </w:tcPr>
    </w:tblStylePr>
    <w:tblStylePr w:type="firstCol">
      <w:rPr>
        <w:color w:val="FFFFFF" w:themeColor="background1"/>
      </w:rPr>
      <w:tblPr/>
      <w:tcPr>
        <w:tcBorders>
          <w:top w:val="nil"/>
          <w:left w:val="nil"/>
          <w:bottom w:val="nil"/>
          <w:right w:val="nil"/>
          <w:insideH w:val="single" w:sz="4" w:space="0" w:color="A5300A" w:themeColor="accent1" w:themeShade="99"/>
          <w:insideV w:val="nil"/>
        </w:tcBorders>
        <w:shd w:val="clear" w:color="auto" w:fill="A5300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5300A" w:themeFill="accent1" w:themeFillShade="99"/>
      </w:tcPr>
    </w:tblStylePr>
    <w:tblStylePr w:type="band1Vert">
      <w:tblPr/>
      <w:tcPr>
        <w:shd w:val="clear" w:color="auto" w:fill="F9C0AD" w:themeFill="accent1" w:themeFillTint="66"/>
      </w:tcPr>
    </w:tblStylePr>
    <w:tblStylePr w:type="band1Horz">
      <w:tblPr/>
      <w:tcPr>
        <w:shd w:val="clear" w:color="auto" w:fill="F8B199" w:themeFill="accent1" w:themeFillTint="7F"/>
      </w:tcPr>
    </w:tblStylePr>
    <w:tblStylePr w:type="neCell">
      <w:rPr>
        <w:color w:val="454545" w:themeColor="text1"/>
      </w:rPr>
    </w:tblStylePr>
    <w:tblStylePr w:type="nwCell">
      <w:rPr>
        <w:color w:val="454545" w:themeColor="text1"/>
      </w:rPr>
    </w:tblStylePr>
  </w:style>
  <w:style w:type="table" w:styleId="Kleurrijkearcering-accent2">
    <w:name w:val="Colorful Shading Accent 2"/>
    <w:basedOn w:val="Standaardtabel"/>
    <w:uiPriority w:val="71"/>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24" w:space="0" w:color="00B6DE" w:themeColor="accent2"/>
        <w:left w:val="single" w:sz="4" w:space="0" w:color="00B6DE" w:themeColor="accent2"/>
        <w:bottom w:val="single" w:sz="4" w:space="0" w:color="00B6DE" w:themeColor="accent2"/>
        <w:right w:val="single" w:sz="4" w:space="0" w:color="00B6DE" w:themeColor="accent2"/>
        <w:insideH w:val="single" w:sz="4" w:space="0" w:color="FFFFFF" w:themeColor="background1"/>
        <w:insideV w:val="single" w:sz="4" w:space="0" w:color="FFFFFF" w:themeColor="background1"/>
      </w:tblBorders>
    </w:tblPr>
    <w:tcPr>
      <w:shd w:val="clear" w:color="auto" w:fill="E2F9FF" w:themeFill="accent2" w:themeFillTint="19"/>
    </w:tcPr>
    <w:tblStylePr w:type="firstRow">
      <w:rPr>
        <w:b/>
        <w:bCs/>
      </w:rPr>
      <w:tblPr/>
      <w:tcPr>
        <w:tcBorders>
          <w:top w:val="nil"/>
          <w:left w:val="nil"/>
          <w:bottom w:val="single" w:sz="24" w:space="0" w:color="00B6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D85" w:themeFill="accent2" w:themeFillShade="99"/>
      </w:tcPr>
    </w:tblStylePr>
    <w:tblStylePr w:type="firstCol">
      <w:rPr>
        <w:color w:val="FFFFFF" w:themeColor="background1"/>
      </w:rPr>
      <w:tblPr/>
      <w:tcPr>
        <w:tcBorders>
          <w:top w:val="nil"/>
          <w:left w:val="nil"/>
          <w:bottom w:val="nil"/>
          <w:right w:val="nil"/>
          <w:insideH w:val="single" w:sz="4" w:space="0" w:color="006D85" w:themeColor="accent2" w:themeShade="99"/>
          <w:insideV w:val="nil"/>
        </w:tcBorders>
        <w:shd w:val="clear" w:color="auto" w:fill="006D8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D85" w:themeFill="accent2" w:themeFillShade="99"/>
      </w:tcPr>
    </w:tblStylePr>
    <w:tblStylePr w:type="band1Vert">
      <w:tblPr/>
      <w:tcPr>
        <w:shd w:val="clear" w:color="auto" w:fill="8BEAFF" w:themeFill="accent2" w:themeFillTint="66"/>
      </w:tcPr>
    </w:tblStylePr>
    <w:tblStylePr w:type="band1Horz">
      <w:tblPr/>
      <w:tcPr>
        <w:shd w:val="clear" w:color="auto" w:fill="6FE5FF" w:themeFill="accent2" w:themeFillTint="7F"/>
      </w:tcPr>
    </w:tblStylePr>
    <w:tblStylePr w:type="neCell">
      <w:rPr>
        <w:color w:val="454545" w:themeColor="text1"/>
      </w:rPr>
    </w:tblStylePr>
    <w:tblStylePr w:type="nwCell">
      <w:rPr>
        <w:color w:val="454545" w:themeColor="text1"/>
      </w:rPr>
    </w:tblStylePr>
  </w:style>
  <w:style w:type="table" w:styleId="Kleurrijkearcering-accent3">
    <w:name w:val="Colorful Shading Accent 3"/>
    <w:basedOn w:val="Standaardtabel"/>
    <w:uiPriority w:val="71"/>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24" w:space="0" w:color="F05587" w:themeColor="accent4"/>
        <w:left w:val="single" w:sz="4" w:space="0" w:color="7AC143" w:themeColor="accent3"/>
        <w:bottom w:val="single" w:sz="4" w:space="0" w:color="7AC143" w:themeColor="accent3"/>
        <w:right w:val="single" w:sz="4" w:space="0" w:color="7AC143" w:themeColor="accent3"/>
        <w:insideH w:val="single" w:sz="4" w:space="0" w:color="FFFFFF" w:themeColor="background1"/>
        <w:insideV w:val="single" w:sz="4" w:space="0" w:color="FFFFFF" w:themeColor="background1"/>
      </w:tblBorders>
    </w:tblPr>
    <w:tcPr>
      <w:shd w:val="clear" w:color="auto" w:fill="F1F9EC" w:themeFill="accent3" w:themeFillTint="19"/>
    </w:tcPr>
    <w:tblStylePr w:type="firstRow">
      <w:rPr>
        <w:b/>
        <w:bCs/>
      </w:rPr>
      <w:tblPr/>
      <w:tcPr>
        <w:tcBorders>
          <w:top w:val="nil"/>
          <w:left w:val="nil"/>
          <w:bottom w:val="single" w:sz="24" w:space="0" w:color="F055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7526" w:themeFill="accent3" w:themeFillShade="99"/>
      </w:tcPr>
    </w:tblStylePr>
    <w:tblStylePr w:type="firstCol">
      <w:rPr>
        <w:color w:val="FFFFFF" w:themeColor="background1"/>
      </w:rPr>
      <w:tblPr/>
      <w:tcPr>
        <w:tcBorders>
          <w:top w:val="nil"/>
          <w:left w:val="nil"/>
          <w:bottom w:val="nil"/>
          <w:right w:val="nil"/>
          <w:insideH w:val="single" w:sz="4" w:space="0" w:color="487526" w:themeColor="accent3" w:themeShade="99"/>
          <w:insideV w:val="nil"/>
        </w:tcBorders>
        <w:shd w:val="clear" w:color="auto" w:fill="48752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87526" w:themeFill="accent3" w:themeFillShade="99"/>
      </w:tcPr>
    </w:tblStylePr>
    <w:tblStylePr w:type="band1Vert">
      <w:tblPr/>
      <w:tcPr>
        <w:shd w:val="clear" w:color="auto" w:fill="C9E6B3" w:themeFill="accent3" w:themeFillTint="66"/>
      </w:tcPr>
    </w:tblStylePr>
    <w:tblStylePr w:type="band1Horz">
      <w:tblPr/>
      <w:tcPr>
        <w:shd w:val="clear" w:color="auto" w:fill="BCE0A1" w:themeFill="accent3" w:themeFillTint="7F"/>
      </w:tcPr>
    </w:tblStylePr>
  </w:style>
  <w:style w:type="table" w:styleId="Kleurrijkearcering-accent4">
    <w:name w:val="Colorful Shading Accent 4"/>
    <w:basedOn w:val="Standaardtabel"/>
    <w:uiPriority w:val="71"/>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24" w:space="0" w:color="7AC143" w:themeColor="accent3"/>
        <w:left w:val="single" w:sz="4" w:space="0" w:color="F05587" w:themeColor="accent4"/>
        <w:bottom w:val="single" w:sz="4" w:space="0" w:color="F05587" w:themeColor="accent4"/>
        <w:right w:val="single" w:sz="4" w:space="0" w:color="F05587" w:themeColor="accent4"/>
        <w:insideH w:val="single" w:sz="4" w:space="0" w:color="FFFFFF" w:themeColor="background1"/>
        <w:insideV w:val="single" w:sz="4" w:space="0" w:color="FFFFFF" w:themeColor="background1"/>
      </w:tblBorders>
    </w:tblPr>
    <w:tcPr>
      <w:shd w:val="clear" w:color="auto" w:fill="FDEEF3" w:themeFill="accent4" w:themeFillTint="19"/>
    </w:tcPr>
    <w:tblStylePr w:type="firstRow">
      <w:rPr>
        <w:b/>
        <w:bCs/>
      </w:rPr>
      <w:tblPr/>
      <w:tcPr>
        <w:tcBorders>
          <w:top w:val="nil"/>
          <w:left w:val="nil"/>
          <w:bottom w:val="single" w:sz="24" w:space="0" w:color="7AC14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31044" w:themeFill="accent4" w:themeFillShade="99"/>
      </w:tcPr>
    </w:tblStylePr>
    <w:tblStylePr w:type="firstCol">
      <w:rPr>
        <w:color w:val="FFFFFF" w:themeColor="background1"/>
      </w:rPr>
      <w:tblPr/>
      <w:tcPr>
        <w:tcBorders>
          <w:top w:val="nil"/>
          <w:left w:val="nil"/>
          <w:bottom w:val="nil"/>
          <w:right w:val="nil"/>
          <w:insideH w:val="single" w:sz="4" w:space="0" w:color="B31044" w:themeColor="accent4" w:themeShade="99"/>
          <w:insideV w:val="nil"/>
        </w:tcBorders>
        <w:shd w:val="clear" w:color="auto" w:fill="B310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31044" w:themeFill="accent4" w:themeFillShade="99"/>
      </w:tcPr>
    </w:tblStylePr>
    <w:tblStylePr w:type="band1Vert">
      <w:tblPr/>
      <w:tcPr>
        <w:shd w:val="clear" w:color="auto" w:fill="F9BBCE" w:themeFill="accent4" w:themeFillTint="66"/>
      </w:tcPr>
    </w:tblStylePr>
    <w:tblStylePr w:type="band1Horz">
      <w:tblPr/>
      <w:tcPr>
        <w:shd w:val="clear" w:color="auto" w:fill="F7AAC3" w:themeFill="accent4" w:themeFillTint="7F"/>
      </w:tcPr>
    </w:tblStylePr>
    <w:tblStylePr w:type="neCell">
      <w:rPr>
        <w:color w:val="454545" w:themeColor="text1"/>
      </w:rPr>
    </w:tblStylePr>
    <w:tblStylePr w:type="nwCell">
      <w:rPr>
        <w:color w:val="454545" w:themeColor="text1"/>
      </w:rPr>
    </w:tblStylePr>
  </w:style>
  <w:style w:type="table" w:styleId="Kleurrijkearcering-accent5">
    <w:name w:val="Colorful Shading Accent 5"/>
    <w:basedOn w:val="Standaardtabel"/>
    <w:uiPriority w:val="71"/>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24" w:space="0" w:color="BF83B9" w:themeColor="accent6"/>
        <w:left w:val="single" w:sz="4" w:space="0" w:color="FBB034" w:themeColor="accent5"/>
        <w:bottom w:val="single" w:sz="4" w:space="0" w:color="FBB034" w:themeColor="accent5"/>
        <w:right w:val="single" w:sz="4" w:space="0" w:color="FBB034" w:themeColor="accent5"/>
        <w:insideH w:val="single" w:sz="4" w:space="0" w:color="FFFFFF" w:themeColor="background1"/>
        <w:insideV w:val="single" w:sz="4" w:space="0" w:color="FFFFFF" w:themeColor="background1"/>
      </w:tblBorders>
    </w:tblPr>
    <w:tcPr>
      <w:shd w:val="clear" w:color="auto" w:fill="FEF7EB" w:themeFill="accent5" w:themeFillTint="19"/>
    </w:tcPr>
    <w:tblStylePr w:type="firstRow">
      <w:rPr>
        <w:b/>
        <w:bCs/>
      </w:rPr>
      <w:tblPr/>
      <w:tcPr>
        <w:tcBorders>
          <w:top w:val="nil"/>
          <w:left w:val="nil"/>
          <w:bottom w:val="single" w:sz="24" w:space="0" w:color="BF83B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F03" w:themeFill="accent5" w:themeFillShade="99"/>
      </w:tcPr>
    </w:tblStylePr>
    <w:tblStylePr w:type="firstCol">
      <w:rPr>
        <w:color w:val="FFFFFF" w:themeColor="background1"/>
      </w:rPr>
      <w:tblPr/>
      <w:tcPr>
        <w:tcBorders>
          <w:top w:val="nil"/>
          <w:left w:val="nil"/>
          <w:bottom w:val="nil"/>
          <w:right w:val="nil"/>
          <w:insideH w:val="single" w:sz="4" w:space="0" w:color="B26F03" w:themeColor="accent5" w:themeShade="99"/>
          <w:insideV w:val="nil"/>
        </w:tcBorders>
        <w:shd w:val="clear" w:color="auto" w:fill="B26F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26F03" w:themeFill="accent5" w:themeFillShade="99"/>
      </w:tcPr>
    </w:tblStylePr>
    <w:tblStylePr w:type="band1Vert">
      <w:tblPr/>
      <w:tcPr>
        <w:shd w:val="clear" w:color="auto" w:fill="FDDFAD" w:themeFill="accent5" w:themeFillTint="66"/>
      </w:tcPr>
    </w:tblStylePr>
    <w:tblStylePr w:type="band1Horz">
      <w:tblPr/>
      <w:tcPr>
        <w:shd w:val="clear" w:color="auto" w:fill="FDD799" w:themeFill="accent5" w:themeFillTint="7F"/>
      </w:tcPr>
    </w:tblStylePr>
    <w:tblStylePr w:type="neCell">
      <w:rPr>
        <w:color w:val="454545" w:themeColor="text1"/>
      </w:rPr>
    </w:tblStylePr>
    <w:tblStylePr w:type="nwCell">
      <w:rPr>
        <w:color w:val="454545" w:themeColor="text1"/>
      </w:rPr>
    </w:tblStylePr>
  </w:style>
  <w:style w:type="table" w:styleId="Kleurrijkearcering-accent6">
    <w:name w:val="Colorful Shading Accent 6"/>
    <w:basedOn w:val="Standaardtabel"/>
    <w:uiPriority w:val="71"/>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24" w:space="0" w:color="FBB034" w:themeColor="accent5"/>
        <w:left w:val="single" w:sz="4" w:space="0" w:color="BF83B9" w:themeColor="accent6"/>
        <w:bottom w:val="single" w:sz="4" w:space="0" w:color="BF83B9" w:themeColor="accent6"/>
        <w:right w:val="single" w:sz="4" w:space="0" w:color="BF83B9" w:themeColor="accent6"/>
        <w:insideH w:val="single" w:sz="4" w:space="0" w:color="FFFFFF" w:themeColor="background1"/>
        <w:insideV w:val="single" w:sz="4" w:space="0" w:color="FFFFFF" w:themeColor="background1"/>
      </w:tblBorders>
    </w:tblPr>
    <w:tcPr>
      <w:shd w:val="clear" w:color="auto" w:fill="F8F2F8" w:themeFill="accent6" w:themeFillTint="19"/>
    </w:tcPr>
    <w:tblStylePr w:type="firstRow">
      <w:rPr>
        <w:b/>
        <w:bCs/>
      </w:rPr>
      <w:tblPr/>
      <w:tcPr>
        <w:tcBorders>
          <w:top w:val="nil"/>
          <w:left w:val="nil"/>
          <w:bottom w:val="single" w:sz="24" w:space="0" w:color="FBB03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4178" w:themeFill="accent6" w:themeFillShade="99"/>
      </w:tcPr>
    </w:tblStylePr>
    <w:tblStylePr w:type="firstCol">
      <w:rPr>
        <w:color w:val="FFFFFF" w:themeColor="background1"/>
      </w:rPr>
      <w:tblPr/>
      <w:tcPr>
        <w:tcBorders>
          <w:top w:val="nil"/>
          <w:left w:val="nil"/>
          <w:bottom w:val="nil"/>
          <w:right w:val="nil"/>
          <w:insideH w:val="single" w:sz="4" w:space="0" w:color="7F4178" w:themeColor="accent6" w:themeShade="99"/>
          <w:insideV w:val="nil"/>
        </w:tcBorders>
        <w:shd w:val="clear" w:color="auto" w:fill="7F41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F4178" w:themeFill="accent6" w:themeFillShade="99"/>
      </w:tcPr>
    </w:tblStylePr>
    <w:tblStylePr w:type="band1Vert">
      <w:tblPr/>
      <w:tcPr>
        <w:shd w:val="clear" w:color="auto" w:fill="E5CDE3" w:themeFill="accent6" w:themeFillTint="66"/>
      </w:tcPr>
    </w:tblStylePr>
    <w:tblStylePr w:type="band1Horz">
      <w:tblPr/>
      <w:tcPr>
        <w:shd w:val="clear" w:color="auto" w:fill="DFC1DC" w:themeFill="accent6" w:themeFillTint="7F"/>
      </w:tcPr>
    </w:tblStylePr>
    <w:tblStylePr w:type="neCell">
      <w:rPr>
        <w:color w:val="454545" w:themeColor="text1"/>
      </w:rPr>
    </w:tblStylePr>
    <w:tblStylePr w:type="nwCell">
      <w:rPr>
        <w:color w:val="454545" w:themeColor="text1"/>
      </w:rPr>
    </w:tblStylePr>
  </w:style>
  <w:style w:type="table" w:styleId="Kleurrijkelijst">
    <w:name w:val="Colorful List"/>
    <w:basedOn w:val="Standaardtabel"/>
    <w:uiPriority w:val="72"/>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0091B1" w:themeFill="accent2" w:themeFillShade="CC"/>
      </w:tcPr>
    </w:tblStylePr>
    <w:tblStylePr w:type="lastRow">
      <w:rPr>
        <w:b/>
        <w:bCs/>
        <w:color w:val="0091B1" w:themeColor="accent2" w:themeShade="CC"/>
      </w:rPr>
      <w:tblPr/>
      <w:tcPr>
        <w:tcBorders>
          <w:top w:val="single" w:sz="12" w:space="0" w:color="45454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1D1" w:themeFill="text1" w:themeFillTint="3F"/>
      </w:tcPr>
    </w:tblStylePr>
    <w:tblStylePr w:type="band1Horz">
      <w:tblPr/>
      <w:tcPr>
        <w:shd w:val="clear" w:color="auto" w:fill="D9D9D9" w:themeFill="text1" w:themeFillTint="33"/>
      </w:tcPr>
    </w:tblStylePr>
  </w:style>
  <w:style w:type="table" w:styleId="Kleurrijkelijst-accent1">
    <w:name w:val="Colorful List Accent 1"/>
    <w:basedOn w:val="Standaardtabel"/>
    <w:uiPriority w:val="72"/>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Pr>
    <w:tcPr>
      <w:shd w:val="clear" w:color="auto" w:fill="FDEFEA" w:themeFill="accent1" w:themeFillTint="19"/>
    </w:tcPr>
    <w:tblStylePr w:type="firstRow">
      <w:rPr>
        <w:b/>
        <w:bCs/>
        <w:color w:val="FFFFFF" w:themeColor="background1"/>
      </w:rPr>
      <w:tblPr/>
      <w:tcPr>
        <w:tcBorders>
          <w:bottom w:val="single" w:sz="12" w:space="0" w:color="FFFFFF" w:themeColor="background1"/>
        </w:tcBorders>
        <w:shd w:val="clear" w:color="auto" w:fill="0091B1" w:themeFill="accent2" w:themeFillShade="CC"/>
      </w:tcPr>
    </w:tblStylePr>
    <w:tblStylePr w:type="lastRow">
      <w:rPr>
        <w:b/>
        <w:bCs/>
        <w:color w:val="0091B1" w:themeColor="accent2" w:themeShade="CC"/>
      </w:rPr>
      <w:tblPr/>
      <w:tcPr>
        <w:tcBorders>
          <w:top w:val="single" w:sz="12" w:space="0" w:color="45454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C" w:themeFill="accent1" w:themeFillTint="3F"/>
      </w:tcPr>
    </w:tblStylePr>
    <w:tblStylePr w:type="band1Horz">
      <w:tblPr/>
      <w:tcPr>
        <w:shd w:val="clear" w:color="auto" w:fill="FCDFD6" w:themeFill="accent1" w:themeFillTint="33"/>
      </w:tcPr>
    </w:tblStylePr>
  </w:style>
  <w:style w:type="table" w:styleId="Kleurrijkelijst-accent2">
    <w:name w:val="Colorful List Accent 2"/>
    <w:basedOn w:val="Standaardtabel"/>
    <w:uiPriority w:val="72"/>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Pr>
    <w:tcPr>
      <w:shd w:val="clear" w:color="auto" w:fill="E2F9FF" w:themeFill="accent2" w:themeFillTint="19"/>
    </w:tcPr>
    <w:tblStylePr w:type="firstRow">
      <w:rPr>
        <w:b/>
        <w:bCs/>
        <w:color w:val="FFFFFF" w:themeColor="background1"/>
      </w:rPr>
      <w:tblPr/>
      <w:tcPr>
        <w:tcBorders>
          <w:bottom w:val="single" w:sz="12" w:space="0" w:color="FFFFFF" w:themeColor="background1"/>
        </w:tcBorders>
        <w:shd w:val="clear" w:color="auto" w:fill="0091B1" w:themeFill="accent2" w:themeFillShade="CC"/>
      </w:tcPr>
    </w:tblStylePr>
    <w:tblStylePr w:type="lastRow">
      <w:rPr>
        <w:b/>
        <w:bCs/>
        <w:color w:val="0091B1" w:themeColor="accent2" w:themeShade="CC"/>
      </w:rPr>
      <w:tblPr/>
      <w:tcPr>
        <w:tcBorders>
          <w:top w:val="single" w:sz="12" w:space="0" w:color="45454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F" w:themeFill="accent2" w:themeFillTint="3F"/>
      </w:tcPr>
    </w:tblStylePr>
    <w:tblStylePr w:type="band1Horz">
      <w:tblPr/>
      <w:tcPr>
        <w:shd w:val="clear" w:color="auto" w:fill="C5F4FF" w:themeFill="accent2" w:themeFillTint="33"/>
      </w:tcPr>
    </w:tblStylePr>
  </w:style>
  <w:style w:type="table" w:styleId="Kleurrijkelijst-accent3">
    <w:name w:val="Colorful List Accent 3"/>
    <w:basedOn w:val="Standaardtabel"/>
    <w:uiPriority w:val="72"/>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Pr>
    <w:tcPr>
      <w:shd w:val="clear" w:color="auto" w:fill="F1F9EC" w:themeFill="accent3" w:themeFillTint="19"/>
    </w:tcPr>
    <w:tblStylePr w:type="firstRow">
      <w:rPr>
        <w:b/>
        <w:bCs/>
        <w:color w:val="FFFFFF" w:themeColor="background1"/>
      </w:rPr>
      <w:tblPr/>
      <w:tcPr>
        <w:tcBorders>
          <w:bottom w:val="single" w:sz="12" w:space="0" w:color="FFFFFF" w:themeColor="background1"/>
        </w:tcBorders>
        <w:shd w:val="clear" w:color="auto" w:fill="EA195C" w:themeFill="accent4" w:themeFillShade="CC"/>
      </w:tcPr>
    </w:tblStylePr>
    <w:tblStylePr w:type="lastRow">
      <w:rPr>
        <w:b/>
        <w:bCs/>
        <w:color w:val="EA195C" w:themeColor="accent4" w:themeShade="CC"/>
      </w:rPr>
      <w:tblPr/>
      <w:tcPr>
        <w:tcBorders>
          <w:top w:val="single" w:sz="12" w:space="0" w:color="45454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FD0" w:themeFill="accent3" w:themeFillTint="3F"/>
      </w:tcPr>
    </w:tblStylePr>
    <w:tblStylePr w:type="band1Horz">
      <w:tblPr/>
      <w:tcPr>
        <w:shd w:val="clear" w:color="auto" w:fill="E4F2D9" w:themeFill="accent3" w:themeFillTint="33"/>
      </w:tcPr>
    </w:tblStylePr>
  </w:style>
  <w:style w:type="table" w:styleId="Kleurrijkelijst-accent4">
    <w:name w:val="Colorful List Accent 4"/>
    <w:basedOn w:val="Standaardtabel"/>
    <w:uiPriority w:val="72"/>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Pr>
    <w:tcPr>
      <w:shd w:val="clear" w:color="auto" w:fill="FDEEF3" w:themeFill="accent4" w:themeFillTint="19"/>
    </w:tcPr>
    <w:tblStylePr w:type="firstRow">
      <w:rPr>
        <w:b/>
        <w:bCs/>
        <w:color w:val="FFFFFF" w:themeColor="background1"/>
      </w:rPr>
      <w:tblPr/>
      <w:tcPr>
        <w:tcBorders>
          <w:bottom w:val="single" w:sz="12" w:space="0" w:color="FFFFFF" w:themeColor="background1"/>
        </w:tcBorders>
        <w:shd w:val="clear" w:color="auto" w:fill="619C33" w:themeFill="accent3" w:themeFillShade="CC"/>
      </w:tcPr>
    </w:tblStylePr>
    <w:tblStylePr w:type="lastRow">
      <w:rPr>
        <w:b/>
        <w:bCs/>
        <w:color w:val="619C33" w:themeColor="accent3" w:themeShade="CC"/>
      </w:rPr>
      <w:tblPr/>
      <w:tcPr>
        <w:tcBorders>
          <w:top w:val="single" w:sz="12" w:space="0" w:color="45454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4E1" w:themeFill="accent4" w:themeFillTint="3F"/>
      </w:tcPr>
    </w:tblStylePr>
    <w:tblStylePr w:type="band1Horz">
      <w:tblPr/>
      <w:tcPr>
        <w:shd w:val="clear" w:color="auto" w:fill="FCDDE6" w:themeFill="accent4" w:themeFillTint="33"/>
      </w:tcPr>
    </w:tblStylePr>
  </w:style>
  <w:style w:type="table" w:styleId="Kleurrijkelijst-accent5">
    <w:name w:val="Colorful List Accent 5"/>
    <w:basedOn w:val="Standaardtabel"/>
    <w:uiPriority w:val="72"/>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Pr>
    <w:tcPr>
      <w:shd w:val="clear" w:color="auto" w:fill="FEF7EB" w:themeFill="accent5" w:themeFillTint="19"/>
    </w:tcPr>
    <w:tblStylePr w:type="firstRow">
      <w:rPr>
        <w:b/>
        <w:bCs/>
        <w:color w:val="FFFFFF" w:themeColor="background1"/>
      </w:rPr>
      <w:tblPr/>
      <w:tcPr>
        <w:tcBorders>
          <w:bottom w:val="single" w:sz="12" w:space="0" w:color="FFFFFF" w:themeColor="background1"/>
        </w:tcBorders>
        <w:shd w:val="clear" w:color="auto" w:fill="A958A0" w:themeFill="accent6" w:themeFillShade="CC"/>
      </w:tcPr>
    </w:tblStylePr>
    <w:tblStylePr w:type="lastRow">
      <w:rPr>
        <w:b/>
        <w:bCs/>
        <w:color w:val="A958A0" w:themeColor="accent6" w:themeShade="CC"/>
      </w:rPr>
      <w:tblPr/>
      <w:tcPr>
        <w:tcBorders>
          <w:top w:val="single" w:sz="12" w:space="0" w:color="45454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BCC" w:themeFill="accent5" w:themeFillTint="3F"/>
      </w:tcPr>
    </w:tblStylePr>
    <w:tblStylePr w:type="band1Horz">
      <w:tblPr/>
      <w:tcPr>
        <w:shd w:val="clear" w:color="auto" w:fill="FEEED6" w:themeFill="accent5" w:themeFillTint="33"/>
      </w:tcPr>
    </w:tblStylePr>
  </w:style>
  <w:style w:type="table" w:styleId="Kleurrijkelijst-accent6">
    <w:name w:val="Colorful List Accent 6"/>
    <w:basedOn w:val="Standaardtabel"/>
    <w:uiPriority w:val="72"/>
    <w:semiHidden/>
    <w:unhideWhenUsed/>
    <w:rsid w:val="003F78E0"/>
    <w:rPr>
      <w:rFonts w:asciiTheme="minorHAnsi" w:eastAsiaTheme="minorHAnsi" w:hAnsiTheme="minorHAnsi" w:cstheme="minorBidi"/>
      <w:color w:val="454545" w:themeColor="text1"/>
      <w:sz w:val="22"/>
      <w:szCs w:val="22"/>
      <w:lang w:val="nl-NL"/>
    </w:rPr>
    <w:tblPr>
      <w:tblStyleRowBandSize w:val="1"/>
      <w:tblStyleColBandSize w:val="1"/>
    </w:tblPr>
    <w:tcPr>
      <w:shd w:val="clear" w:color="auto" w:fill="F8F2F8" w:themeFill="accent6" w:themeFillTint="19"/>
    </w:tcPr>
    <w:tblStylePr w:type="firstRow">
      <w:rPr>
        <w:b/>
        <w:bCs/>
        <w:color w:val="FFFFFF" w:themeColor="background1"/>
      </w:rPr>
      <w:tblPr/>
      <w:tcPr>
        <w:tcBorders>
          <w:bottom w:val="single" w:sz="12" w:space="0" w:color="FFFFFF" w:themeColor="background1"/>
        </w:tcBorders>
        <w:shd w:val="clear" w:color="auto" w:fill="ED9404" w:themeFill="accent5" w:themeFillShade="CC"/>
      </w:tcPr>
    </w:tblStylePr>
    <w:tblStylePr w:type="lastRow">
      <w:rPr>
        <w:b/>
        <w:bCs/>
        <w:color w:val="ED9404" w:themeColor="accent5" w:themeShade="CC"/>
      </w:rPr>
      <w:tblPr/>
      <w:tcPr>
        <w:tcBorders>
          <w:top w:val="single" w:sz="12" w:space="0" w:color="454545"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0ED" w:themeFill="accent6" w:themeFillTint="3F"/>
      </w:tcPr>
    </w:tblStylePr>
    <w:tblStylePr w:type="band1Horz">
      <w:tblPr/>
      <w:tcPr>
        <w:shd w:val="clear" w:color="auto" w:fill="F2E6F1" w:themeFill="accent6" w:themeFillTint="33"/>
      </w:tcPr>
    </w:tblStylePr>
  </w:style>
  <w:style w:type="table" w:styleId="Kleurrijketabel1">
    <w:name w:val="Table Colorful 1"/>
    <w:basedOn w:val="Standaardtabel"/>
    <w:uiPriority w:val="99"/>
    <w:semiHidden/>
    <w:unhideWhenUsed/>
    <w:rsid w:val="003F78E0"/>
    <w:rPr>
      <w:rFonts w:asciiTheme="minorHAnsi" w:eastAsiaTheme="minorHAnsi" w:hAnsiTheme="minorHAnsi" w:cstheme="minorBidi"/>
      <w:color w:val="FFFFFF"/>
      <w:sz w:val="22"/>
      <w:szCs w:val="22"/>
      <w:lang w:val="nl-N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3F78E0"/>
    <w:rPr>
      <w:rFonts w:asciiTheme="minorHAnsi" w:eastAsiaTheme="minorHAnsi" w:hAnsiTheme="minorHAnsi" w:cstheme="minorBidi"/>
      <w:sz w:val="22"/>
      <w:szCs w:val="22"/>
      <w:lang w:val="nl-N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3F78E0"/>
    <w:rPr>
      <w:rFonts w:asciiTheme="minorHAnsi" w:eastAsiaTheme="minorHAnsi" w:hAnsiTheme="minorHAnsi" w:cstheme="minorBidi"/>
      <w:sz w:val="22"/>
      <w:szCs w:val="22"/>
      <w:lang w:val="nl-N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3F78E0"/>
    <w:pPr>
      <w:spacing w:before="120"/>
    </w:pPr>
    <w:rPr>
      <w:rFonts w:asciiTheme="majorHAnsi" w:eastAsiaTheme="majorEastAsia" w:hAnsiTheme="majorHAnsi" w:cstheme="majorBidi"/>
      <w:b/>
      <w:bCs/>
      <w:sz w:val="24"/>
    </w:rPr>
  </w:style>
  <w:style w:type="paragraph" w:styleId="Kopvaninhoudsopgave">
    <w:name w:val="TOC Heading"/>
    <w:basedOn w:val="Kop1"/>
    <w:next w:val="Standaard"/>
    <w:uiPriority w:val="39"/>
    <w:unhideWhenUsed/>
    <w:qFormat/>
    <w:rsid w:val="003F78E0"/>
    <w:pPr>
      <w:keepLines/>
      <w:numPr>
        <w:numId w:val="0"/>
      </w:numPr>
      <w:spacing w:before="240" w:after="0"/>
      <w:outlineLvl w:val="9"/>
    </w:pPr>
    <w:rPr>
      <w:rFonts w:asciiTheme="majorHAnsi" w:eastAsiaTheme="majorEastAsia" w:hAnsiTheme="majorHAnsi" w:cstheme="majorBidi"/>
      <w:b w:val="0"/>
      <w:bCs w:val="0"/>
      <w:color w:val="CE3D0D" w:themeColor="accent1" w:themeShade="BF"/>
      <w:kern w:val="0"/>
      <w:sz w:val="32"/>
    </w:rPr>
  </w:style>
  <w:style w:type="table" w:styleId="Lichtraster">
    <w:name w:val="Light Grid"/>
    <w:basedOn w:val="Standaardtabel"/>
    <w:uiPriority w:val="62"/>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454545" w:themeColor="text1"/>
        <w:left w:val="single" w:sz="8" w:space="0" w:color="454545" w:themeColor="text1"/>
        <w:bottom w:val="single" w:sz="8" w:space="0" w:color="454545" w:themeColor="text1"/>
        <w:right w:val="single" w:sz="8" w:space="0" w:color="454545" w:themeColor="text1"/>
        <w:insideH w:val="single" w:sz="8" w:space="0" w:color="454545" w:themeColor="text1"/>
        <w:insideV w:val="single" w:sz="8" w:space="0" w:color="454545"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4545" w:themeColor="text1"/>
          <w:left w:val="single" w:sz="8" w:space="0" w:color="454545" w:themeColor="text1"/>
          <w:bottom w:val="single" w:sz="18" w:space="0" w:color="454545" w:themeColor="text1"/>
          <w:right w:val="single" w:sz="8" w:space="0" w:color="454545" w:themeColor="text1"/>
          <w:insideH w:val="nil"/>
          <w:insideV w:val="single" w:sz="8" w:space="0" w:color="454545"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4545" w:themeColor="text1"/>
          <w:left w:val="single" w:sz="8" w:space="0" w:color="454545" w:themeColor="text1"/>
          <w:bottom w:val="single" w:sz="8" w:space="0" w:color="454545" w:themeColor="text1"/>
          <w:right w:val="single" w:sz="8" w:space="0" w:color="454545" w:themeColor="text1"/>
          <w:insideH w:val="nil"/>
          <w:insideV w:val="single" w:sz="8" w:space="0" w:color="454545"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4545" w:themeColor="text1"/>
          <w:left w:val="single" w:sz="8" w:space="0" w:color="454545" w:themeColor="text1"/>
          <w:bottom w:val="single" w:sz="8" w:space="0" w:color="454545" w:themeColor="text1"/>
          <w:right w:val="single" w:sz="8" w:space="0" w:color="454545" w:themeColor="text1"/>
        </w:tcBorders>
      </w:tcPr>
    </w:tblStylePr>
    <w:tblStylePr w:type="band1Vert">
      <w:tblPr/>
      <w:tcPr>
        <w:tcBorders>
          <w:top w:val="single" w:sz="8" w:space="0" w:color="454545" w:themeColor="text1"/>
          <w:left w:val="single" w:sz="8" w:space="0" w:color="454545" w:themeColor="text1"/>
          <w:bottom w:val="single" w:sz="8" w:space="0" w:color="454545" w:themeColor="text1"/>
          <w:right w:val="single" w:sz="8" w:space="0" w:color="454545" w:themeColor="text1"/>
        </w:tcBorders>
        <w:shd w:val="clear" w:color="auto" w:fill="D1D1D1" w:themeFill="text1" w:themeFillTint="3F"/>
      </w:tcPr>
    </w:tblStylePr>
    <w:tblStylePr w:type="band1Horz">
      <w:tblPr/>
      <w:tcPr>
        <w:tcBorders>
          <w:top w:val="single" w:sz="8" w:space="0" w:color="454545" w:themeColor="text1"/>
          <w:left w:val="single" w:sz="8" w:space="0" w:color="454545" w:themeColor="text1"/>
          <w:bottom w:val="single" w:sz="8" w:space="0" w:color="454545" w:themeColor="text1"/>
          <w:right w:val="single" w:sz="8" w:space="0" w:color="454545" w:themeColor="text1"/>
          <w:insideV w:val="single" w:sz="8" w:space="0" w:color="454545" w:themeColor="text1"/>
        </w:tcBorders>
        <w:shd w:val="clear" w:color="auto" w:fill="D1D1D1" w:themeFill="text1" w:themeFillTint="3F"/>
      </w:tcPr>
    </w:tblStylePr>
    <w:tblStylePr w:type="band2Horz">
      <w:tblPr/>
      <w:tcPr>
        <w:tcBorders>
          <w:top w:val="single" w:sz="8" w:space="0" w:color="454545" w:themeColor="text1"/>
          <w:left w:val="single" w:sz="8" w:space="0" w:color="454545" w:themeColor="text1"/>
          <w:bottom w:val="single" w:sz="8" w:space="0" w:color="454545" w:themeColor="text1"/>
          <w:right w:val="single" w:sz="8" w:space="0" w:color="454545" w:themeColor="text1"/>
          <w:insideV w:val="single" w:sz="8" w:space="0" w:color="454545" w:themeColor="text1"/>
        </w:tcBorders>
      </w:tcPr>
    </w:tblStylePr>
  </w:style>
  <w:style w:type="table" w:styleId="Lichtraster-accent1">
    <w:name w:val="Light Grid Accent 1"/>
    <w:basedOn w:val="Standaardtabel"/>
    <w:uiPriority w:val="62"/>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26334" w:themeColor="accent1"/>
        <w:left w:val="single" w:sz="8" w:space="0" w:color="F26334" w:themeColor="accent1"/>
        <w:bottom w:val="single" w:sz="8" w:space="0" w:color="F26334" w:themeColor="accent1"/>
        <w:right w:val="single" w:sz="8" w:space="0" w:color="F26334" w:themeColor="accent1"/>
        <w:insideH w:val="single" w:sz="8" w:space="0" w:color="F26334" w:themeColor="accent1"/>
        <w:insideV w:val="single" w:sz="8" w:space="0" w:color="F2633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34" w:themeColor="accent1"/>
          <w:left w:val="single" w:sz="8" w:space="0" w:color="F26334" w:themeColor="accent1"/>
          <w:bottom w:val="single" w:sz="18" w:space="0" w:color="F26334" w:themeColor="accent1"/>
          <w:right w:val="single" w:sz="8" w:space="0" w:color="F26334" w:themeColor="accent1"/>
          <w:insideH w:val="nil"/>
          <w:insideV w:val="single" w:sz="8" w:space="0" w:color="F2633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34" w:themeColor="accent1"/>
          <w:left w:val="single" w:sz="8" w:space="0" w:color="F26334" w:themeColor="accent1"/>
          <w:bottom w:val="single" w:sz="8" w:space="0" w:color="F26334" w:themeColor="accent1"/>
          <w:right w:val="single" w:sz="8" w:space="0" w:color="F26334" w:themeColor="accent1"/>
          <w:insideH w:val="nil"/>
          <w:insideV w:val="single" w:sz="8" w:space="0" w:color="F2633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34" w:themeColor="accent1"/>
          <w:left w:val="single" w:sz="8" w:space="0" w:color="F26334" w:themeColor="accent1"/>
          <w:bottom w:val="single" w:sz="8" w:space="0" w:color="F26334" w:themeColor="accent1"/>
          <w:right w:val="single" w:sz="8" w:space="0" w:color="F26334" w:themeColor="accent1"/>
        </w:tcBorders>
      </w:tcPr>
    </w:tblStylePr>
    <w:tblStylePr w:type="band1Vert">
      <w:tblPr/>
      <w:tcPr>
        <w:tcBorders>
          <w:top w:val="single" w:sz="8" w:space="0" w:color="F26334" w:themeColor="accent1"/>
          <w:left w:val="single" w:sz="8" w:space="0" w:color="F26334" w:themeColor="accent1"/>
          <w:bottom w:val="single" w:sz="8" w:space="0" w:color="F26334" w:themeColor="accent1"/>
          <w:right w:val="single" w:sz="8" w:space="0" w:color="F26334" w:themeColor="accent1"/>
        </w:tcBorders>
        <w:shd w:val="clear" w:color="auto" w:fill="FBD8CC" w:themeFill="accent1" w:themeFillTint="3F"/>
      </w:tcPr>
    </w:tblStylePr>
    <w:tblStylePr w:type="band1Horz">
      <w:tblPr/>
      <w:tcPr>
        <w:tcBorders>
          <w:top w:val="single" w:sz="8" w:space="0" w:color="F26334" w:themeColor="accent1"/>
          <w:left w:val="single" w:sz="8" w:space="0" w:color="F26334" w:themeColor="accent1"/>
          <w:bottom w:val="single" w:sz="8" w:space="0" w:color="F26334" w:themeColor="accent1"/>
          <w:right w:val="single" w:sz="8" w:space="0" w:color="F26334" w:themeColor="accent1"/>
          <w:insideV w:val="single" w:sz="8" w:space="0" w:color="F26334" w:themeColor="accent1"/>
        </w:tcBorders>
        <w:shd w:val="clear" w:color="auto" w:fill="FBD8CC" w:themeFill="accent1" w:themeFillTint="3F"/>
      </w:tcPr>
    </w:tblStylePr>
    <w:tblStylePr w:type="band2Horz">
      <w:tblPr/>
      <w:tcPr>
        <w:tcBorders>
          <w:top w:val="single" w:sz="8" w:space="0" w:color="F26334" w:themeColor="accent1"/>
          <w:left w:val="single" w:sz="8" w:space="0" w:color="F26334" w:themeColor="accent1"/>
          <w:bottom w:val="single" w:sz="8" w:space="0" w:color="F26334" w:themeColor="accent1"/>
          <w:right w:val="single" w:sz="8" w:space="0" w:color="F26334" w:themeColor="accent1"/>
          <w:insideV w:val="single" w:sz="8" w:space="0" w:color="F26334" w:themeColor="accent1"/>
        </w:tcBorders>
      </w:tcPr>
    </w:tblStylePr>
  </w:style>
  <w:style w:type="table" w:styleId="Lichtraster-accent2">
    <w:name w:val="Light Grid Accent 2"/>
    <w:basedOn w:val="Standaardtabel"/>
    <w:uiPriority w:val="62"/>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00B6DE" w:themeColor="accent2"/>
        <w:left w:val="single" w:sz="8" w:space="0" w:color="00B6DE" w:themeColor="accent2"/>
        <w:bottom w:val="single" w:sz="8" w:space="0" w:color="00B6DE" w:themeColor="accent2"/>
        <w:right w:val="single" w:sz="8" w:space="0" w:color="00B6DE" w:themeColor="accent2"/>
        <w:insideH w:val="single" w:sz="8" w:space="0" w:color="00B6DE" w:themeColor="accent2"/>
        <w:insideV w:val="single" w:sz="8" w:space="0" w:color="00B6D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6DE" w:themeColor="accent2"/>
          <w:left w:val="single" w:sz="8" w:space="0" w:color="00B6DE" w:themeColor="accent2"/>
          <w:bottom w:val="single" w:sz="18" w:space="0" w:color="00B6DE" w:themeColor="accent2"/>
          <w:right w:val="single" w:sz="8" w:space="0" w:color="00B6DE" w:themeColor="accent2"/>
          <w:insideH w:val="nil"/>
          <w:insideV w:val="single" w:sz="8" w:space="0" w:color="00B6D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6DE" w:themeColor="accent2"/>
          <w:left w:val="single" w:sz="8" w:space="0" w:color="00B6DE" w:themeColor="accent2"/>
          <w:bottom w:val="single" w:sz="8" w:space="0" w:color="00B6DE" w:themeColor="accent2"/>
          <w:right w:val="single" w:sz="8" w:space="0" w:color="00B6DE" w:themeColor="accent2"/>
          <w:insideH w:val="nil"/>
          <w:insideV w:val="single" w:sz="8" w:space="0" w:color="00B6D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6DE" w:themeColor="accent2"/>
          <w:left w:val="single" w:sz="8" w:space="0" w:color="00B6DE" w:themeColor="accent2"/>
          <w:bottom w:val="single" w:sz="8" w:space="0" w:color="00B6DE" w:themeColor="accent2"/>
          <w:right w:val="single" w:sz="8" w:space="0" w:color="00B6DE" w:themeColor="accent2"/>
        </w:tcBorders>
      </w:tcPr>
    </w:tblStylePr>
    <w:tblStylePr w:type="band1Vert">
      <w:tblPr/>
      <w:tcPr>
        <w:tcBorders>
          <w:top w:val="single" w:sz="8" w:space="0" w:color="00B6DE" w:themeColor="accent2"/>
          <w:left w:val="single" w:sz="8" w:space="0" w:color="00B6DE" w:themeColor="accent2"/>
          <w:bottom w:val="single" w:sz="8" w:space="0" w:color="00B6DE" w:themeColor="accent2"/>
          <w:right w:val="single" w:sz="8" w:space="0" w:color="00B6DE" w:themeColor="accent2"/>
        </w:tcBorders>
        <w:shd w:val="clear" w:color="auto" w:fill="B7F2FF" w:themeFill="accent2" w:themeFillTint="3F"/>
      </w:tcPr>
    </w:tblStylePr>
    <w:tblStylePr w:type="band1Horz">
      <w:tblPr/>
      <w:tcPr>
        <w:tcBorders>
          <w:top w:val="single" w:sz="8" w:space="0" w:color="00B6DE" w:themeColor="accent2"/>
          <w:left w:val="single" w:sz="8" w:space="0" w:color="00B6DE" w:themeColor="accent2"/>
          <w:bottom w:val="single" w:sz="8" w:space="0" w:color="00B6DE" w:themeColor="accent2"/>
          <w:right w:val="single" w:sz="8" w:space="0" w:color="00B6DE" w:themeColor="accent2"/>
          <w:insideV w:val="single" w:sz="8" w:space="0" w:color="00B6DE" w:themeColor="accent2"/>
        </w:tcBorders>
        <w:shd w:val="clear" w:color="auto" w:fill="B7F2FF" w:themeFill="accent2" w:themeFillTint="3F"/>
      </w:tcPr>
    </w:tblStylePr>
    <w:tblStylePr w:type="band2Horz">
      <w:tblPr/>
      <w:tcPr>
        <w:tcBorders>
          <w:top w:val="single" w:sz="8" w:space="0" w:color="00B6DE" w:themeColor="accent2"/>
          <w:left w:val="single" w:sz="8" w:space="0" w:color="00B6DE" w:themeColor="accent2"/>
          <w:bottom w:val="single" w:sz="8" w:space="0" w:color="00B6DE" w:themeColor="accent2"/>
          <w:right w:val="single" w:sz="8" w:space="0" w:color="00B6DE" w:themeColor="accent2"/>
          <w:insideV w:val="single" w:sz="8" w:space="0" w:color="00B6DE" w:themeColor="accent2"/>
        </w:tcBorders>
      </w:tcPr>
    </w:tblStylePr>
  </w:style>
  <w:style w:type="table" w:styleId="Lichtraster-accent3">
    <w:name w:val="Light Grid Accent 3"/>
    <w:basedOn w:val="Standaardtabel"/>
    <w:uiPriority w:val="62"/>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7AC143" w:themeColor="accent3"/>
        <w:left w:val="single" w:sz="8" w:space="0" w:color="7AC143" w:themeColor="accent3"/>
        <w:bottom w:val="single" w:sz="8" w:space="0" w:color="7AC143" w:themeColor="accent3"/>
        <w:right w:val="single" w:sz="8" w:space="0" w:color="7AC143" w:themeColor="accent3"/>
        <w:insideH w:val="single" w:sz="8" w:space="0" w:color="7AC143" w:themeColor="accent3"/>
        <w:insideV w:val="single" w:sz="8" w:space="0" w:color="7AC14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C143" w:themeColor="accent3"/>
          <w:left w:val="single" w:sz="8" w:space="0" w:color="7AC143" w:themeColor="accent3"/>
          <w:bottom w:val="single" w:sz="18" w:space="0" w:color="7AC143" w:themeColor="accent3"/>
          <w:right w:val="single" w:sz="8" w:space="0" w:color="7AC143" w:themeColor="accent3"/>
          <w:insideH w:val="nil"/>
          <w:insideV w:val="single" w:sz="8" w:space="0" w:color="7AC14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C143" w:themeColor="accent3"/>
          <w:left w:val="single" w:sz="8" w:space="0" w:color="7AC143" w:themeColor="accent3"/>
          <w:bottom w:val="single" w:sz="8" w:space="0" w:color="7AC143" w:themeColor="accent3"/>
          <w:right w:val="single" w:sz="8" w:space="0" w:color="7AC143" w:themeColor="accent3"/>
          <w:insideH w:val="nil"/>
          <w:insideV w:val="single" w:sz="8" w:space="0" w:color="7AC14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C143" w:themeColor="accent3"/>
          <w:left w:val="single" w:sz="8" w:space="0" w:color="7AC143" w:themeColor="accent3"/>
          <w:bottom w:val="single" w:sz="8" w:space="0" w:color="7AC143" w:themeColor="accent3"/>
          <w:right w:val="single" w:sz="8" w:space="0" w:color="7AC143" w:themeColor="accent3"/>
        </w:tcBorders>
      </w:tcPr>
    </w:tblStylePr>
    <w:tblStylePr w:type="band1Vert">
      <w:tblPr/>
      <w:tcPr>
        <w:tcBorders>
          <w:top w:val="single" w:sz="8" w:space="0" w:color="7AC143" w:themeColor="accent3"/>
          <w:left w:val="single" w:sz="8" w:space="0" w:color="7AC143" w:themeColor="accent3"/>
          <w:bottom w:val="single" w:sz="8" w:space="0" w:color="7AC143" w:themeColor="accent3"/>
          <w:right w:val="single" w:sz="8" w:space="0" w:color="7AC143" w:themeColor="accent3"/>
        </w:tcBorders>
        <w:shd w:val="clear" w:color="auto" w:fill="DDEFD0" w:themeFill="accent3" w:themeFillTint="3F"/>
      </w:tcPr>
    </w:tblStylePr>
    <w:tblStylePr w:type="band1Horz">
      <w:tblPr/>
      <w:tcPr>
        <w:tcBorders>
          <w:top w:val="single" w:sz="8" w:space="0" w:color="7AC143" w:themeColor="accent3"/>
          <w:left w:val="single" w:sz="8" w:space="0" w:color="7AC143" w:themeColor="accent3"/>
          <w:bottom w:val="single" w:sz="8" w:space="0" w:color="7AC143" w:themeColor="accent3"/>
          <w:right w:val="single" w:sz="8" w:space="0" w:color="7AC143" w:themeColor="accent3"/>
          <w:insideV w:val="single" w:sz="8" w:space="0" w:color="7AC143" w:themeColor="accent3"/>
        </w:tcBorders>
        <w:shd w:val="clear" w:color="auto" w:fill="DDEFD0" w:themeFill="accent3" w:themeFillTint="3F"/>
      </w:tcPr>
    </w:tblStylePr>
    <w:tblStylePr w:type="band2Horz">
      <w:tblPr/>
      <w:tcPr>
        <w:tcBorders>
          <w:top w:val="single" w:sz="8" w:space="0" w:color="7AC143" w:themeColor="accent3"/>
          <w:left w:val="single" w:sz="8" w:space="0" w:color="7AC143" w:themeColor="accent3"/>
          <w:bottom w:val="single" w:sz="8" w:space="0" w:color="7AC143" w:themeColor="accent3"/>
          <w:right w:val="single" w:sz="8" w:space="0" w:color="7AC143" w:themeColor="accent3"/>
          <w:insideV w:val="single" w:sz="8" w:space="0" w:color="7AC143" w:themeColor="accent3"/>
        </w:tcBorders>
      </w:tcPr>
    </w:tblStylePr>
  </w:style>
  <w:style w:type="table" w:styleId="Lichtraster-accent4">
    <w:name w:val="Light Grid Accent 4"/>
    <w:basedOn w:val="Standaardtabel"/>
    <w:uiPriority w:val="62"/>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05587" w:themeColor="accent4"/>
        <w:left w:val="single" w:sz="8" w:space="0" w:color="F05587" w:themeColor="accent4"/>
        <w:bottom w:val="single" w:sz="8" w:space="0" w:color="F05587" w:themeColor="accent4"/>
        <w:right w:val="single" w:sz="8" w:space="0" w:color="F05587" w:themeColor="accent4"/>
        <w:insideH w:val="single" w:sz="8" w:space="0" w:color="F05587" w:themeColor="accent4"/>
        <w:insideV w:val="single" w:sz="8" w:space="0" w:color="F055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5587" w:themeColor="accent4"/>
          <w:left w:val="single" w:sz="8" w:space="0" w:color="F05587" w:themeColor="accent4"/>
          <w:bottom w:val="single" w:sz="18" w:space="0" w:color="F05587" w:themeColor="accent4"/>
          <w:right w:val="single" w:sz="8" w:space="0" w:color="F05587" w:themeColor="accent4"/>
          <w:insideH w:val="nil"/>
          <w:insideV w:val="single" w:sz="8" w:space="0" w:color="F055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587" w:themeColor="accent4"/>
          <w:left w:val="single" w:sz="8" w:space="0" w:color="F05587" w:themeColor="accent4"/>
          <w:bottom w:val="single" w:sz="8" w:space="0" w:color="F05587" w:themeColor="accent4"/>
          <w:right w:val="single" w:sz="8" w:space="0" w:color="F05587" w:themeColor="accent4"/>
          <w:insideH w:val="nil"/>
          <w:insideV w:val="single" w:sz="8" w:space="0" w:color="F055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587" w:themeColor="accent4"/>
          <w:left w:val="single" w:sz="8" w:space="0" w:color="F05587" w:themeColor="accent4"/>
          <w:bottom w:val="single" w:sz="8" w:space="0" w:color="F05587" w:themeColor="accent4"/>
          <w:right w:val="single" w:sz="8" w:space="0" w:color="F05587" w:themeColor="accent4"/>
        </w:tcBorders>
      </w:tcPr>
    </w:tblStylePr>
    <w:tblStylePr w:type="band1Vert">
      <w:tblPr/>
      <w:tcPr>
        <w:tcBorders>
          <w:top w:val="single" w:sz="8" w:space="0" w:color="F05587" w:themeColor="accent4"/>
          <w:left w:val="single" w:sz="8" w:space="0" w:color="F05587" w:themeColor="accent4"/>
          <w:bottom w:val="single" w:sz="8" w:space="0" w:color="F05587" w:themeColor="accent4"/>
          <w:right w:val="single" w:sz="8" w:space="0" w:color="F05587" w:themeColor="accent4"/>
        </w:tcBorders>
        <w:shd w:val="clear" w:color="auto" w:fill="FBD4E1" w:themeFill="accent4" w:themeFillTint="3F"/>
      </w:tcPr>
    </w:tblStylePr>
    <w:tblStylePr w:type="band1Horz">
      <w:tblPr/>
      <w:tcPr>
        <w:tcBorders>
          <w:top w:val="single" w:sz="8" w:space="0" w:color="F05587" w:themeColor="accent4"/>
          <w:left w:val="single" w:sz="8" w:space="0" w:color="F05587" w:themeColor="accent4"/>
          <w:bottom w:val="single" w:sz="8" w:space="0" w:color="F05587" w:themeColor="accent4"/>
          <w:right w:val="single" w:sz="8" w:space="0" w:color="F05587" w:themeColor="accent4"/>
          <w:insideV w:val="single" w:sz="8" w:space="0" w:color="F05587" w:themeColor="accent4"/>
        </w:tcBorders>
        <w:shd w:val="clear" w:color="auto" w:fill="FBD4E1" w:themeFill="accent4" w:themeFillTint="3F"/>
      </w:tcPr>
    </w:tblStylePr>
    <w:tblStylePr w:type="band2Horz">
      <w:tblPr/>
      <w:tcPr>
        <w:tcBorders>
          <w:top w:val="single" w:sz="8" w:space="0" w:color="F05587" w:themeColor="accent4"/>
          <w:left w:val="single" w:sz="8" w:space="0" w:color="F05587" w:themeColor="accent4"/>
          <w:bottom w:val="single" w:sz="8" w:space="0" w:color="F05587" w:themeColor="accent4"/>
          <w:right w:val="single" w:sz="8" w:space="0" w:color="F05587" w:themeColor="accent4"/>
          <w:insideV w:val="single" w:sz="8" w:space="0" w:color="F05587" w:themeColor="accent4"/>
        </w:tcBorders>
      </w:tcPr>
    </w:tblStylePr>
  </w:style>
  <w:style w:type="table" w:styleId="Lichtraster-accent5">
    <w:name w:val="Light Grid Accent 5"/>
    <w:basedOn w:val="Standaardtabel"/>
    <w:uiPriority w:val="62"/>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BB034" w:themeColor="accent5"/>
        <w:left w:val="single" w:sz="8" w:space="0" w:color="FBB034" w:themeColor="accent5"/>
        <w:bottom w:val="single" w:sz="8" w:space="0" w:color="FBB034" w:themeColor="accent5"/>
        <w:right w:val="single" w:sz="8" w:space="0" w:color="FBB034" w:themeColor="accent5"/>
        <w:insideH w:val="single" w:sz="8" w:space="0" w:color="FBB034" w:themeColor="accent5"/>
        <w:insideV w:val="single" w:sz="8" w:space="0" w:color="FBB03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034" w:themeColor="accent5"/>
          <w:left w:val="single" w:sz="8" w:space="0" w:color="FBB034" w:themeColor="accent5"/>
          <w:bottom w:val="single" w:sz="18" w:space="0" w:color="FBB034" w:themeColor="accent5"/>
          <w:right w:val="single" w:sz="8" w:space="0" w:color="FBB034" w:themeColor="accent5"/>
          <w:insideH w:val="nil"/>
          <w:insideV w:val="single" w:sz="8" w:space="0" w:color="FBB03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034" w:themeColor="accent5"/>
          <w:left w:val="single" w:sz="8" w:space="0" w:color="FBB034" w:themeColor="accent5"/>
          <w:bottom w:val="single" w:sz="8" w:space="0" w:color="FBB034" w:themeColor="accent5"/>
          <w:right w:val="single" w:sz="8" w:space="0" w:color="FBB034" w:themeColor="accent5"/>
          <w:insideH w:val="nil"/>
          <w:insideV w:val="single" w:sz="8" w:space="0" w:color="FBB03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034" w:themeColor="accent5"/>
          <w:left w:val="single" w:sz="8" w:space="0" w:color="FBB034" w:themeColor="accent5"/>
          <w:bottom w:val="single" w:sz="8" w:space="0" w:color="FBB034" w:themeColor="accent5"/>
          <w:right w:val="single" w:sz="8" w:space="0" w:color="FBB034" w:themeColor="accent5"/>
        </w:tcBorders>
      </w:tcPr>
    </w:tblStylePr>
    <w:tblStylePr w:type="band1Vert">
      <w:tblPr/>
      <w:tcPr>
        <w:tcBorders>
          <w:top w:val="single" w:sz="8" w:space="0" w:color="FBB034" w:themeColor="accent5"/>
          <w:left w:val="single" w:sz="8" w:space="0" w:color="FBB034" w:themeColor="accent5"/>
          <w:bottom w:val="single" w:sz="8" w:space="0" w:color="FBB034" w:themeColor="accent5"/>
          <w:right w:val="single" w:sz="8" w:space="0" w:color="FBB034" w:themeColor="accent5"/>
        </w:tcBorders>
        <w:shd w:val="clear" w:color="auto" w:fill="FEEBCC" w:themeFill="accent5" w:themeFillTint="3F"/>
      </w:tcPr>
    </w:tblStylePr>
    <w:tblStylePr w:type="band1Horz">
      <w:tblPr/>
      <w:tcPr>
        <w:tcBorders>
          <w:top w:val="single" w:sz="8" w:space="0" w:color="FBB034" w:themeColor="accent5"/>
          <w:left w:val="single" w:sz="8" w:space="0" w:color="FBB034" w:themeColor="accent5"/>
          <w:bottom w:val="single" w:sz="8" w:space="0" w:color="FBB034" w:themeColor="accent5"/>
          <w:right w:val="single" w:sz="8" w:space="0" w:color="FBB034" w:themeColor="accent5"/>
          <w:insideV w:val="single" w:sz="8" w:space="0" w:color="FBB034" w:themeColor="accent5"/>
        </w:tcBorders>
        <w:shd w:val="clear" w:color="auto" w:fill="FEEBCC" w:themeFill="accent5" w:themeFillTint="3F"/>
      </w:tcPr>
    </w:tblStylePr>
    <w:tblStylePr w:type="band2Horz">
      <w:tblPr/>
      <w:tcPr>
        <w:tcBorders>
          <w:top w:val="single" w:sz="8" w:space="0" w:color="FBB034" w:themeColor="accent5"/>
          <w:left w:val="single" w:sz="8" w:space="0" w:color="FBB034" w:themeColor="accent5"/>
          <w:bottom w:val="single" w:sz="8" w:space="0" w:color="FBB034" w:themeColor="accent5"/>
          <w:right w:val="single" w:sz="8" w:space="0" w:color="FBB034" w:themeColor="accent5"/>
          <w:insideV w:val="single" w:sz="8" w:space="0" w:color="FBB034" w:themeColor="accent5"/>
        </w:tcBorders>
      </w:tcPr>
    </w:tblStylePr>
  </w:style>
  <w:style w:type="table" w:styleId="Lichtraster-accent6">
    <w:name w:val="Light Grid Accent 6"/>
    <w:basedOn w:val="Standaardtabel"/>
    <w:uiPriority w:val="62"/>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BF83B9" w:themeColor="accent6"/>
        <w:left w:val="single" w:sz="8" w:space="0" w:color="BF83B9" w:themeColor="accent6"/>
        <w:bottom w:val="single" w:sz="8" w:space="0" w:color="BF83B9" w:themeColor="accent6"/>
        <w:right w:val="single" w:sz="8" w:space="0" w:color="BF83B9" w:themeColor="accent6"/>
        <w:insideH w:val="single" w:sz="8" w:space="0" w:color="BF83B9" w:themeColor="accent6"/>
        <w:insideV w:val="single" w:sz="8" w:space="0" w:color="BF83B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83B9" w:themeColor="accent6"/>
          <w:left w:val="single" w:sz="8" w:space="0" w:color="BF83B9" w:themeColor="accent6"/>
          <w:bottom w:val="single" w:sz="18" w:space="0" w:color="BF83B9" w:themeColor="accent6"/>
          <w:right w:val="single" w:sz="8" w:space="0" w:color="BF83B9" w:themeColor="accent6"/>
          <w:insideH w:val="nil"/>
          <w:insideV w:val="single" w:sz="8" w:space="0" w:color="BF83B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83B9" w:themeColor="accent6"/>
          <w:left w:val="single" w:sz="8" w:space="0" w:color="BF83B9" w:themeColor="accent6"/>
          <w:bottom w:val="single" w:sz="8" w:space="0" w:color="BF83B9" w:themeColor="accent6"/>
          <w:right w:val="single" w:sz="8" w:space="0" w:color="BF83B9" w:themeColor="accent6"/>
          <w:insideH w:val="nil"/>
          <w:insideV w:val="single" w:sz="8" w:space="0" w:color="BF83B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83B9" w:themeColor="accent6"/>
          <w:left w:val="single" w:sz="8" w:space="0" w:color="BF83B9" w:themeColor="accent6"/>
          <w:bottom w:val="single" w:sz="8" w:space="0" w:color="BF83B9" w:themeColor="accent6"/>
          <w:right w:val="single" w:sz="8" w:space="0" w:color="BF83B9" w:themeColor="accent6"/>
        </w:tcBorders>
      </w:tcPr>
    </w:tblStylePr>
    <w:tblStylePr w:type="band1Vert">
      <w:tblPr/>
      <w:tcPr>
        <w:tcBorders>
          <w:top w:val="single" w:sz="8" w:space="0" w:color="BF83B9" w:themeColor="accent6"/>
          <w:left w:val="single" w:sz="8" w:space="0" w:color="BF83B9" w:themeColor="accent6"/>
          <w:bottom w:val="single" w:sz="8" w:space="0" w:color="BF83B9" w:themeColor="accent6"/>
          <w:right w:val="single" w:sz="8" w:space="0" w:color="BF83B9" w:themeColor="accent6"/>
        </w:tcBorders>
        <w:shd w:val="clear" w:color="auto" w:fill="EFE0ED" w:themeFill="accent6" w:themeFillTint="3F"/>
      </w:tcPr>
    </w:tblStylePr>
    <w:tblStylePr w:type="band1Horz">
      <w:tblPr/>
      <w:tcPr>
        <w:tcBorders>
          <w:top w:val="single" w:sz="8" w:space="0" w:color="BF83B9" w:themeColor="accent6"/>
          <w:left w:val="single" w:sz="8" w:space="0" w:color="BF83B9" w:themeColor="accent6"/>
          <w:bottom w:val="single" w:sz="8" w:space="0" w:color="BF83B9" w:themeColor="accent6"/>
          <w:right w:val="single" w:sz="8" w:space="0" w:color="BF83B9" w:themeColor="accent6"/>
          <w:insideV w:val="single" w:sz="8" w:space="0" w:color="BF83B9" w:themeColor="accent6"/>
        </w:tcBorders>
        <w:shd w:val="clear" w:color="auto" w:fill="EFE0ED" w:themeFill="accent6" w:themeFillTint="3F"/>
      </w:tcPr>
    </w:tblStylePr>
    <w:tblStylePr w:type="band2Horz">
      <w:tblPr/>
      <w:tcPr>
        <w:tcBorders>
          <w:top w:val="single" w:sz="8" w:space="0" w:color="BF83B9" w:themeColor="accent6"/>
          <w:left w:val="single" w:sz="8" w:space="0" w:color="BF83B9" w:themeColor="accent6"/>
          <w:bottom w:val="single" w:sz="8" w:space="0" w:color="BF83B9" w:themeColor="accent6"/>
          <w:right w:val="single" w:sz="8" w:space="0" w:color="BF83B9" w:themeColor="accent6"/>
          <w:insideV w:val="single" w:sz="8" w:space="0" w:color="BF83B9" w:themeColor="accent6"/>
        </w:tcBorders>
      </w:tcPr>
    </w:tblStylePr>
  </w:style>
  <w:style w:type="table" w:styleId="Lichtearcering">
    <w:name w:val="Light Shading"/>
    <w:basedOn w:val="Standaardtabel"/>
    <w:uiPriority w:val="60"/>
    <w:semiHidden/>
    <w:unhideWhenUsed/>
    <w:rsid w:val="003F78E0"/>
    <w:rPr>
      <w:rFonts w:asciiTheme="minorHAnsi" w:eastAsiaTheme="minorHAnsi" w:hAnsiTheme="minorHAnsi" w:cstheme="minorBidi"/>
      <w:color w:val="333333" w:themeColor="text1" w:themeShade="BF"/>
      <w:sz w:val="22"/>
      <w:szCs w:val="22"/>
      <w:lang w:val="nl-NL"/>
    </w:rPr>
    <w:tblPr>
      <w:tblStyleRowBandSize w:val="1"/>
      <w:tblStyleColBandSize w:val="1"/>
      <w:tblBorders>
        <w:top w:val="single" w:sz="8" w:space="0" w:color="454545" w:themeColor="text1"/>
        <w:bottom w:val="single" w:sz="8" w:space="0" w:color="454545" w:themeColor="text1"/>
      </w:tblBorders>
    </w:tblPr>
    <w:tblStylePr w:type="firstRow">
      <w:pPr>
        <w:spacing w:before="0" w:after="0" w:line="240" w:lineRule="auto"/>
      </w:pPr>
      <w:rPr>
        <w:b/>
        <w:bCs/>
      </w:rPr>
      <w:tblPr/>
      <w:tcPr>
        <w:tcBorders>
          <w:top w:val="single" w:sz="8" w:space="0" w:color="454545" w:themeColor="text1"/>
          <w:left w:val="nil"/>
          <w:bottom w:val="single" w:sz="8" w:space="0" w:color="454545" w:themeColor="text1"/>
          <w:right w:val="nil"/>
          <w:insideH w:val="nil"/>
          <w:insideV w:val="nil"/>
        </w:tcBorders>
      </w:tcPr>
    </w:tblStylePr>
    <w:tblStylePr w:type="lastRow">
      <w:pPr>
        <w:spacing w:before="0" w:after="0" w:line="240" w:lineRule="auto"/>
      </w:pPr>
      <w:rPr>
        <w:b/>
        <w:bCs/>
      </w:rPr>
      <w:tblPr/>
      <w:tcPr>
        <w:tcBorders>
          <w:top w:val="single" w:sz="8" w:space="0" w:color="454545" w:themeColor="text1"/>
          <w:left w:val="nil"/>
          <w:bottom w:val="single" w:sz="8" w:space="0" w:color="454545"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1D1" w:themeFill="text1" w:themeFillTint="3F"/>
      </w:tcPr>
    </w:tblStylePr>
    <w:tblStylePr w:type="band1Horz">
      <w:tblPr/>
      <w:tcPr>
        <w:tcBorders>
          <w:left w:val="nil"/>
          <w:right w:val="nil"/>
          <w:insideH w:val="nil"/>
          <w:insideV w:val="nil"/>
        </w:tcBorders>
        <w:shd w:val="clear" w:color="auto" w:fill="D1D1D1" w:themeFill="text1" w:themeFillTint="3F"/>
      </w:tcPr>
    </w:tblStylePr>
  </w:style>
  <w:style w:type="table" w:styleId="Lichtearcering-accent1">
    <w:name w:val="Light Shading Accent 1"/>
    <w:basedOn w:val="Standaardtabel"/>
    <w:uiPriority w:val="60"/>
    <w:semiHidden/>
    <w:unhideWhenUsed/>
    <w:rsid w:val="003F78E0"/>
    <w:rPr>
      <w:rFonts w:asciiTheme="minorHAnsi" w:eastAsiaTheme="minorHAnsi" w:hAnsiTheme="minorHAnsi" w:cstheme="minorBidi"/>
      <w:color w:val="CE3D0D" w:themeColor="accent1" w:themeShade="BF"/>
      <w:sz w:val="22"/>
      <w:szCs w:val="22"/>
      <w:lang w:val="nl-NL"/>
    </w:rPr>
    <w:tblPr>
      <w:tblStyleRowBandSize w:val="1"/>
      <w:tblStyleColBandSize w:val="1"/>
      <w:tblBorders>
        <w:top w:val="single" w:sz="8" w:space="0" w:color="F26334" w:themeColor="accent1"/>
        <w:bottom w:val="single" w:sz="8" w:space="0" w:color="F26334" w:themeColor="accent1"/>
      </w:tblBorders>
    </w:tblPr>
    <w:tblStylePr w:type="firstRow">
      <w:pPr>
        <w:spacing w:before="0" w:after="0" w:line="240" w:lineRule="auto"/>
      </w:pPr>
      <w:rPr>
        <w:b/>
        <w:bCs/>
      </w:rPr>
      <w:tblPr/>
      <w:tcPr>
        <w:tcBorders>
          <w:top w:val="single" w:sz="8" w:space="0" w:color="F26334" w:themeColor="accent1"/>
          <w:left w:val="nil"/>
          <w:bottom w:val="single" w:sz="8" w:space="0" w:color="F26334" w:themeColor="accent1"/>
          <w:right w:val="nil"/>
          <w:insideH w:val="nil"/>
          <w:insideV w:val="nil"/>
        </w:tcBorders>
      </w:tcPr>
    </w:tblStylePr>
    <w:tblStylePr w:type="lastRow">
      <w:pPr>
        <w:spacing w:before="0" w:after="0" w:line="240" w:lineRule="auto"/>
      </w:pPr>
      <w:rPr>
        <w:b/>
        <w:bCs/>
      </w:rPr>
      <w:tblPr/>
      <w:tcPr>
        <w:tcBorders>
          <w:top w:val="single" w:sz="8" w:space="0" w:color="F26334" w:themeColor="accent1"/>
          <w:left w:val="nil"/>
          <w:bottom w:val="single" w:sz="8" w:space="0" w:color="F2633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C" w:themeFill="accent1" w:themeFillTint="3F"/>
      </w:tcPr>
    </w:tblStylePr>
    <w:tblStylePr w:type="band1Horz">
      <w:tblPr/>
      <w:tcPr>
        <w:tcBorders>
          <w:left w:val="nil"/>
          <w:right w:val="nil"/>
          <w:insideH w:val="nil"/>
          <w:insideV w:val="nil"/>
        </w:tcBorders>
        <w:shd w:val="clear" w:color="auto" w:fill="FBD8CC" w:themeFill="accent1" w:themeFillTint="3F"/>
      </w:tcPr>
    </w:tblStylePr>
  </w:style>
  <w:style w:type="table" w:styleId="Lichtearcering-accent2">
    <w:name w:val="Light Shading Accent 2"/>
    <w:basedOn w:val="Standaardtabel"/>
    <w:uiPriority w:val="60"/>
    <w:semiHidden/>
    <w:unhideWhenUsed/>
    <w:rsid w:val="003F78E0"/>
    <w:rPr>
      <w:rFonts w:asciiTheme="minorHAnsi" w:eastAsiaTheme="minorHAnsi" w:hAnsiTheme="minorHAnsi" w:cstheme="minorBidi"/>
      <w:color w:val="0088A6" w:themeColor="accent2" w:themeShade="BF"/>
      <w:sz w:val="22"/>
      <w:szCs w:val="22"/>
      <w:lang w:val="nl-NL"/>
    </w:rPr>
    <w:tblPr>
      <w:tblStyleRowBandSize w:val="1"/>
      <w:tblStyleColBandSize w:val="1"/>
      <w:tblBorders>
        <w:top w:val="single" w:sz="8" w:space="0" w:color="00B6DE" w:themeColor="accent2"/>
        <w:bottom w:val="single" w:sz="8" w:space="0" w:color="00B6DE" w:themeColor="accent2"/>
      </w:tblBorders>
    </w:tblPr>
    <w:tblStylePr w:type="firstRow">
      <w:pPr>
        <w:spacing w:before="0" w:after="0" w:line="240" w:lineRule="auto"/>
      </w:pPr>
      <w:rPr>
        <w:b/>
        <w:bCs/>
      </w:rPr>
      <w:tblPr/>
      <w:tcPr>
        <w:tcBorders>
          <w:top w:val="single" w:sz="8" w:space="0" w:color="00B6DE" w:themeColor="accent2"/>
          <w:left w:val="nil"/>
          <w:bottom w:val="single" w:sz="8" w:space="0" w:color="00B6DE" w:themeColor="accent2"/>
          <w:right w:val="nil"/>
          <w:insideH w:val="nil"/>
          <w:insideV w:val="nil"/>
        </w:tcBorders>
      </w:tcPr>
    </w:tblStylePr>
    <w:tblStylePr w:type="lastRow">
      <w:pPr>
        <w:spacing w:before="0" w:after="0" w:line="240" w:lineRule="auto"/>
      </w:pPr>
      <w:rPr>
        <w:b/>
        <w:bCs/>
      </w:rPr>
      <w:tblPr/>
      <w:tcPr>
        <w:tcBorders>
          <w:top w:val="single" w:sz="8" w:space="0" w:color="00B6DE" w:themeColor="accent2"/>
          <w:left w:val="nil"/>
          <w:bottom w:val="single" w:sz="8" w:space="0" w:color="00B6D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hemeFill="accent2" w:themeFillTint="3F"/>
      </w:tcPr>
    </w:tblStylePr>
    <w:tblStylePr w:type="band1Horz">
      <w:tblPr/>
      <w:tcPr>
        <w:tcBorders>
          <w:left w:val="nil"/>
          <w:right w:val="nil"/>
          <w:insideH w:val="nil"/>
          <w:insideV w:val="nil"/>
        </w:tcBorders>
        <w:shd w:val="clear" w:color="auto" w:fill="B7F2FF" w:themeFill="accent2" w:themeFillTint="3F"/>
      </w:tcPr>
    </w:tblStylePr>
  </w:style>
  <w:style w:type="table" w:styleId="Lichtearcering-accent3">
    <w:name w:val="Light Shading Accent 3"/>
    <w:basedOn w:val="Standaardtabel"/>
    <w:uiPriority w:val="60"/>
    <w:semiHidden/>
    <w:unhideWhenUsed/>
    <w:rsid w:val="003F78E0"/>
    <w:rPr>
      <w:rFonts w:asciiTheme="minorHAnsi" w:eastAsiaTheme="minorHAnsi" w:hAnsiTheme="minorHAnsi" w:cstheme="minorBidi"/>
      <w:color w:val="5A9230" w:themeColor="accent3" w:themeShade="BF"/>
      <w:sz w:val="22"/>
      <w:szCs w:val="22"/>
      <w:lang w:val="nl-NL"/>
    </w:rPr>
    <w:tblPr>
      <w:tblStyleRowBandSize w:val="1"/>
      <w:tblStyleColBandSize w:val="1"/>
      <w:tblBorders>
        <w:top w:val="single" w:sz="8" w:space="0" w:color="7AC143" w:themeColor="accent3"/>
        <w:bottom w:val="single" w:sz="8" w:space="0" w:color="7AC143" w:themeColor="accent3"/>
      </w:tblBorders>
    </w:tblPr>
    <w:tblStylePr w:type="firstRow">
      <w:pPr>
        <w:spacing w:before="0" w:after="0" w:line="240" w:lineRule="auto"/>
      </w:pPr>
      <w:rPr>
        <w:b/>
        <w:bCs/>
      </w:rPr>
      <w:tblPr/>
      <w:tcPr>
        <w:tcBorders>
          <w:top w:val="single" w:sz="8" w:space="0" w:color="7AC143" w:themeColor="accent3"/>
          <w:left w:val="nil"/>
          <w:bottom w:val="single" w:sz="8" w:space="0" w:color="7AC143" w:themeColor="accent3"/>
          <w:right w:val="nil"/>
          <w:insideH w:val="nil"/>
          <w:insideV w:val="nil"/>
        </w:tcBorders>
      </w:tcPr>
    </w:tblStylePr>
    <w:tblStylePr w:type="lastRow">
      <w:pPr>
        <w:spacing w:before="0" w:after="0" w:line="240" w:lineRule="auto"/>
      </w:pPr>
      <w:rPr>
        <w:b/>
        <w:bCs/>
      </w:rPr>
      <w:tblPr/>
      <w:tcPr>
        <w:tcBorders>
          <w:top w:val="single" w:sz="8" w:space="0" w:color="7AC143" w:themeColor="accent3"/>
          <w:left w:val="nil"/>
          <w:bottom w:val="single" w:sz="8" w:space="0" w:color="7AC14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FD0" w:themeFill="accent3" w:themeFillTint="3F"/>
      </w:tcPr>
    </w:tblStylePr>
    <w:tblStylePr w:type="band1Horz">
      <w:tblPr/>
      <w:tcPr>
        <w:tcBorders>
          <w:left w:val="nil"/>
          <w:right w:val="nil"/>
          <w:insideH w:val="nil"/>
          <w:insideV w:val="nil"/>
        </w:tcBorders>
        <w:shd w:val="clear" w:color="auto" w:fill="DDEFD0" w:themeFill="accent3" w:themeFillTint="3F"/>
      </w:tcPr>
    </w:tblStylePr>
  </w:style>
  <w:style w:type="table" w:styleId="Lichtearcering-accent4">
    <w:name w:val="Light Shading Accent 4"/>
    <w:basedOn w:val="Standaardtabel"/>
    <w:uiPriority w:val="60"/>
    <w:semiHidden/>
    <w:unhideWhenUsed/>
    <w:rsid w:val="003F78E0"/>
    <w:rPr>
      <w:rFonts w:asciiTheme="minorHAnsi" w:eastAsiaTheme="minorHAnsi" w:hAnsiTheme="minorHAnsi" w:cstheme="minorBidi"/>
      <w:color w:val="DF1355" w:themeColor="accent4" w:themeShade="BF"/>
      <w:sz w:val="22"/>
      <w:szCs w:val="22"/>
      <w:lang w:val="nl-NL"/>
    </w:rPr>
    <w:tblPr>
      <w:tblStyleRowBandSize w:val="1"/>
      <w:tblStyleColBandSize w:val="1"/>
      <w:tblBorders>
        <w:top w:val="single" w:sz="8" w:space="0" w:color="F05587" w:themeColor="accent4"/>
        <w:bottom w:val="single" w:sz="8" w:space="0" w:color="F05587" w:themeColor="accent4"/>
      </w:tblBorders>
    </w:tblPr>
    <w:tblStylePr w:type="firstRow">
      <w:pPr>
        <w:spacing w:before="0" w:after="0" w:line="240" w:lineRule="auto"/>
      </w:pPr>
      <w:rPr>
        <w:b/>
        <w:bCs/>
      </w:rPr>
      <w:tblPr/>
      <w:tcPr>
        <w:tcBorders>
          <w:top w:val="single" w:sz="8" w:space="0" w:color="F05587" w:themeColor="accent4"/>
          <w:left w:val="nil"/>
          <w:bottom w:val="single" w:sz="8" w:space="0" w:color="F05587" w:themeColor="accent4"/>
          <w:right w:val="nil"/>
          <w:insideH w:val="nil"/>
          <w:insideV w:val="nil"/>
        </w:tcBorders>
      </w:tcPr>
    </w:tblStylePr>
    <w:tblStylePr w:type="lastRow">
      <w:pPr>
        <w:spacing w:before="0" w:after="0" w:line="240" w:lineRule="auto"/>
      </w:pPr>
      <w:rPr>
        <w:b/>
        <w:bCs/>
      </w:rPr>
      <w:tblPr/>
      <w:tcPr>
        <w:tcBorders>
          <w:top w:val="single" w:sz="8" w:space="0" w:color="F05587" w:themeColor="accent4"/>
          <w:left w:val="nil"/>
          <w:bottom w:val="single" w:sz="8" w:space="0" w:color="F055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E1" w:themeFill="accent4" w:themeFillTint="3F"/>
      </w:tcPr>
    </w:tblStylePr>
    <w:tblStylePr w:type="band1Horz">
      <w:tblPr/>
      <w:tcPr>
        <w:tcBorders>
          <w:left w:val="nil"/>
          <w:right w:val="nil"/>
          <w:insideH w:val="nil"/>
          <w:insideV w:val="nil"/>
        </w:tcBorders>
        <w:shd w:val="clear" w:color="auto" w:fill="FBD4E1" w:themeFill="accent4" w:themeFillTint="3F"/>
      </w:tcPr>
    </w:tblStylePr>
  </w:style>
  <w:style w:type="table" w:styleId="Lichtearcering-accent5">
    <w:name w:val="Light Shading Accent 5"/>
    <w:basedOn w:val="Standaardtabel"/>
    <w:uiPriority w:val="60"/>
    <w:semiHidden/>
    <w:unhideWhenUsed/>
    <w:rsid w:val="003F78E0"/>
    <w:rPr>
      <w:rFonts w:asciiTheme="minorHAnsi" w:eastAsiaTheme="minorHAnsi" w:hAnsiTheme="minorHAnsi" w:cstheme="minorBidi"/>
      <w:color w:val="DE8B04" w:themeColor="accent5" w:themeShade="BF"/>
      <w:sz w:val="22"/>
      <w:szCs w:val="22"/>
      <w:lang w:val="nl-NL"/>
    </w:rPr>
    <w:tblPr>
      <w:tblStyleRowBandSize w:val="1"/>
      <w:tblStyleColBandSize w:val="1"/>
      <w:tblBorders>
        <w:top w:val="single" w:sz="8" w:space="0" w:color="FBB034" w:themeColor="accent5"/>
        <w:bottom w:val="single" w:sz="8" w:space="0" w:color="FBB034" w:themeColor="accent5"/>
      </w:tblBorders>
    </w:tblPr>
    <w:tblStylePr w:type="firstRow">
      <w:pPr>
        <w:spacing w:before="0" w:after="0" w:line="240" w:lineRule="auto"/>
      </w:pPr>
      <w:rPr>
        <w:b/>
        <w:bCs/>
      </w:rPr>
      <w:tblPr/>
      <w:tcPr>
        <w:tcBorders>
          <w:top w:val="single" w:sz="8" w:space="0" w:color="FBB034" w:themeColor="accent5"/>
          <w:left w:val="nil"/>
          <w:bottom w:val="single" w:sz="8" w:space="0" w:color="FBB034" w:themeColor="accent5"/>
          <w:right w:val="nil"/>
          <w:insideH w:val="nil"/>
          <w:insideV w:val="nil"/>
        </w:tcBorders>
      </w:tcPr>
    </w:tblStylePr>
    <w:tblStylePr w:type="lastRow">
      <w:pPr>
        <w:spacing w:before="0" w:after="0" w:line="240" w:lineRule="auto"/>
      </w:pPr>
      <w:rPr>
        <w:b/>
        <w:bCs/>
      </w:rPr>
      <w:tblPr/>
      <w:tcPr>
        <w:tcBorders>
          <w:top w:val="single" w:sz="8" w:space="0" w:color="FBB034" w:themeColor="accent5"/>
          <w:left w:val="nil"/>
          <w:bottom w:val="single" w:sz="8" w:space="0" w:color="FBB03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BCC" w:themeFill="accent5" w:themeFillTint="3F"/>
      </w:tcPr>
    </w:tblStylePr>
    <w:tblStylePr w:type="band1Horz">
      <w:tblPr/>
      <w:tcPr>
        <w:tcBorders>
          <w:left w:val="nil"/>
          <w:right w:val="nil"/>
          <w:insideH w:val="nil"/>
          <w:insideV w:val="nil"/>
        </w:tcBorders>
        <w:shd w:val="clear" w:color="auto" w:fill="FEEBCC" w:themeFill="accent5" w:themeFillTint="3F"/>
      </w:tcPr>
    </w:tblStylePr>
  </w:style>
  <w:style w:type="table" w:styleId="Lichtearcering-accent6">
    <w:name w:val="Light Shading Accent 6"/>
    <w:basedOn w:val="Standaardtabel"/>
    <w:uiPriority w:val="60"/>
    <w:semiHidden/>
    <w:unhideWhenUsed/>
    <w:rsid w:val="003F78E0"/>
    <w:rPr>
      <w:rFonts w:asciiTheme="minorHAnsi" w:eastAsiaTheme="minorHAnsi" w:hAnsiTheme="minorHAnsi" w:cstheme="minorBidi"/>
      <w:color w:val="9E5297" w:themeColor="accent6" w:themeShade="BF"/>
      <w:sz w:val="22"/>
      <w:szCs w:val="22"/>
      <w:lang w:val="nl-NL"/>
    </w:rPr>
    <w:tblPr>
      <w:tblStyleRowBandSize w:val="1"/>
      <w:tblStyleColBandSize w:val="1"/>
      <w:tblBorders>
        <w:top w:val="single" w:sz="8" w:space="0" w:color="BF83B9" w:themeColor="accent6"/>
        <w:bottom w:val="single" w:sz="8" w:space="0" w:color="BF83B9" w:themeColor="accent6"/>
      </w:tblBorders>
    </w:tblPr>
    <w:tblStylePr w:type="firstRow">
      <w:pPr>
        <w:spacing w:before="0" w:after="0" w:line="240" w:lineRule="auto"/>
      </w:pPr>
      <w:rPr>
        <w:b/>
        <w:bCs/>
      </w:rPr>
      <w:tblPr/>
      <w:tcPr>
        <w:tcBorders>
          <w:top w:val="single" w:sz="8" w:space="0" w:color="BF83B9" w:themeColor="accent6"/>
          <w:left w:val="nil"/>
          <w:bottom w:val="single" w:sz="8" w:space="0" w:color="BF83B9" w:themeColor="accent6"/>
          <w:right w:val="nil"/>
          <w:insideH w:val="nil"/>
          <w:insideV w:val="nil"/>
        </w:tcBorders>
      </w:tcPr>
    </w:tblStylePr>
    <w:tblStylePr w:type="lastRow">
      <w:pPr>
        <w:spacing w:before="0" w:after="0" w:line="240" w:lineRule="auto"/>
      </w:pPr>
      <w:rPr>
        <w:b/>
        <w:bCs/>
      </w:rPr>
      <w:tblPr/>
      <w:tcPr>
        <w:tcBorders>
          <w:top w:val="single" w:sz="8" w:space="0" w:color="BF83B9" w:themeColor="accent6"/>
          <w:left w:val="nil"/>
          <w:bottom w:val="single" w:sz="8" w:space="0" w:color="BF83B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0ED" w:themeFill="accent6" w:themeFillTint="3F"/>
      </w:tcPr>
    </w:tblStylePr>
    <w:tblStylePr w:type="band1Horz">
      <w:tblPr/>
      <w:tcPr>
        <w:tcBorders>
          <w:left w:val="nil"/>
          <w:right w:val="nil"/>
          <w:insideH w:val="nil"/>
          <w:insideV w:val="nil"/>
        </w:tcBorders>
        <w:shd w:val="clear" w:color="auto" w:fill="EFE0ED" w:themeFill="accent6" w:themeFillTint="3F"/>
      </w:tcPr>
    </w:tblStylePr>
  </w:style>
  <w:style w:type="table" w:styleId="Lichtelijst">
    <w:name w:val="Light List"/>
    <w:basedOn w:val="Standaardtabel"/>
    <w:uiPriority w:val="61"/>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454545" w:themeColor="text1"/>
        <w:left w:val="single" w:sz="8" w:space="0" w:color="454545" w:themeColor="text1"/>
        <w:bottom w:val="single" w:sz="8" w:space="0" w:color="454545" w:themeColor="text1"/>
        <w:right w:val="single" w:sz="8" w:space="0" w:color="454545" w:themeColor="text1"/>
      </w:tblBorders>
    </w:tblPr>
    <w:tblStylePr w:type="firstRow">
      <w:pPr>
        <w:spacing w:before="0" w:after="0" w:line="240" w:lineRule="auto"/>
      </w:pPr>
      <w:rPr>
        <w:b/>
        <w:bCs/>
        <w:color w:val="FFFFFF" w:themeColor="background1"/>
      </w:rPr>
      <w:tblPr/>
      <w:tcPr>
        <w:shd w:val="clear" w:color="auto" w:fill="454545" w:themeFill="text1"/>
      </w:tcPr>
    </w:tblStylePr>
    <w:tblStylePr w:type="lastRow">
      <w:pPr>
        <w:spacing w:before="0" w:after="0" w:line="240" w:lineRule="auto"/>
      </w:pPr>
      <w:rPr>
        <w:b/>
        <w:bCs/>
      </w:rPr>
      <w:tblPr/>
      <w:tcPr>
        <w:tcBorders>
          <w:top w:val="double" w:sz="6" w:space="0" w:color="454545" w:themeColor="text1"/>
          <w:left w:val="single" w:sz="8" w:space="0" w:color="454545" w:themeColor="text1"/>
          <w:bottom w:val="single" w:sz="8" w:space="0" w:color="454545" w:themeColor="text1"/>
          <w:right w:val="single" w:sz="8" w:space="0" w:color="454545" w:themeColor="text1"/>
        </w:tcBorders>
      </w:tcPr>
    </w:tblStylePr>
    <w:tblStylePr w:type="firstCol">
      <w:rPr>
        <w:b/>
        <w:bCs/>
      </w:rPr>
    </w:tblStylePr>
    <w:tblStylePr w:type="lastCol">
      <w:rPr>
        <w:b/>
        <w:bCs/>
      </w:rPr>
    </w:tblStylePr>
    <w:tblStylePr w:type="band1Vert">
      <w:tblPr/>
      <w:tcPr>
        <w:tcBorders>
          <w:top w:val="single" w:sz="8" w:space="0" w:color="454545" w:themeColor="text1"/>
          <w:left w:val="single" w:sz="8" w:space="0" w:color="454545" w:themeColor="text1"/>
          <w:bottom w:val="single" w:sz="8" w:space="0" w:color="454545" w:themeColor="text1"/>
          <w:right w:val="single" w:sz="8" w:space="0" w:color="454545" w:themeColor="text1"/>
        </w:tcBorders>
      </w:tcPr>
    </w:tblStylePr>
    <w:tblStylePr w:type="band1Horz">
      <w:tblPr/>
      <w:tcPr>
        <w:tcBorders>
          <w:top w:val="single" w:sz="8" w:space="0" w:color="454545" w:themeColor="text1"/>
          <w:left w:val="single" w:sz="8" w:space="0" w:color="454545" w:themeColor="text1"/>
          <w:bottom w:val="single" w:sz="8" w:space="0" w:color="454545" w:themeColor="text1"/>
          <w:right w:val="single" w:sz="8" w:space="0" w:color="454545" w:themeColor="text1"/>
        </w:tcBorders>
      </w:tcPr>
    </w:tblStylePr>
  </w:style>
  <w:style w:type="table" w:styleId="Lichtelijst-accent1">
    <w:name w:val="Light List Accent 1"/>
    <w:basedOn w:val="Standaardtabel"/>
    <w:uiPriority w:val="61"/>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26334" w:themeColor="accent1"/>
        <w:left w:val="single" w:sz="8" w:space="0" w:color="F26334" w:themeColor="accent1"/>
        <w:bottom w:val="single" w:sz="8" w:space="0" w:color="F26334" w:themeColor="accent1"/>
        <w:right w:val="single" w:sz="8" w:space="0" w:color="F26334" w:themeColor="accent1"/>
      </w:tblBorders>
    </w:tblPr>
    <w:tblStylePr w:type="firstRow">
      <w:pPr>
        <w:spacing w:before="0" w:after="0" w:line="240" w:lineRule="auto"/>
      </w:pPr>
      <w:rPr>
        <w:b/>
        <w:bCs/>
        <w:color w:val="FFFFFF" w:themeColor="background1"/>
      </w:rPr>
      <w:tblPr/>
      <w:tcPr>
        <w:shd w:val="clear" w:color="auto" w:fill="F26334" w:themeFill="accent1"/>
      </w:tcPr>
    </w:tblStylePr>
    <w:tblStylePr w:type="lastRow">
      <w:pPr>
        <w:spacing w:before="0" w:after="0" w:line="240" w:lineRule="auto"/>
      </w:pPr>
      <w:rPr>
        <w:b/>
        <w:bCs/>
      </w:rPr>
      <w:tblPr/>
      <w:tcPr>
        <w:tcBorders>
          <w:top w:val="double" w:sz="6" w:space="0" w:color="F26334" w:themeColor="accent1"/>
          <w:left w:val="single" w:sz="8" w:space="0" w:color="F26334" w:themeColor="accent1"/>
          <w:bottom w:val="single" w:sz="8" w:space="0" w:color="F26334" w:themeColor="accent1"/>
          <w:right w:val="single" w:sz="8" w:space="0" w:color="F26334" w:themeColor="accent1"/>
        </w:tcBorders>
      </w:tcPr>
    </w:tblStylePr>
    <w:tblStylePr w:type="firstCol">
      <w:rPr>
        <w:b/>
        <w:bCs/>
      </w:rPr>
    </w:tblStylePr>
    <w:tblStylePr w:type="lastCol">
      <w:rPr>
        <w:b/>
        <w:bCs/>
      </w:rPr>
    </w:tblStylePr>
    <w:tblStylePr w:type="band1Vert">
      <w:tblPr/>
      <w:tcPr>
        <w:tcBorders>
          <w:top w:val="single" w:sz="8" w:space="0" w:color="F26334" w:themeColor="accent1"/>
          <w:left w:val="single" w:sz="8" w:space="0" w:color="F26334" w:themeColor="accent1"/>
          <w:bottom w:val="single" w:sz="8" w:space="0" w:color="F26334" w:themeColor="accent1"/>
          <w:right w:val="single" w:sz="8" w:space="0" w:color="F26334" w:themeColor="accent1"/>
        </w:tcBorders>
      </w:tcPr>
    </w:tblStylePr>
    <w:tblStylePr w:type="band1Horz">
      <w:tblPr/>
      <w:tcPr>
        <w:tcBorders>
          <w:top w:val="single" w:sz="8" w:space="0" w:color="F26334" w:themeColor="accent1"/>
          <w:left w:val="single" w:sz="8" w:space="0" w:color="F26334" w:themeColor="accent1"/>
          <w:bottom w:val="single" w:sz="8" w:space="0" w:color="F26334" w:themeColor="accent1"/>
          <w:right w:val="single" w:sz="8" w:space="0" w:color="F26334" w:themeColor="accent1"/>
        </w:tcBorders>
      </w:tcPr>
    </w:tblStylePr>
  </w:style>
  <w:style w:type="table" w:styleId="Lichtelijst-accent2">
    <w:name w:val="Light List Accent 2"/>
    <w:basedOn w:val="Standaardtabel"/>
    <w:uiPriority w:val="61"/>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00B6DE" w:themeColor="accent2"/>
        <w:left w:val="single" w:sz="8" w:space="0" w:color="00B6DE" w:themeColor="accent2"/>
        <w:bottom w:val="single" w:sz="8" w:space="0" w:color="00B6DE" w:themeColor="accent2"/>
        <w:right w:val="single" w:sz="8" w:space="0" w:color="00B6DE" w:themeColor="accent2"/>
      </w:tblBorders>
    </w:tblPr>
    <w:tblStylePr w:type="firstRow">
      <w:pPr>
        <w:spacing w:before="0" w:after="0" w:line="240" w:lineRule="auto"/>
      </w:pPr>
      <w:rPr>
        <w:b/>
        <w:bCs/>
        <w:color w:val="FFFFFF" w:themeColor="background1"/>
      </w:rPr>
      <w:tblPr/>
      <w:tcPr>
        <w:shd w:val="clear" w:color="auto" w:fill="00B6DE" w:themeFill="accent2"/>
      </w:tcPr>
    </w:tblStylePr>
    <w:tblStylePr w:type="lastRow">
      <w:pPr>
        <w:spacing w:before="0" w:after="0" w:line="240" w:lineRule="auto"/>
      </w:pPr>
      <w:rPr>
        <w:b/>
        <w:bCs/>
      </w:rPr>
      <w:tblPr/>
      <w:tcPr>
        <w:tcBorders>
          <w:top w:val="double" w:sz="6" w:space="0" w:color="00B6DE" w:themeColor="accent2"/>
          <w:left w:val="single" w:sz="8" w:space="0" w:color="00B6DE" w:themeColor="accent2"/>
          <w:bottom w:val="single" w:sz="8" w:space="0" w:color="00B6DE" w:themeColor="accent2"/>
          <w:right w:val="single" w:sz="8" w:space="0" w:color="00B6DE" w:themeColor="accent2"/>
        </w:tcBorders>
      </w:tcPr>
    </w:tblStylePr>
    <w:tblStylePr w:type="firstCol">
      <w:rPr>
        <w:b/>
        <w:bCs/>
      </w:rPr>
    </w:tblStylePr>
    <w:tblStylePr w:type="lastCol">
      <w:rPr>
        <w:b/>
        <w:bCs/>
      </w:rPr>
    </w:tblStylePr>
    <w:tblStylePr w:type="band1Vert">
      <w:tblPr/>
      <w:tcPr>
        <w:tcBorders>
          <w:top w:val="single" w:sz="8" w:space="0" w:color="00B6DE" w:themeColor="accent2"/>
          <w:left w:val="single" w:sz="8" w:space="0" w:color="00B6DE" w:themeColor="accent2"/>
          <w:bottom w:val="single" w:sz="8" w:space="0" w:color="00B6DE" w:themeColor="accent2"/>
          <w:right w:val="single" w:sz="8" w:space="0" w:color="00B6DE" w:themeColor="accent2"/>
        </w:tcBorders>
      </w:tcPr>
    </w:tblStylePr>
    <w:tblStylePr w:type="band1Horz">
      <w:tblPr/>
      <w:tcPr>
        <w:tcBorders>
          <w:top w:val="single" w:sz="8" w:space="0" w:color="00B6DE" w:themeColor="accent2"/>
          <w:left w:val="single" w:sz="8" w:space="0" w:color="00B6DE" w:themeColor="accent2"/>
          <w:bottom w:val="single" w:sz="8" w:space="0" w:color="00B6DE" w:themeColor="accent2"/>
          <w:right w:val="single" w:sz="8" w:space="0" w:color="00B6DE" w:themeColor="accent2"/>
        </w:tcBorders>
      </w:tcPr>
    </w:tblStylePr>
  </w:style>
  <w:style w:type="table" w:styleId="Lichtelijst-accent3">
    <w:name w:val="Light List Accent 3"/>
    <w:basedOn w:val="Standaardtabel"/>
    <w:uiPriority w:val="61"/>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7AC143" w:themeColor="accent3"/>
        <w:left w:val="single" w:sz="8" w:space="0" w:color="7AC143" w:themeColor="accent3"/>
        <w:bottom w:val="single" w:sz="8" w:space="0" w:color="7AC143" w:themeColor="accent3"/>
        <w:right w:val="single" w:sz="8" w:space="0" w:color="7AC143" w:themeColor="accent3"/>
      </w:tblBorders>
    </w:tblPr>
    <w:tblStylePr w:type="firstRow">
      <w:pPr>
        <w:spacing w:before="0" w:after="0" w:line="240" w:lineRule="auto"/>
      </w:pPr>
      <w:rPr>
        <w:b/>
        <w:bCs/>
        <w:color w:val="FFFFFF" w:themeColor="background1"/>
      </w:rPr>
      <w:tblPr/>
      <w:tcPr>
        <w:shd w:val="clear" w:color="auto" w:fill="7AC143" w:themeFill="accent3"/>
      </w:tcPr>
    </w:tblStylePr>
    <w:tblStylePr w:type="lastRow">
      <w:pPr>
        <w:spacing w:before="0" w:after="0" w:line="240" w:lineRule="auto"/>
      </w:pPr>
      <w:rPr>
        <w:b/>
        <w:bCs/>
      </w:rPr>
      <w:tblPr/>
      <w:tcPr>
        <w:tcBorders>
          <w:top w:val="double" w:sz="6" w:space="0" w:color="7AC143" w:themeColor="accent3"/>
          <w:left w:val="single" w:sz="8" w:space="0" w:color="7AC143" w:themeColor="accent3"/>
          <w:bottom w:val="single" w:sz="8" w:space="0" w:color="7AC143" w:themeColor="accent3"/>
          <w:right w:val="single" w:sz="8" w:space="0" w:color="7AC143" w:themeColor="accent3"/>
        </w:tcBorders>
      </w:tcPr>
    </w:tblStylePr>
    <w:tblStylePr w:type="firstCol">
      <w:rPr>
        <w:b/>
        <w:bCs/>
      </w:rPr>
    </w:tblStylePr>
    <w:tblStylePr w:type="lastCol">
      <w:rPr>
        <w:b/>
        <w:bCs/>
      </w:rPr>
    </w:tblStylePr>
    <w:tblStylePr w:type="band1Vert">
      <w:tblPr/>
      <w:tcPr>
        <w:tcBorders>
          <w:top w:val="single" w:sz="8" w:space="0" w:color="7AC143" w:themeColor="accent3"/>
          <w:left w:val="single" w:sz="8" w:space="0" w:color="7AC143" w:themeColor="accent3"/>
          <w:bottom w:val="single" w:sz="8" w:space="0" w:color="7AC143" w:themeColor="accent3"/>
          <w:right w:val="single" w:sz="8" w:space="0" w:color="7AC143" w:themeColor="accent3"/>
        </w:tcBorders>
      </w:tcPr>
    </w:tblStylePr>
    <w:tblStylePr w:type="band1Horz">
      <w:tblPr/>
      <w:tcPr>
        <w:tcBorders>
          <w:top w:val="single" w:sz="8" w:space="0" w:color="7AC143" w:themeColor="accent3"/>
          <w:left w:val="single" w:sz="8" w:space="0" w:color="7AC143" w:themeColor="accent3"/>
          <w:bottom w:val="single" w:sz="8" w:space="0" w:color="7AC143" w:themeColor="accent3"/>
          <w:right w:val="single" w:sz="8" w:space="0" w:color="7AC143" w:themeColor="accent3"/>
        </w:tcBorders>
      </w:tcPr>
    </w:tblStylePr>
  </w:style>
  <w:style w:type="table" w:styleId="Lichtelijst-accent4">
    <w:name w:val="Light List Accent 4"/>
    <w:basedOn w:val="Standaardtabel"/>
    <w:uiPriority w:val="61"/>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05587" w:themeColor="accent4"/>
        <w:left w:val="single" w:sz="8" w:space="0" w:color="F05587" w:themeColor="accent4"/>
        <w:bottom w:val="single" w:sz="8" w:space="0" w:color="F05587" w:themeColor="accent4"/>
        <w:right w:val="single" w:sz="8" w:space="0" w:color="F05587" w:themeColor="accent4"/>
      </w:tblBorders>
    </w:tblPr>
    <w:tblStylePr w:type="firstRow">
      <w:pPr>
        <w:spacing w:before="0" w:after="0" w:line="240" w:lineRule="auto"/>
      </w:pPr>
      <w:rPr>
        <w:b/>
        <w:bCs/>
        <w:color w:val="FFFFFF" w:themeColor="background1"/>
      </w:rPr>
      <w:tblPr/>
      <w:tcPr>
        <w:shd w:val="clear" w:color="auto" w:fill="F05587" w:themeFill="accent4"/>
      </w:tcPr>
    </w:tblStylePr>
    <w:tblStylePr w:type="lastRow">
      <w:pPr>
        <w:spacing w:before="0" w:after="0" w:line="240" w:lineRule="auto"/>
      </w:pPr>
      <w:rPr>
        <w:b/>
        <w:bCs/>
      </w:rPr>
      <w:tblPr/>
      <w:tcPr>
        <w:tcBorders>
          <w:top w:val="double" w:sz="6" w:space="0" w:color="F05587" w:themeColor="accent4"/>
          <w:left w:val="single" w:sz="8" w:space="0" w:color="F05587" w:themeColor="accent4"/>
          <w:bottom w:val="single" w:sz="8" w:space="0" w:color="F05587" w:themeColor="accent4"/>
          <w:right w:val="single" w:sz="8" w:space="0" w:color="F05587" w:themeColor="accent4"/>
        </w:tcBorders>
      </w:tcPr>
    </w:tblStylePr>
    <w:tblStylePr w:type="firstCol">
      <w:rPr>
        <w:b/>
        <w:bCs/>
      </w:rPr>
    </w:tblStylePr>
    <w:tblStylePr w:type="lastCol">
      <w:rPr>
        <w:b/>
        <w:bCs/>
      </w:rPr>
    </w:tblStylePr>
    <w:tblStylePr w:type="band1Vert">
      <w:tblPr/>
      <w:tcPr>
        <w:tcBorders>
          <w:top w:val="single" w:sz="8" w:space="0" w:color="F05587" w:themeColor="accent4"/>
          <w:left w:val="single" w:sz="8" w:space="0" w:color="F05587" w:themeColor="accent4"/>
          <w:bottom w:val="single" w:sz="8" w:space="0" w:color="F05587" w:themeColor="accent4"/>
          <w:right w:val="single" w:sz="8" w:space="0" w:color="F05587" w:themeColor="accent4"/>
        </w:tcBorders>
      </w:tcPr>
    </w:tblStylePr>
    <w:tblStylePr w:type="band1Horz">
      <w:tblPr/>
      <w:tcPr>
        <w:tcBorders>
          <w:top w:val="single" w:sz="8" w:space="0" w:color="F05587" w:themeColor="accent4"/>
          <w:left w:val="single" w:sz="8" w:space="0" w:color="F05587" w:themeColor="accent4"/>
          <w:bottom w:val="single" w:sz="8" w:space="0" w:color="F05587" w:themeColor="accent4"/>
          <w:right w:val="single" w:sz="8" w:space="0" w:color="F05587" w:themeColor="accent4"/>
        </w:tcBorders>
      </w:tcPr>
    </w:tblStylePr>
  </w:style>
  <w:style w:type="table" w:styleId="Lichtelijst-accent5">
    <w:name w:val="Light List Accent 5"/>
    <w:basedOn w:val="Standaardtabel"/>
    <w:uiPriority w:val="61"/>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FBB034" w:themeColor="accent5"/>
        <w:left w:val="single" w:sz="8" w:space="0" w:color="FBB034" w:themeColor="accent5"/>
        <w:bottom w:val="single" w:sz="8" w:space="0" w:color="FBB034" w:themeColor="accent5"/>
        <w:right w:val="single" w:sz="8" w:space="0" w:color="FBB034" w:themeColor="accent5"/>
      </w:tblBorders>
    </w:tblPr>
    <w:tblStylePr w:type="firstRow">
      <w:pPr>
        <w:spacing w:before="0" w:after="0" w:line="240" w:lineRule="auto"/>
      </w:pPr>
      <w:rPr>
        <w:b/>
        <w:bCs/>
        <w:color w:val="FFFFFF" w:themeColor="background1"/>
      </w:rPr>
      <w:tblPr/>
      <w:tcPr>
        <w:shd w:val="clear" w:color="auto" w:fill="FBB034" w:themeFill="accent5"/>
      </w:tcPr>
    </w:tblStylePr>
    <w:tblStylePr w:type="lastRow">
      <w:pPr>
        <w:spacing w:before="0" w:after="0" w:line="240" w:lineRule="auto"/>
      </w:pPr>
      <w:rPr>
        <w:b/>
        <w:bCs/>
      </w:rPr>
      <w:tblPr/>
      <w:tcPr>
        <w:tcBorders>
          <w:top w:val="double" w:sz="6" w:space="0" w:color="FBB034" w:themeColor="accent5"/>
          <w:left w:val="single" w:sz="8" w:space="0" w:color="FBB034" w:themeColor="accent5"/>
          <w:bottom w:val="single" w:sz="8" w:space="0" w:color="FBB034" w:themeColor="accent5"/>
          <w:right w:val="single" w:sz="8" w:space="0" w:color="FBB034" w:themeColor="accent5"/>
        </w:tcBorders>
      </w:tcPr>
    </w:tblStylePr>
    <w:tblStylePr w:type="firstCol">
      <w:rPr>
        <w:b/>
        <w:bCs/>
      </w:rPr>
    </w:tblStylePr>
    <w:tblStylePr w:type="lastCol">
      <w:rPr>
        <w:b/>
        <w:bCs/>
      </w:rPr>
    </w:tblStylePr>
    <w:tblStylePr w:type="band1Vert">
      <w:tblPr/>
      <w:tcPr>
        <w:tcBorders>
          <w:top w:val="single" w:sz="8" w:space="0" w:color="FBB034" w:themeColor="accent5"/>
          <w:left w:val="single" w:sz="8" w:space="0" w:color="FBB034" w:themeColor="accent5"/>
          <w:bottom w:val="single" w:sz="8" w:space="0" w:color="FBB034" w:themeColor="accent5"/>
          <w:right w:val="single" w:sz="8" w:space="0" w:color="FBB034" w:themeColor="accent5"/>
        </w:tcBorders>
      </w:tcPr>
    </w:tblStylePr>
    <w:tblStylePr w:type="band1Horz">
      <w:tblPr/>
      <w:tcPr>
        <w:tcBorders>
          <w:top w:val="single" w:sz="8" w:space="0" w:color="FBB034" w:themeColor="accent5"/>
          <w:left w:val="single" w:sz="8" w:space="0" w:color="FBB034" w:themeColor="accent5"/>
          <w:bottom w:val="single" w:sz="8" w:space="0" w:color="FBB034" w:themeColor="accent5"/>
          <w:right w:val="single" w:sz="8" w:space="0" w:color="FBB034" w:themeColor="accent5"/>
        </w:tcBorders>
      </w:tcPr>
    </w:tblStylePr>
  </w:style>
  <w:style w:type="table" w:styleId="Lichtelijst-accent6">
    <w:name w:val="Light List Accent 6"/>
    <w:basedOn w:val="Standaardtabel"/>
    <w:uiPriority w:val="61"/>
    <w:semiHidden/>
    <w:unhideWhenUsed/>
    <w:rsid w:val="003F78E0"/>
    <w:rPr>
      <w:rFonts w:asciiTheme="minorHAnsi" w:eastAsiaTheme="minorHAnsi" w:hAnsiTheme="minorHAnsi" w:cstheme="minorBidi"/>
      <w:sz w:val="22"/>
      <w:szCs w:val="22"/>
      <w:lang w:val="nl-NL"/>
    </w:rPr>
    <w:tblPr>
      <w:tblStyleRowBandSize w:val="1"/>
      <w:tblStyleColBandSize w:val="1"/>
      <w:tblBorders>
        <w:top w:val="single" w:sz="8" w:space="0" w:color="BF83B9" w:themeColor="accent6"/>
        <w:left w:val="single" w:sz="8" w:space="0" w:color="BF83B9" w:themeColor="accent6"/>
        <w:bottom w:val="single" w:sz="8" w:space="0" w:color="BF83B9" w:themeColor="accent6"/>
        <w:right w:val="single" w:sz="8" w:space="0" w:color="BF83B9" w:themeColor="accent6"/>
      </w:tblBorders>
    </w:tblPr>
    <w:tblStylePr w:type="firstRow">
      <w:pPr>
        <w:spacing w:before="0" w:after="0" w:line="240" w:lineRule="auto"/>
      </w:pPr>
      <w:rPr>
        <w:b/>
        <w:bCs/>
        <w:color w:val="FFFFFF" w:themeColor="background1"/>
      </w:rPr>
      <w:tblPr/>
      <w:tcPr>
        <w:shd w:val="clear" w:color="auto" w:fill="BF83B9" w:themeFill="accent6"/>
      </w:tcPr>
    </w:tblStylePr>
    <w:tblStylePr w:type="lastRow">
      <w:pPr>
        <w:spacing w:before="0" w:after="0" w:line="240" w:lineRule="auto"/>
      </w:pPr>
      <w:rPr>
        <w:b/>
        <w:bCs/>
      </w:rPr>
      <w:tblPr/>
      <w:tcPr>
        <w:tcBorders>
          <w:top w:val="double" w:sz="6" w:space="0" w:color="BF83B9" w:themeColor="accent6"/>
          <w:left w:val="single" w:sz="8" w:space="0" w:color="BF83B9" w:themeColor="accent6"/>
          <w:bottom w:val="single" w:sz="8" w:space="0" w:color="BF83B9" w:themeColor="accent6"/>
          <w:right w:val="single" w:sz="8" w:space="0" w:color="BF83B9" w:themeColor="accent6"/>
        </w:tcBorders>
      </w:tcPr>
    </w:tblStylePr>
    <w:tblStylePr w:type="firstCol">
      <w:rPr>
        <w:b/>
        <w:bCs/>
      </w:rPr>
    </w:tblStylePr>
    <w:tblStylePr w:type="lastCol">
      <w:rPr>
        <w:b/>
        <w:bCs/>
      </w:rPr>
    </w:tblStylePr>
    <w:tblStylePr w:type="band1Vert">
      <w:tblPr/>
      <w:tcPr>
        <w:tcBorders>
          <w:top w:val="single" w:sz="8" w:space="0" w:color="BF83B9" w:themeColor="accent6"/>
          <w:left w:val="single" w:sz="8" w:space="0" w:color="BF83B9" w:themeColor="accent6"/>
          <w:bottom w:val="single" w:sz="8" w:space="0" w:color="BF83B9" w:themeColor="accent6"/>
          <w:right w:val="single" w:sz="8" w:space="0" w:color="BF83B9" w:themeColor="accent6"/>
        </w:tcBorders>
      </w:tcPr>
    </w:tblStylePr>
    <w:tblStylePr w:type="band1Horz">
      <w:tblPr/>
      <w:tcPr>
        <w:tcBorders>
          <w:top w:val="single" w:sz="8" w:space="0" w:color="BF83B9" w:themeColor="accent6"/>
          <w:left w:val="single" w:sz="8" w:space="0" w:color="BF83B9" w:themeColor="accent6"/>
          <w:bottom w:val="single" w:sz="8" w:space="0" w:color="BF83B9" w:themeColor="accent6"/>
          <w:right w:val="single" w:sz="8" w:space="0" w:color="BF83B9" w:themeColor="accent6"/>
        </w:tcBorders>
      </w:tcPr>
    </w:tblStylePr>
  </w:style>
  <w:style w:type="paragraph" w:styleId="Lijst">
    <w:name w:val="List"/>
    <w:basedOn w:val="Standaard"/>
    <w:uiPriority w:val="99"/>
    <w:semiHidden/>
    <w:unhideWhenUsed/>
    <w:rsid w:val="003F78E0"/>
    <w:pPr>
      <w:ind w:left="283" w:hanging="283"/>
      <w:contextualSpacing/>
    </w:pPr>
  </w:style>
  <w:style w:type="paragraph" w:styleId="Lijst2">
    <w:name w:val="List 2"/>
    <w:basedOn w:val="Standaard"/>
    <w:uiPriority w:val="99"/>
    <w:semiHidden/>
    <w:unhideWhenUsed/>
    <w:rsid w:val="003F78E0"/>
    <w:pPr>
      <w:ind w:left="566" w:hanging="283"/>
      <w:contextualSpacing/>
    </w:pPr>
  </w:style>
  <w:style w:type="paragraph" w:styleId="Lijst3">
    <w:name w:val="List 3"/>
    <w:basedOn w:val="Standaard"/>
    <w:uiPriority w:val="99"/>
    <w:semiHidden/>
    <w:unhideWhenUsed/>
    <w:rsid w:val="003F78E0"/>
    <w:pPr>
      <w:ind w:left="849" w:hanging="283"/>
      <w:contextualSpacing/>
    </w:pPr>
  </w:style>
  <w:style w:type="paragraph" w:styleId="Lijst4">
    <w:name w:val="List 4"/>
    <w:basedOn w:val="Standaard"/>
    <w:uiPriority w:val="99"/>
    <w:semiHidden/>
    <w:unhideWhenUsed/>
    <w:rsid w:val="003F78E0"/>
    <w:pPr>
      <w:ind w:left="1132" w:hanging="283"/>
      <w:contextualSpacing/>
    </w:pPr>
  </w:style>
  <w:style w:type="paragraph" w:styleId="Lijst5">
    <w:name w:val="List 5"/>
    <w:basedOn w:val="Standaard"/>
    <w:uiPriority w:val="99"/>
    <w:semiHidden/>
    <w:unhideWhenUsed/>
    <w:rsid w:val="003F78E0"/>
    <w:pPr>
      <w:ind w:left="1415" w:hanging="283"/>
      <w:contextualSpacing/>
    </w:pPr>
  </w:style>
  <w:style w:type="paragraph" w:styleId="Lijstmetafbeeldingen">
    <w:name w:val="table of figures"/>
    <w:basedOn w:val="Standaard"/>
    <w:next w:val="Standaard"/>
    <w:uiPriority w:val="99"/>
    <w:semiHidden/>
    <w:unhideWhenUsed/>
    <w:rsid w:val="003F78E0"/>
  </w:style>
  <w:style w:type="paragraph" w:styleId="Lijstopsomteken">
    <w:name w:val="List Bullet"/>
    <w:basedOn w:val="Standaard"/>
    <w:uiPriority w:val="99"/>
    <w:semiHidden/>
    <w:unhideWhenUsed/>
    <w:rsid w:val="003F78E0"/>
    <w:pPr>
      <w:numPr>
        <w:numId w:val="11"/>
      </w:numPr>
      <w:contextualSpacing/>
    </w:pPr>
  </w:style>
  <w:style w:type="paragraph" w:styleId="Lijstopsomteken2">
    <w:name w:val="List Bullet 2"/>
    <w:basedOn w:val="Standaard"/>
    <w:uiPriority w:val="99"/>
    <w:semiHidden/>
    <w:unhideWhenUsed/>
    <w:rsid w:val="003F78E0"/>
    <w:pPr>
      <w:numPr>
        <w:numId w:val="12"/>
      </w:numPr>
      <w:contextualSpacing/>
    </w:pPr>
  </w:style>
  <w:style w:type="paragraph" w:styleId="Lijstopsomteken4">
    <w:name w:val="List Bullet 4"/>
    <w:basedOn w:val="Standaard"/>
    <w:uiPriority w:val="99"/>
    <w:semiHidden/>
    <w:unhideWhenUsed/>
    <w:rsid w:val="003F78E0"/>
    <w:pPr>
      <w:numPr>
        <w:numId w:val="14"/>
      </w:numPr>
      <w:contextualSpacing/>
    </w:pPr>
  </w:style>
  <w:style w:type="paragraph" w:styleId="Lijstopsomteken5">
    <w:name w:val="List Bullet 5"/>
    <w:basedOn w:val="Standaard"/>
    <w:uiPriority w:val="99"/>
    <w:semiHidden/>
    <w:unhideWhenUsed/>
    <w:rsid w:val="003F78E0"/>
    <w:pPr>
      <w:numPr>
        <w:numId w:val="15"/>
      </w:numPr>
      <w:contextualSpacing/>
    </w:pPr>
  </w:style>
  <w:style w:type="paragraph" w:styleId="Lijstnummering">
    <w:name w:val="List Number"/>
    <w:basedOn w:val="Standaard"/>
    <w:uiPriority w:val="99"/>
    <w:semiHidden/>
    <w:unhideWhenUsed/>
    <w:rsid w:val="003F78E0"/>
    <w:pPr>
      <w:numPr>
        <w:numId w:val="16"/>
      </w:numPr>
      <w:contextualSpacing/>
    </w:pPr>
  </w:style>
  <w:style w:type="paragraph" w:styleId="Lijstnummering2">
    <w:name w:val="List Number 2"/>
    <w:basedOn w:val="Standaard"/>
    <w:uiPriority w:val="99"/>
    <w:unhideWhenUsed/>
    <w:rsid w:val="003F78E0"/>
    <w:pPr>
      <w:numPr>
        <w:numId w:val="17"/>
      </w:numPr>
      <w:contextualSpacing/>
    </w:pPr>
  </w:style>
  <w:style w:type="paragraph" w:styleId="Lijstnummering3">
    <w:name w:val="List Number 3"/>
    <w:basedOn w:val="Standaard"/>
    <w:uiPriority w:val="99"/>
    <w:semiHidden/>
    <w:unhideWhenUsed/>
    <w:rsid w:val="003F78E0"/>
    <w:pPr>
      <w:numPr>
        <w:numId w:val="18"/>
      </w:numPr>
      <w:contextualSpacing/>
    </w:pPr>
  </w:style>
  <w:style w:type="paragraph" w:styleId="Lijstnummering4">
    <w:name w:val="List Number 4"/>
    <w:basedOn w:val="Standaard"/>
    <w:uiPriority w:val="99"/>
    <w:semiHidden/>
    <w:unhideWhenUsed/>
    <w:rsid w:val="003F78E0"/>
    <w:pPr>
      <w:numPr>
        <w:numId w:val="19"/>
      </w:numPr>
      <w:contextualSpacing/>
    </w:pPr>
  </w:style>
  <w:style w:type="paragraph" w:styleId="Lijstnummering5">
    <w:name w:val="List Number 5"/>
    <w:basedOn w:val="Standaard"/>
    <w:uiPriority w:val="99"/>
    <w:unhideWhenUsed/>
    <w:rsid w:val="003F78E0"/>
    <w:pPr>
      <w:numPr>
        <w:numId w:val="20"/>
      </w:numPr>
      <w:contextualSpacing/>
    </w:pPr>
  </w:style>
  <w:style w:type="table" w:customStyle="1" w:styleId="Lijsttabel1licht1">
    <w:name w:val="Lijsttabel 1 licht1"/>
    <w:basedOn w:val="Standaardtabel"/>
    <w:uiPriority w:val="46"/>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Pr/>
      <w:tcPr>
        <w:tcBorders>
          <w:bottom w:val="single" w:sz="4" w:space="0" w:color="8F8F8F" w:themeColor="text1" w:themeTint="99"/>
        </w:tcBorders>
      </w:tcPr>
    </w:tblStylePr>
    <w:tblStylePr w:type="lastRow">
      <w:rPr>
        <w:b/>
        <w:bCs/>
      </w:rPr>
      <w:tblPr/>
      <w:tcPr>
        <w:tcBorders>
          <w:top w:val="single" w:sz="4" w:space="0" w:color="8F8F8F" w:themeColor="text1" w:themeTint="99"/>
        </w:tcBorders>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customStyle="1" w:styleId="Lijsttabel1licht-Accent11">
    <w:name w:val="Lijsttabel 1 licht - Accent 11"/>
    <w:basedOn w:val="Standaardtabel"/>
    <w:uiPriority w:val="46"/>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Pr/>
      <w:tcPr>
        <w:tcBorders>
          <w:bottom w:val="single" w:sz="4" w:space="0" w:color="F7A185" w:themeColor="accent1" w:themeTint="99"/>
        </w:tcBorders>
      </w:tcPr>
    </w:tblStylePr>
    <w:tblStylePr w:type="lastRow">
      <w:rPr>
        <w:b/>
        <w:bCs/>
      </w:rPr>
      <w:tblPr/>
      <w:tcPr>
        <w:tcBorders>
          <w:top w:val="single" w:sz="4" w:space="0" w:color="F7A185" w:themeColor="accent1" w:themeTint="99"/>
        </w:tcBorders>
      </w:tcPr>
    </w:tblStylePr>
    <w:tblStylePr w:type="firstCol">
      <w:rPr>
        <w:b/>
        <w:bCs/>
      </w:rPr>
    </w:tblStylePr>
    <w:tblStylePr w:type="lastCol">
      <w:rPr>
        <w:b/>
        <w:bCs/>
      </w:rPr>
    </w:tblStylePr>
    <w:tblStylePr w:type="band1Vert">
      <w:tblPr/>
      <w:tcPr>
        <w:shd w:val="clear" w:color="auto" w:fill="FCDFD6" w:themeFill="accent1" w:themeFillTint="33"/>
      </w:tcPr>
    </w:tblStylePr>
    <w:tblStylePr w:type="band1Horz">
      <w:tblPr/>
      <w:tcPr>
        <w:shd w:val="clear" w:color="auto" w:fill="FCDFD6" w:themeFill="accent1" w:themeFillTint="33"/>
      </w:tcPr>
    </w:tblStylePr>
  </w:style>
  <w:style w:type="table" w:customStyle="1" w:styleId="Lijsttabel1licht-Accent21">
    <w:name w:val="Lijsttabel 1 licht - Accent 21"/>
    <w:basedOn w:val="Standaardtabel"/>
    <w:uiPriority w:val="46"/>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Pr/>
      <w:tcPr>
        <w:tcBorders>
          <w:bottom w:val="single" w:sz="4" w:space="0" w:color="52DFFF" w:themeColor="accent2" w:themeTint="99"/>
        </w:tcBorders>
      </w:tcPr>
    </w:tblStylePr>
    <w:tblStylePr w:type="lastRow">
      <w:rPr>
        <w:b/>
        <w:bCs/>
      </w:rPr>
      <w:tblPr/>
      <w:tcPr>
        <w:tcBorders>
          <w:top w:val="single" w:sz="4" w:space="0" w:color="52DFFF" w:themeColor="accent2" w:themeTint="99"/>
        </w:tcBorders>
      </w:tcPr>
    </w:tblStylePr>
    <w:tblStylePr w:type="firstCol">
      <w:rPr>
        <w:b/>
        <w:bCs/>
      </w:rPr>
    </w:tblStylePr>
    <w:tblStylePr w:type="lastCol">
      <w:rPr>
        <w:b/>
        <w:bCs/>
      </w:rPr>
    </w:tblStylePr>
    <w:tblStylePr w:type="band1Vert">
      <w:tblPr/>
      <w:tcPr>
        <w:shd w:val="clear" w:color="auto" w:fill="C5F4FF" w:themeFill="accent2" w:themeFillTint="33"/>
      </w:tcPr>
    </w:tblStylePr>
    <w:tblStylePr w:type="band1Horz">
      <w:tblPr/>
      <w:tcPr>
        <w:shd w:val="clear" w:color="auto" w:fill="C5F4FF" w:themeFill="accent2" w:themeFillTint="33"/>
      </w:tcPr>
    </w:tblStylePr>
  </w:style>
  <w:style w:type="table" w:customStyle="1" w:styleId="Lijsttabel1licht-Accent31">
    <w:name w:val="Lijsttabel 1 licht - Accent 31"/>
    <w:basedOn w:val="Standaardtabel"/>
    <w:uiPriority w:val="46"/>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Pr/>
      <w:tcPr>
        <w:tcBorders>
          <w:bottom w:val="single" w:sz="4" w:space="0" w:color="AFD98E" w:themeColor="accent3" w:themeTint="99"/>
        </w:tcBorders>
      </w:tcPr>
    </w:tblStylePr>
    <w:tblStylePr w:type="lastRow">
      <w:rPr>
        <w:b/>
        <w:bCs/>
      </w:rPr>
      <w:tblPr/>
      <w:tcPr>
        <w:tcBorders>
          <w:top w:val="single" w:sz="4" w:space="0" w:color="AFD98E" w:themeColor="accent3" w:themeTint="99"/>
        </w:tcBorders>
      </w:tcPr>
    </w:tblStylePr>
    <w:tblStylePr w:type="firstCol">
      <w:rPr>
        <w:b/>
        <w:bCs/>
      </w:rPr>
    </w:tblStylePr>
    <w:tblStylePr w:type="lastCol">
      <w:rPr>
        <w:b/>
        <w:bCs/>
      </w:rPr>
    </w:tblStylePr>
    <w:tblStylePr w:type="band1Vert">
      <w:tblPr/>
      <w:tcPr>
        <w:shd w:val="clear" w:color="auto" w:fill="E4F2D9" w:themeFill="accent3" w:themeFillTint="33"/>
      </w:tcPr>
    </w:tblStylePr>
    <w:tblStylePr w:type="band1Horz">
      <w:tblPr/>
      <w:tcPr>
        <w:shd w:val="clear" w:color="auto" w:fill="E4F2D9" w:themeFill="accent3" w:themeFillTint="33"/>
      </w:tcPr>
    </w:tblStylePr>
  </w:style>
  <w:style w:type="table" w:customStyle="1" w:styleId="Lijsttabel1licht-Accent41">
    <w:name w:val="Lijsttabel 1 licht - Accent 41"/>
    <w:basedOn w:val="Standaardtabel"/>
    <w:uiPriority w:val="46"/>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Pr/>
      <w:tcPr>
        <w:tcBorders>
          <w:bottom w:val="single" w:sz="4" w:space="0" w:color="F699B6" w:themeColor="accent4" w:themeTint="99"/>
        </w:tcBorders>
      </w:tcPr>
    </w:tblStylePr>
    <w:tblStylePr w:type="lastRow">
      <w:rPr>
        <w:b/>
        <w:bCs/>
      </w:rPr>
      <w:tblPr/>
      <w:tcPr>
        <w:tcBorders>
          <w:top w:val="single" w:sz="4" w:space="0" w:color="F699B6" w:themeColor="accent4" w:themeTint="99"/>
        </w:tcBorders>
      </w:tcPr>
    </w:tblStylePr>
    <w:tblStylePr w:type="firstCol">
      <w:rPr>
        <w:b/>
        <w:bCs/>
      </w:rPr>
    </w:tblStylePr>
    <w:tblStylePr w:type="lastCol">
      <w:rPr>
        <w:b/>
        <w:bCs/>
      </w:rPr>
    </w:tblStylePr>
    <w:tblStylePr w:type="band1Vert">
      <w:tblPr/>
      <w:tcPr>
        <w:shd w:val="clear" w:color="auto" w:fill="FCDDE6" w:themeFill="accent4" w:themeFillTint="33"/>
      </w:tcPr>
    </w:tblStylePr>
    <w:tblStylePr w:type="band1Horz">
      <w:tblPr/>
      <w:tcPr>
        <w:shd w:val="clear" w:color="auto" w:fill="FCDDE6" w:themeFill="accent4" w:themeFillTint="33"/>
      </w:tcPr>
    </w:tblStylePr>
  </w:style>
  <w:style w:type="table" w:customStyle="1" w:styleId="Lijsttabel1licht-Accent51">
    <w:name w:val="Lijsttabel 1 licht - Accent 51"/>
    <w:basedOn w:val="Standaardtabel"/>
    <w:uiPriority w:val="46"/>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Pr/>
      <w:tcPr>
        <w:tcBorders>
          <w:bottom w:val="single" w:sz="4" w:space="0" w:color="FCCF85" w:themeColor="accent5" w:themeTint="99"/>
        </w:tcBorders>
      </w:tcPr>
    </w:tblStylePr>
    <w:tblStylePr w:type="lastRow">
      <w:rPr>
        <w:b/>
        <w:bCs/>
      </w:rPr>
      <w:tblPr/>
      <w:tcPr>
        <w:tcBorders>
          <w:top w:val="single" w:sz="4" w:space="0" w:color="FCCF85" w:themeColor="accent5" w:themeTint="99"/>
        </w:tcBorders>
      </w:tcPr>
    </w:tblStylePr>
    <w:tblStylePr w:type="firstCol">
      <w:rPr>
        <w:b/>
        <w:bCs/>
      </w:rPr>
    </w:tblStylePr>
    <w:tblStylePr w:type="lastCol">
      <w:rPr>
        <w:b/>
        <w:bCs/>
      </w:rPr>
    </w:tblStylePr>
    <w:tblStylePr w:type="band1Vert">
      <w:tblPr/>
      <w:tcPr>
        <w:shd w:val="clear" w:color="auto" w:fill="FEEED6" w:themeFill="accent5" w:themeFillTint="33"/>
      </w:tcPr>
    </w:tblStylePr>
    <w:tblStylePr w:type="band1Horz">
      <w:tblPr/>
      <w:tcPr>
        <w:shd w:val="clear" w:color="auto" w:fill="FEEED6" w:themeFill="accent5" w:themeFillTint="33"/>
      </w:tcPr>
    </w:tblStylePr>
  </w:style>
  <w:style w:type="table" w:customStyle="1" w:styleId="Lijsttabel1licht-Accent61">
    <w:name w:val="Lijsttabel 1 licht - Accent 61"/>
    <w:basedOn w:val="Standaardtabel"/>
    <w:uiPriority w:val="46"/>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Pr/>
      <w:tcPr>
        <w:tcBorders>
          <w:bottom w:val="single" w:sz="4" w:space="0" w:color="D8B4D4" w:themeColor="accent6" w:themeTint="99"/>
        </w:tcBorders>
      </w:tcPr>
    </w:tblStylePr>
    <w:tblStylePr w:type="lastRow">
      <w:rPr>
        <w:b/>
        <w:bCs/>
      </w:rPr>
      <w:tblPr/>
      <w:tcPr>
        <w:tcBorders>
          <w:top w:val="single" w:sz="4" w:space="0" w:color="D8B4D4" w:themeColor="accent6" w:themeTint="99"/>
        </w:tcBorders>
      </w:tcPr>
    </w:tblStylePr>
    <w:tblStylePr w:type="firstCol">
      <w:rPr>
        <w:b/>
        <w:bCs/>
      </w:rPr>
    </w:tblStylePr>
    <w:tblStylePr w:type="lastCol">
      <w:rPr>
        <w:b/>
        <w:bCs/>
      </w:rPr>
    </w:tblStylePr>
    <w:tblStylePr w:type="band1Vert">
      <w:tblPr/>
      <w:tcPr>
        <w:shd w:val="clear" w:color="auto" w:fill="F2E6F1" w:themeFill="accent6" w:themeFillTint="33"/>
      </w:tcPr>
    </w:tblStylePr>
    <w:tblStylePr w:type="band1Horz">
      <w:tblPr/>
      <w:tcPr>
        <w:shd w:val="clear" w:color="auto" w:fill="F2E6F1" w:themeFill="accent6" w:themeFillTint="33"/>
      </w:tcPr>
    </w:tblStylePr>
  </w:style>
  <w:style w:type="table" w:customStyle="1" w:styleId="Lijsttabel21">
    <w:name w:val="Lijsttabel 2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4" w:space="0" w:color="8F8F8F" w:themeColor="text1" w:themeTint="99"/>
        <w:bottom w:val="single" w:sz="4" w:space="0" w:color="8F8F8F" w:themeColor="text1" w:themeTint="99"/>
        <w:insideH w:val="single" w:sz="4" w:space="0" w:color="8F8F8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customStyle="1" w:styleId="Lijsttabel2-Accent11">
    <w:name w:val="Lijsttabel 2 - Accent 1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4" w:space="0" w:color="F7A185" w:themeColor="accent1" w:themeTint="99"/>
        <w:bottom w:val="single" w:sz="4" w:space="0" w:color="F7A185" w:themeColor="accent1" w:themeTint="99"/>
        <w:insideH w:val="single" w:sz="4" w:space="0" w:color="F7A18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6" w:themeFill="accent1" w:themeFillTint="33"/>
      </w:tcPr>
    </w:tblStylePr>
    <w:tblStylePr w:type="band1Horz">
      <w:tblPr/>
      <w:tcPr>
        <w:shd w:val="clear" w:color="auto" w:fill="FCDFD6" w:themeFill="accent1" w:themeFillTint="33"/>
      </w:tcPr>
    </w:tblStylePr>
  </w:style>
  <w:style w:type="table" w:customStyle="1" w:styleId="Lijsttabel2-Accent21">
    <w:name w:val="Lijsttabel 2 - Accent 2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4" w:space="0" w:color="52DFFF" w:themeColor="accent2" w:themeTint="99"/>
        <w:bottom w:val="single" w:sz="4" w:space="0" w:color="52DFFF" w:themeColor="accent2" w:themeTint="99"/>
        <w:insideH w:val="single" w:sz="4" w:space="0" w:color="52D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4FF" w:themeFill="accent2" w:themeFillTint="33"/>
      </w:tcPr>
    </w:tblStylePr>
    <w:tblStylePr w:type="band1Horz">
      <w:tblPr/>
      <w:tcPr>
        <w:shd w:val="clear" w:color="auto" w:fill="C5F4FF" w:themeFill="accent2" w:themeFillTint="33"/>
      </w:tcPr>
    </w:tblStylePr>
  </w:style>
  <w:style w:type="table" w:customStyle="1" w:styleId="Lijsttabel2-Accent31">
    <w:name w:val="Lijsttabel 2 - Accent 3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4" w:space="0" w:color="AFD98E" w:themeColor="accent3" w:themeTint="99"/>
        <w:bottom w:val="single" w:sz="4" w:space="0" w:color="AFD98E" w:themeColor="accent3" w:themeTint="99"/>
        <w:insideH w:val="single" w:sz="4" w:space="0" w:color="AFD98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2D9" w:themeFill="accent3" w:themeFillTint="33"/>
      </w:tcPr>
    </w:tblStylePr>
    <w:tblStylePr w:type="band1Horz">
      <w:tblPr/>
      <w:tcPr>
        <w:shd w:val="clear" w:color="auto" w:fill="E4F2D9" w:themeFill="accent3" w:themeFillTint="33"/>
      </w:tcPr>
    </w:tblStylePr>
  </w:style>
  <w:style w:type="table" w:customStyle="1" w:styleId="Lijsttabel2-Accent41">
    <w:name w:val="Lijsttabel 2 - Accent 4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4" w:space="0" w:color="F699B6" w:themeColor="accent4" w:themeTint="99"/>
        <w:bottom w:val="single" w:sz="4" w:space="0" w:color="F699B6" w:themeColor="accent4" w:themeTint="99"/>
        <w:insideH w:val="single" w:sz="4" w:space="0" w:color="F699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DE6" w:themeFill="accent4" w:themeFillTint="33"/>
      </w:tcPr>
    </w:tblStylePr>
    <w:tblStylePr w:type="band1Horz">
      <w:tblPr/>
      <w:tcPr>
        <w:shd w:val="clear" w:color="auto" w:fill="FCDDE6" w:themeFill="accent4" w:themeFillTint="33"/>
      </w:tcPr>
    </w:tblStylePr>
  </w:style>
  <w:style w:type="table" w:customStyle="1" w:styleId="Lijsttabel2-Accent51">
    <w:name w:val="Lijsttabel 2 - Accent 5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4" w:space="0" w:color="FCCF85" w:themeColor="accent5" w:themeTint="99"/>
        <w:bottom w:val="single" w:sz="4" w:space="0" w:color="FCCF85" w:themeColor="accent5" w:themeTint="99"/>
        <w:insideH w:val="single" w:sz="4" w:space="0" w:color="FCCF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ED6" w:themeFill="accent5" w:themeFillTint="33"/>
      </w:tcPr>
    </w:tblStylePr>
    <w:tblStylePr w:type="band1Horz">
      <w:tblPr/>
      <w:tcPr>
        <w:shd w:val="clear" w:color="auto" w:fill="FEEED6" w:themeFill="accent5" w:themeFillTint="33"/>
      </w:tcPr>
    </w:tblStylePr>
  </w:style>
  <w:style w:type="table" w:customStyle="1" w:styleId="Lijsttabel2-Accent61">
    <w:name w:val="Lijsttabel 2 - Accent 6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4" w:space="0" w:color="D8B4D4" w:themeColor="accent6" w:themeTint="99"/>
        <w:bottom w:val="single" w:sz="4" w:space="0" w:color="D8B4D4" w:themeColor="accent6" w:themeTint="99"/>
        <w:insideH w:val="single" w:sz="4" w:space="0" w:color="D8B4D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6F1" w:themeFill="accent6" w:themeFillTint="33"/>
      </w:tcPr>
    </w:tblStylePr>
    <w:tblStylePr w:type="band1Horz">
      <w:tblPr/>
      <w:tcPr>
        <w:shd w:val="clear" w:color="auto" w:fill="F2E6F1" w:themeFill="accent6" w:themeFillTint="33"/>
      </w:tcPr>
    </w:tblStylePr>
  </w:style>
  <w:style w:type="table" w:customStyle="1" w:styleId="Lijsttabel31">
    <w:name w:val="Lijsttabel 3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454545" w:themeColor="text1"/>
        <w:left w:val="single" w:sz="4" w:space="0" w:color="454545" w:themeColor="text1"/>
        <w:bottom w:val="single" w:sz="4" w:space="0" w:color="454545" w:themeColor="text1"/>
        <w:right w:val="single" w:sz="4" w:space="0" w:color="454545" w:themeColor="text1"/>
      </w:tblBorders>
    </w:tblPr>
    <w:tblStylePr w:type="firstRow">
      <w:rPr>
        <w:b/>
        <w:bCs/>
        <w:color w:val="FFFFFF" w:themeColor="background1"/>
      </w:rPr>
      <w:tblPr/>
      <w:tcPr>
        <w:shd w:val="clear" w:color="auto" w:fill="454545" w:themeFill="text1"/>
      </w:tcPr>
    </w:tblStylePr>
    <w:tblStylePr w:type="lastRow">
      <w:rPr>
        <w:b/>
        <w:bCs/>
      </w:rPr>
      <w:tblPr/>
      <w:tcPr>
        <w:tcBorders>
          <w:top w:val="double" w:sz="4" w:space="0" w:color="45454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4545" w:themeColor="text1"/>
          <w:right w:val="single" w:sz="4" w:space="0" w:color="454545" w:themeColor="text1"/>
        </w:tcBorders>
      </w:tcPr>
    </w:tblStylePr>
    <w:tblStylePr w:type="band1Horz">
      <w:tblPr/>
      <w:tcPr>
        <w:tcBorders>
          <w:top w:val="single" w:sz="4" w:space="0" w:color="454545" w:themeColor="text1"/>
          <w:bottom w:val="single" w:sz="4" w:space="0" w:color="45454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4545" w:themeColor="text1"/>
          <w:left w:val="nil"/>
        </w:tcBorders>
      </w:tcPr>
    </w:tblStylePr>
    <w:tblStylePr w:type="swCell">
      <w:tblPr/>
      <w:tcPr>
        <w:tcBorders>
          <w:top w:val="double" w:sz="4" w:space="0" w:color="454545" w:themeColor="text1"/>
          <w:right w:val="nil"/>
        </w:tcBorders>
      </w:tcPr>
    </w:tblStylePr>
  </w:style>
  <w:style w:type="table" w:customStyle="1" w:styleId="Lijsttabel3-Accent11">
    <w:name w:val="Lijsttabel 3 - Accent 1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F26334" w:themeColor="accent1"/>
        <w:left w:val="single" w:sz="4" w:space="0" w:color="F26334" w:themeColor="accent1"/>
        <w:bottom w:val="single" w:sz="4" w:space="0" w:color="F26334" w:themeColor="accent1"/>
        <w:right w:val="single" w:sz="4" w:space="0" w:color="F26334" w:themeColor="accent1"/>
      </w:tblBorders>
    </w:tblPr>
    <w:tblStylePr w:type="firstRow">
      <w:rPr>
        <w:b/>
        <w:bCs/>
        <w:color w:val="FFFFFF" w:themeColor="background1"/>
      </w:rPr>
      <w:tblPr/>
      <w:tcPr>
        <w:shd w:val="clear" w:color="auto" w:fill="F26334" w:themeFill="accent1"/>
      </w:tcPr>
    </w:tblStylePr>
    <w:tblStylePr w:type="lastRow">
      <w:rPr>
        <w:b/>
        <w:bCs/>
      </w:rPr>
      <w:tblPr/>
      <w:tcPr>
        <w:tcBorders>
          <w:top w:val="double" w:sz="4" w:space="0" w:color="F2633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34" w:themeColor="accent1"/>
          <w:right w:val="single" w:sz="4" w:space="0" w:color="F26334" w:themeColor="accent1"/>
        </w:tcBorders>
      </w:tcPr>
    </w:tblStylePr>
    <w:tblStylePr w:type="band1Horz">
      <w:tblPr/>
      <w:tcPr>
        <w:tcBorders>
          <w:top w:val="single" w:sz="4" w:space="0" w:color="F26334" w:themeColor="accent1"/>
          <w:bottom w:val="single" w:sz="4" w:space="0" w:color="F2633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34" w:themeColor="accent1"/>
          <w:left w:val="nil"/>
        </w:tcBorders>
      </w:tcPr>
    </w:tblStylePr>
    <w:tblStylePr w:type="swCell">
      <w:tblPr/>
      <w:tcPr>
        <w:tcBorders>
          <w:top w:val="double" w:sz="4" w:space="0" w:color="F26334" w:themeColor="accent1"/>
          <w:right w:val="nil"/>
        </w:tcBorders>
      </w:tcPr>
    </w:tblStylePr>
  </w:style>
  <w:style w:type="table" w:customStyle="1" w:styleId="Lijsttabel3-Accent21">
    <w:name w:val="Lijsttabel 3 - Accent 2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00B6DE" w:themeColor="accent2"/>
        <w:left w:val="single" w:sz="4" w:space="0" w:color="00B6DE" w:themeColor="accent2"/>
        <w:bottom w:val="single" w:sz="4" w:space="0" w:color="00B6DE" w:themeColor="accent2"/>
        <w:right w:val="single" w:sz="4" w:space="0" w:color="00B6DE" w:themeColor="accent2"/>
      </w:tblBorders>
    </w:tblPr>
    <w:tblStylePr w:type="firstRow">
      <w:rPr>
        <w:b/>
        <w:bCs/>
        <w:color w:val="FFFFFF" w:themeColor="background1"/>
      </w:rPr>
      <w:tblPr/>
      <w:tcPr>
        <w:shd w:val="clear" w:color="auto" w:fill="00B6DE" w:themeFill="accent2"/>
      </w:tcPr>
    </w:tblStylePr>
    <w:tblStylePr w:type="lastRow">
      <w:rPr>
        <w:b/>
        <w:bCs/>
      </w:rPr>
      <w:tblPr/>
      <w:tcPr>
        <w:tcBorders>
          <w:top w:val="double" w:sz="4" w:space="0" w:color="00B6D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6DE" w:themeColor="accent2"/>
          <w:right w:val="single" w:sz="4" w:space="0" w:color="00B6DE" w:themeColor="accent2"/>
        </w:tcBorders>
      </w:tcPr>
    </w:tblStylePr>
    <w:tblStylePr w:type="band1Horz">
      <w:tblPr/>
      <w:tcPr>
        <w:tcBorders>
          <w:top w:val="single" w:sz="4" w:space="0" w:color="00B6DE" w:themeColor="accent2"/>
          <w:bottom w:val="single" w:sz="4" w:space="0" w:color="00B6D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6DE" w:themeColor="accent2"/>
          <w:left w:val="nil"/>
        </w:tcBorders>
      </w:tcPr>
    </w:tblStylePr>
    <w:tblStylePr w:type="swCell">
      <w:tblPr/>
      <w:tcPr>
        <w:tcBorders>
          <w:top w:val="double" w:sz="4" w:space="0" w:color="00B6DE" w:themeColor="accent2"/>
          <w:right w:val="nil"/>
        </w:tcBorders>
      </w:tcPr>
    </w:tblStylePr>
  </w:style>
  <w:style w:type="table" w:customStyle="1" w:styleId="Lijsttabel3-Accent31">
    <w:name w:val="Lijsttabel 3 - Accent 3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7AC143" w:themeColor="accent3"/>
        <w:left w:val="single" w:sz="4" w:space="0" w:color="7AC143" w:themeColor="accent3"/>
        <w:bottom w:val="single" w:sz="4" w:space="0" w:color="7AC143" w:themeColor="accent3"/>
        <w:right w:val="single" w:sz="4" w:space="0" w:color="7AC143" w:themeColor="accent3"/>
      </w:tblBorders>
    </w:tblPr>
    <w:tblStylePr w:type="firstRow">
      <w:rPr>
        <w:b/>
        <w:bCs/>
        <w:color w:val="FFFFFF" w:themeColor="background1"/>
      </w:rPr>
      <w:tblPr/>
      <w:tcPr>
        <w:shd w:val="clear" w:color="auto" w:fill="7AC143" w:themeFill="accent3"/>
      </w:tcPr>
    </w:tblStylePr>
    <w:tblStylePr w:type="lastRow">
      <w:rPr>
        <w:b/>
        <w:bCs/>
      </w:rPr>
      <w:tblPr/>
      <w:tcPr>
        <w:tcBorders>
          <w:top w:val="double" w:sz="4" w:space="0" w:color="7AC14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C143" w:themeColor="accent3"/>
          <w:right w:val="single" w:sz="4" w:space="0" w:color="7AC143" w:themeColor="accent3"/>
        </w:tcBorders>
      </w:tcPr>
    </w:tblStylePr>
    <w:tblStylePr w:type="band1Horz">
      <w:tblPr/>
      <w:tcPr>
        <w:tcBorders>
          <w:top w:val="single" w:sz="4" w:space="0" w:color="7AC143" w:themeColor="accent3"/>
          <w:bottom w:val="single" w:sz="4" w:space="0" w:color="7AC14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C143" w:themeColor="accent3"/>
          <w:left w:val="nil"/>
        </w:tcBorders>
      </w:tcPr>
    </w:tblStylePr>
    <w:tblStylePr w:type="swCell">
      <w:tblPr/>
      <w:tcPr>
        <w:tcBorders>
          <w:top w:val="double" w:sz="4" w:space="0" w:color="7AC143" w:themeColor="accent3"/>
          <w:right w:val="nil"/>
        </w:tcBorders>
      </w:tcPr>
    </w:tblStylePr>
  </w:style>
  <w:style w:type="table" w:customStyle="1" w:styleId="Lijsttabel3-Accent41">
    <w:name w:val="Lijsttabel 3 - Accent 4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F05587" w:themeColor="accent4"/>
        <w:left w:val="single" w:sz="4" w:space="0" w:color="F05587" w:themeColor="accent4"/>
        <w:bottom w:val="single" w:sz="4" w:space="0" w:color="F05587" w:themeColor="accent4"/>
        <w:right w:val="single" w:sz="4" w:space="0" w:color="F05587" w:themeColor="accent4"/>
      </w:tblBorders>
    </w:tblPr>
    <w:tblStylePr w:type="firstRow">
      <w:rPr>
        <w:b/>
        <w:bCs/>
        <w:color w:val="FFFFFF" w:themeColor="background1"/>
      </w:rPr>
      <w:tblPr/>
      <w:tcPr>
        <w:shd w:val="clear" w:color="auto" w:fill="F05587" w:themeFill="accent4"/>
      </w:tcPr>
    </w:tblStylePr>
    <w:tblStylePr w:type="lastRow">
      <w:rPr>
        <w:b/>
        <w:bCs/>
      </w:rPr>
      <w:tblPr/>
      <w:tcPr>
        <w:tcBorders>
          <w:top w:val="double" w:sz="4" w:space="0" w:color="F055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587" w:themeColor="accent4"/>
          <w:right w:val="single" w:sz="4" w:space="0" w:color="F05587" w:themeColor="accent4"/>
        </w:tcBorders>
      </w:tcPr>
    </w:tblStylePr>
    <w:tblStylePr w:type="band1Horz">
      <w:tblPr/>
      <w:tcPr>
        <w:tcBorders>
          <w:top w:val="single" w:sz="4" w:space="0" w:color="F05587" w:themeColor="accent4"/>
          <w:bottom w:val="single" w:sz="4" w:space="0" w:color="F055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587" w:themeColor="accent4"/>
          <w:left w:val="nil"/>
        </w:tcBorders>
      </w:tcPr>
    </w:tblStylePr>
    <w:tblStylePr w:type="swCell">
      <w:tblPr/>
      <w:tcPr>
        <w:tcBorders>
          <w:top w:val="double" w:sz="4" w:space="0" w:color="F05587" w:themeColor="accent4"/>
          <w:right w:val="nil"/>
        </w:tcBorders>
      </w:tcPr>
    </w:tblStylePr>
  </w:style>
  <w:style w:type="table" w:customStyle="1" w:styleId="Lijsttabel3-Accent51">
    <w:name w:val="Lijsttabel 3 - Accent 5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FBB034" w:themeColor="accent5"/>
        <w:left w:val="single" w:sz="4" w:space="0" w:color="FBB034" w:themeColor="accent5"/>
        <w:bottom w:val="single" w:sz="4" w:space="0" w:color="FBB034" w:themeColor="accent5"/>
        <w:right w:val="single" w:sz="4" w:space="0" w:color="FBB034" w:themeColor="accent5"/>
      </w:tblBorders>
    </w:tblPr>
    <w:tblStylePr w:type="firstRow">
      <w:rPr>
        <w:b/>
        <w:bCs/>
        <w:color w:val="FFFFFF" w:themeColor="background1"/>
      </w:rPr>
      <w:tblPr/>
      <w:tcPr>
        <w:shd w:val="clear" w:color="auto" w:fill="FBB034" w:themeFill="accent5"/>
      </w:tcPr>
    </w:tblStylePr>
    <w:tblStylePr w:type="lastRow">
      <w:rPr>
        <w:b/>
        <w:bCs/>
      </w:rPr>
      <w:tblPr/>
      <w:tcPr>
        <w:tcBorders>
          <w:top w:val="double" w:sz="4" w:space="0" w:color="FBB03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B034" w:themeColor="accent5"/>
          <w:right w:val="single" w:sz="4" w:space="0" w:color="FBB034" w:themeColor="accent5"/>
        </w:tcBorders>
      </w:tcPr>
    </w:tblStylePr>
    <w:tblStylePr w:type="band1Horz">
      <w:tblPr/>
      <w:tcPr>
        <w:tcBorders>
          <w:top w:val="single" w:sz="4" w:space="0" w:color="FBB034" w:themeColor="accent5"/>
          <w:bottom w:val="single" w:sz="4" w:space="0" w:color="FBB03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B034" w:themeColor="accent5"/>
          <w:left w:val="nil"/>
        </w:tcBorders>
      </w:tcPr>
    </w:tblStylePr>
    <w:tblStylePr w:type="swCell">
      <w:tblPr/>
      <w:tcPr>
        <w:tcBorders>
          <w:top w:val="double" w:sz="4" w:space="0" w:color="FBB034" w:themeColor="accent5"/>
          <w:right w:val="nil"/>
        </w:tcBorders>
      </w:tcPr>
    </w:tblStylePr>
  </w:style>
  <w:style w:type="table" w:customStyle="1" w:styleId="Lijsttabel3-Accent61">
    <w:name w:val="Lijsttabel 3 - Accent 6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BF83B9" w:themeColor="accent6"/>
        <w:left w:val="single" w:sz="4" w:space="0" w:color="BF83B9" w:themeColor="accent6"/>
        <w:bottom w:val="single" w:sz="4" w:space="0" w:color="BF83B9" w:themeColor="accent6"/>
        <w:right w:val="single" w:sz="4" w:space="0" w:color="BF83B9" w:themeColor="accent6"/>
      </w:tblBorders>
    </w:tblPr>
    <w:tblStylePr w:type="firstRow">
      <w:rPr>
        <w:b/>
        <w:bCs/>
        <w:color w:val="FFFFFF" w:themeColor="background1"/>
      </w:rPr>
      <w:tblPr/>
      <w:tcPr>
        <w:shd w:val="clear" w:color="auto" w:fill="BF83B9" w:themeFill="accent6"/>
      </w:tcPr>
    </w:tblStylePr>
    <w:tblStylePr w:type="lastRow">
      <w:rPr>
        <w:b/>
        <w:bCs/>
      </w:rPr>
      <w:tblPr/>
      <w:tcPr>
        <w:tcBorders>
          <w:top w:val="double" w:sz="4" w:space="0" w:color="BF83B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83B9" w:themeColor="accent6"/>
          <w:right w:val="single" w:sz="4" w:space="0" w:color="BF83B9" w:themeColor="accent6"/>
        </w:tcBorders>
      </w:tcPr>
    </w:tblStylePr>
    <w:tblStylePr w:type="band1Horz">
      <w:tblPr/>
      <w:tcPr>
        <w:tcBorders>
          <w:top w:val="single" w:sz="4" w:space="0" w:color="BF83B9" w:themeColor="accent6"/>
          <w:bottom w:val="single" w:sz="4" w:space="0" w:color="BF83B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83B9" w:themeColor="accent6"/>
          <w:left w:val="nil"/>
        </w:tcBorders>
      </w:tcPr>
    </w:tblStylePr>
    <w:tblStylePr w:type="swCell">
      <w:tblPr/>
      <w:tcPr>
        <w:tcBorders>
          <w:top w:val="double" w:sz="4" w:space="0" w:color="BF83B9" w:themeColor="accent6"/>
          <w:right w:val="nil"/>
        </w:tcBorders>
      </w:tcPr>
    </w:tblStylePr>
  </w:style>
  <w:style w:type="table" w:customStyle="1" w:styleId="Lijsttabel41">
    <w:name w:val="Lijsttabel 4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8F8F8F" w:themeColor="text1" w:themeTint="99"/>
        <w:left w:val="single" w:sz="4" w:space="0" w:color="8F8F8F" w:themeColor="text1" w:themeTint="99"/>
        <w:bottom w:val="single" w:sz="4" w:space="0" w:color="8F8F8F" w:themeColor="text1" w:themeTint="99"/>
        <w:right w:val="single" w:sz="4" w:space="0" w:color="8F8F8F" w:themeColor="text1" w:themeTint="99"/>
        <w:insideH w:val="single" w:sz="4" w:space="0" w:color="8F8F8F" w:themeColor="text1" w:themeTint="99"/>
      </w:tblBorders>
    </w:tblPr>
    <w:tblStylePr w:type="firstRow">
      <w:rPr>
        <w:b/>
        <w:bCs/>
        <w:color w:val="FFFFFF" w:themeColor="background1"/>
      </w:rPr>
      <w:tblPr/>
      <w:tcPr>
        <w:tcBorders>
          <w:top w:val="single" w:sz="4" w:space="0" w:color="454545" w:themeColor="text1"/>
          <w:left w:val="single" w:sz="4" w:space="0" w:color="454545" w:themeColor="text1"/>
          <w:bottom w:val="single" w:sz="4" w:space="0" w:color="454545" w:themeColor="text1"/>
          <w:right w:val="single" w:sz="4" w:space="0" w:color="454545" w:themeColor="text1"/>
          <w:insideH w:val="nil"/>
        </w:tcBorders>
        <w:shd w:val="clear" w:color="auto" w:fill="454545" w:themeFill="text1"/>
      </w:tcPr>
    </w:tblStylePr>
    <w:tblStylePr w:type="lastRow">
      <w:rPr>
        <w:b/>
        <w:bCs/>
      </w:rPr>
      <w:tblPr/>
      <w:tcPr>
        <w:tcBorders>
          <w:top w:val="double" w:sz="4" w:space="0" w:color="8F8F8F" w:themeColor="text1" w:themeTint="99"/>
        </w:tcBorders>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customStyle="1" w:styleId="Lijsttabel4-Accent11">
    <w:name w:val="Lijsttabel 4 - Accent 1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F7A185" w:themeColor="accent1" w:themeTint="99"/>
        <w:left w:val="single" w:sz="4" w:space="0" w:color="F7A185" w:themeColor="accent1" w:themeTint="99"/>
        <w:bottom w:val="single" w:sz="4" w:space="0" w:color="F7A185" w:themeColor="accent1" w:themeTint="99"/>
        <w:right w:val="single" w:sz="4" w:space="0" w:color="F7A185" w:themeColor="accent1" w:themeTint="99"/>
        <w:insideH w:val="single" w:sz="4" w:space="0" w:color="F7A185" w:themeColor="accent1" w:themeTint="99"/>
      </w:tblBorders>
    </w:tblPr>
    <w:tblStylePr w:type="firstRow">
      <w:rPr>
        <w:b/>
        <w:bCs/>
        <w:color w:val="FFFFFF" w:themeColor="background1"/>
      </w:rPr>
      <w:tblPr/>
      <w:tcPr>
        <w:tcBorders>
          <w:top w:val="single" w:sz="4" w:space="0" w:color="F26334" w:themeColor="accent1"/>
          <w:left w:val="single" w:sz="4" w:space="0" w:color="F26334" w:themeColor="accent1"/>
          <w:bottom w:val="single" w:sz="4" w:space="0" w:color="F26334" w:themeColor="accent1"/>
          <w:right w:val="single" w:sz="4" w:space="0" w:color="F26334" w:themeColor="accent1"/>
          <w:insideH w:val="nil"/>
        </w:tcBorders>
        <w:shd w:val="clear" w:color="auto" w:fill="F26334" w:themeFill="accent1"/>
      </w:tcPr>
    </w:tblStylePr>
    <w:tblStylePr w:type="lastRow">
      <w:rPr>
        <w:b/>
        <w:bCs/>
      </w:rPr>
      <w:tblPr/>
      <w:tcPr>
        <w:tcBorders>
          <w:top w:val="double" w:sz="4" w:space="0" w:color="F7A185" w:themeColor="accent1" w:themeTint="99"/>
        </w:tcBorders>
      </w:tcPr>
    </w:tblStylePr>
    <w:tblStylePr w:type="firstCol">
      <w:rPr>
        <w:b/>
        <w:bCs/>
      </w:rPr>
    </w:tblStylePr>
    <w:tblStylePr w:type="lastCol">
      <w:rPr>
        <w:b/>
        <w:bCs/>
      </w:rPr>
    </w:tblStylePr>
    <w:tblStylePr w:type="band1Vert">
      <w:tblPr/>
      <w:tcPr>
        <w:shd w:val="clear" w:color="auto" w:fill="FCDFD6" w:themeFill="accent1" w:themeFillTint="33"/>
      </w:tcPr>
    </w:tblStylePr>
    <w:tblStylePr w:type="band1Horz">
      <w:tblPr/>
      <w:tcPr>
        <w:shd w:val="clear" w:color="auto" w:fill="FCDFD6" w:themeFill="accent1" w:themeFillTint="33"/>
      </w:tcPr>
    </w:tblStylePr>
  </w:style>
  <w:style w:type="table" w:customStyle="1" w:styleId="Lijsttabel4-Accent21">
    <w:name w:val="Lijsttabel 4 - Accent 2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52DFFF" w:themeColor="accent2" w:themeTint="99"/>
        <w:left w:val="single" w:sz="4" w:space="0" w:color="52DFFF" w:themeColor="accent2" w:themeTint="99"/>
        <w:bottom w:val="single" w:sz="4" w:space="0" w:color="52DFFF" w:themeColor="accent2" w:themeTint="99"/>
        <w:right w:val="single" w:sz="4" w:space="0" w:color="52DFFF" w:themeColor="accent2" w:themeTint="99"/>
        <w:insideH w:val="single" w:sz="4" w:space="0" w:color="52DFFF" w:themeColor="accent2" w:themeTint="99"/>
      </w:tblBorders>
    </w:tblPr>
    <w:tblStylePr w:type="firstRow">
      <w:rPr>
        <w:b/>
        <w:bCs/>
        <w:color w:val="FFFFFF" w:themeColor="background1"/>
      </w:rPr>
      <w:tblPr/>
      <w:tcPr>
        <w:tcBorders>
          <w:top w:val="single" w:sz="4" w:space="0" w:color="00B6DE" w:themeColor="accent2"/>
          <w:left w:val="single" w:sz="4" w:space="0" w:color="00B6DE" w:themeColor="accent2"/>
          <w:bottom w:val="single" w:sz="4" w:space="0" w:color="00B6DE" w:themeColor="accent2"/>
          <w:right w:val="single" w:sz="4" w:space="0" w:color="00B6DE" w:themeColor="accent2"/>
          <w:insideH w:val="nil"/>
        </w:tcBorders>
        <w:shd w:val="clear" w:color="auto" w:fill="00B6DE" w:themeFill="accent2"/>
      </w:tcPr>
    </w:tblStylePr>
    <w:tblStylePr w:type="lastRow">
      <w:rPr>
        <w:b/>
        <w:bCs/>
      </w:rPr>
      <w:tblPr/>
      <w:tcPr>
        <w:tcBorders>
          <w:top w:val="double" w:sz="4" w:space="0" w:color="52DFFF" w:themeColor="accent2" w:themeTint="99"/>
        </w:tcBorders>
      </w:tcPr>
    </w:tblStylePr>
    <w:tblStylePr w:type="firstCol">
      <w:rPr>
        <w:b/>
        <w:bCs/>
      </w:rPr>
    </w:tblStylePr>
    <w:tblStylePr w:type="lastCol">
      <w:rPr>
        <w:b/>
        <w:bCs/>
      </w:rPr>
    </w:tblStylePr>
    <w:tblStylePr w:type="band1Vert">
      <w:tblPr/>
      <w:tcPr>
        <w:shd w:val="clear" w:color="auto" w:fill="C5F4FF" w:themeFill="accent2" w:themeFillTint="33"/>
      </w:tcPr>
    </w:tblStylePr>
    <w:tblStylePr w:type="band1Horz">
      <w:tblPr/>
      <w:tcPr>
        <w:shd w:val="clear" w:color="auto" w:fill="C5F4FF" w:themeFill="accent2" w:themeFillTint="33"/>
      </w:tcPr>
    </w:tblStylePr>
  </w:style>
  <w:style w:type="table" w:customStyle="1" w:styleId="Lijsttabel4-Accent31">
    <w:name w:val="Lijsttabel 4 - Accent 3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AFD98E" w:themeColor="accent3" w:themeTint="99"/>
        <w:left w:val="single" w:sz="4" w:space="0" w:color="AFD98E" w:themeColor="accent3" w:themeTint="99"/>
        <w:bottom w:val="single" w:sz="4" w:space="0" w:color="AFD98E" w:themeColor="accent3" w:themeTint="99"/>
        <w:right w:val="single" w:sz="4" w:space="0" w:color="AFD98E" w:themeColor="accent3" w:themeTint="99"/>
        <w:insideH w:val="single" w:sz="4" w:space="0" w:color="AFD98E" w:themeColor="accent3" w:themeTint="99"/>
      </w:tblBorders>
    </w:tblPr>
    <w:tblStylePr w:type="firstRow">
      <w:rPr>
        <w:b/>
        <w:bCs/>
        <w:color w:val="FFFFFF" w:themeColor="background1"/>
      </w:rPr>
      <w:tblPr/>
      <w:tcPr>
        <w:tcBorders>
          <w:top w:val="single" w:sz="4" w:space="0" w:color="7AC143" w:themeColor="accent3"/>
          <w:left w:val="single" w:sz="4" w:space="0" w:color="7AC143" w:themeColor="accent3"/>
          <w:bottom w:val="single" w:sz="4" w:space="0" w:color="7AC143" w:themeColor="accent3"/>
          <w:right w:val="single" w:sz="4" w:space="0" w:color="7AC143" w:themeColor="accent3"/>
          <w:insideH w:val="nil"/>
        </w:tcBorders>
        <w:shd w:val="clear" w:color="auto" w:fill="7AC143" w:themeFill="accent3"/>
      </w:tcPr>
    </w:tblStylePr>
    <w:tblStylePr w:type="lastRow">
      <w:rPr>
        <w:b/>
        <w:bCs/>
      </w:rPr>
      <w:tblPr/>
      <w:tcPr>
        <w:tcBorders>
          <w:top w:val="double" w:sz="4" w:space="0" w:color="AFD98E" w:themeColor="accent3" w:themeTint="99"/>
        </w:tcBorders>
      </w:tcPr>
    </w:tblStylePr>
    <w:tblStylePr w:type="firstCol">
      <w:rPr>
        <w:b/>
        <w:bCs/>
      </w:rPr>
    </w:tblStylePr>
    <w:tblStylePr w:type="lastCol">
      <w:rPr>
        <w:b/>
        <w:bCs/>
      </w:rPr>
    </w:tblStylePr>
    <w:tblStylePr w:type="band1Vert">
      <w:tblPr/>
      <w:tcPr>
        <w:shd w:val="clear" w:color="auto" w:fill="E4F2D9" w:themeFill="accent3" w:themeFillTint="33"/>
      </w:tcPr>
    </w:tblStylePr>
    <w:tblStylePr w:type="band1Horz">
      <w:tblPr/>
      <w:tcPr>
        <w:shd w:val="clear" w:color="auto" w:fill="E4F2D9" w:themeFill="accent3" w:themeFillTint="33"/>
      </w:tcPr>
    </w:tblStylePr>
  </w:style>
  <w:style w:type="table" w:customStyle="1" w:styleId="Lijsttabel4-Accent41">
    <w:name w:val="Lijsttabel 4 - Accent 4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F699B6" w:themeColor="accent4" w:themeTint="99"/>
        <w:left w:val="single" w:sz="4" w:space="0" w:color="F699B6" w:themeColor="accent4" w:themeTint="99"/>
        <w:bottom w:val="single" w:sz="4" w:space="0" w:color="F699B6" w:themeColor="accent4" w:themeTint="99"/>
        <w:right w:val="single" w:sz="4" w:space="0" w:color="F699B6" w:themeColor="accent4" w:themeTint="99"/>
        <w:insideH w:val="single" w:sz="4" w:space="0" w:color="F699B6" w:themeColor="accent4" w:themeTint="99"/>
      </w:tblBorders>
    </w:tblPr>
    <w:tblStylePr w:type="firstRow">
      <w:rPr>
        <w:b/>
        <w:bCs/>
        <w:color w:val="FFFFFF" w:themeColor="background1"/>
      </w:rPr>
      <w:tblPr/>
      <w:tcPr>
        <w:tcBorders>
          <w:top w:val="single" w:sz="4" w:space="0" w:color="F05587" w:themeColor="accent4"/>
          <w:left w:val="single" w:sz="4" w:space="0" w:color="F05587" w:themeColor="accent4"/>
          <w:bottom w:val="single" w:sz="4" w:space="0" w:color="F05587" w:themeColor="accent4"/>
          <w:right w:val="single" w:sz="4" w:space="0" w:color="F05587" w:themeColor="accent4"/>
          <w:insideH w:val="nil"/>
        </w:tcBorders>
        <w:shd w:val="clear" w:color="auto" w:fill="F05587" w:themeFill="accent4"/>
      </w:tcPr>
    </w:tblStylePr>
    <w:tblStylePr w:type="lastRow">
      <w:rPr>
        <w:b/>
        <w:bCs/>
      </w:rPr>
      <w:tblPr/>
      <w:tcPr>
        <w:tcBorders>
          <w:top w:val="double" w:sz="4" w:space="0" w:color="F699B6" w:themeColor="accent4" w:themeTint="99"/>
        </w:tcBorders>
      </w:tcPr>
    </w:tblStylePr>
    <w:tblStylePr w:type="firstCol">
      <w:rPr>
        <w:b/>
        <w:bCs/>
      </w:rPr>
    </w:tblStylePr>
    <w:tblStylePr w:type="lastCol">
      <w:rPr>
        <w:b/>
        <w:bCs/>
      </w:rPr>
    </w:tblStylePr>
    <w:tblStylePr w:type="band1Vert">
      <w:tblPr/>
      <w:tcPr>
        <w:shd w:val="clear" w:color="auto" w:fill="FCDDE6" w:themeFill="accent4" w:themeFillTint="33"/>
      </w:tcPr>
    </w:tblStylePr>
    <w:tblStylePr w:type="band1Horz">
      <w:tblPr/>
      <w:tcPr>
        <w:shd w:val="clear" w:color="auto" w:fill="FCDDE6" w:themeFill="accent4" w:themeFillTint="33"/>
      </w:tcPr>
    </w:tblStylePr>
  </w:style>
  <w:style w:type="table" w:customStyle="1" w:styleId="Lijsttabel4-Accent51">
    <w:name w:val="Lijsttabel 4 - Accent 5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FCCF85" w:themeColor="accent5" w:themeTint="99"/>
        <w:left w:val="single" w:sz="4" w:space="0" w:color="FCCF85" w:themeColor="accent5" w:themeTint="99"/>
        <w:bottom w:val="single" w:sz="4" w:space="0" w:color="FCCF85" w:themeColor="accent5" w:themeTint="99"/>
        <w:right w:val="single" w:sz="4" w:space="0" w:color="FCCF85" w:themeColor="accent5" w:themeTint="99"/>
        <w:insideH w:val="single" w:sz="4" w:space="0" w:color="FCCF85" w:themeColor="accent5" w:themeTint="99"/>
      </w:tblBorders>
    </w:tblPr>
    <w:tblStylePr w:type="firstRow">
      <w:rPr>
        <w:b/>
        <w:bCs/>
        <w:color w:val="FFFFFF" w:themeColor="background1"/>
      </w:rPr>
      <w:tblPr/>
      <w:tcPr>
        <w:tcBorders>
          <w:top w:val="single" w:sz="4" w:space="0" w:color="FBB034" w:themeColor="accent5"/>
          <w:left w:val="single" w:sz="4" w:space="0" w:color="FBB034" w:themeColor="accent5"/>
          <w:bottom w:val="single" w:sz="4" w:space="0" w:color="FBB034" w:themeColor="accent5"/>
          <w:right w:val="single" w:sz="4" w:space="0" w:color="FBB034" w:themeColor="accent5"/>
          <w:insideH w:val="nil"/>
        </w:tcBorders>
        <w:shd w:val="clear" w:color="auto" w:fill="FBB034" w:themeFill="accent5"/>
      </w:tcPr>
    </w:tblStylePr>
    <w:tblStylePr w:type="lastRow">
      <w:rPr>
        <w:b/>
        <w:bCs/>
      </w:rPr>
      <w:tblPr/>
      <w:tcPr>
        <w:tcBorders>
          <w:top w:val="double" w:sz="4" w:space="0" w:color="FCCF85" w:themeColor="accent5" w:themeTint="99"/>
        </w:tcBorders>
      </w:tcPr>
    </w:tblStylePr>
    <w:tblStylePr w:type="firstCol">
      <w:rPr>
        <w:b/>
        <w:bCs/>
      </w:rPr>
    </w:tblStylePr>
    <w:tblStylePr w:type="lastCol">
      <w:rPr>
        <w:b/>
        <w:bCs/>
      </w:rPr>
    </w:tblStylePr>
    <w:tblStylePr w:type="band1Vert">
      <w:tblPr/>
      <w:tcPr>
        <w:shd w:val="clear" w:color="auto" w:fill="FEEED6" w:themeFill="accent5" w:themeFillTint="33"/>
      </w:tcPr>
    </w:tblStylePr>
    <w:tblStylePr w:type="band1Horz">
      <w:tblPr/>
      <w:tcPr>
        <w:shd w:val="clear" w:color="auto" w:fill="FEEED6" w:themeFill="accent5" w:themeFillTint="33"/>
      </w:tcPr>
    </w:tblStylePr>
  </w:style>
  <w:style w:type="table" w:customStyle="1" w:styleId="Lijsttabel4-Accent61">
    <w:name w:val="Lijsttabel 4 - Accent 6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D8B4D4" w:themeColor="accent6" w:themeTint="99"/>
        <w:left w:val="single" w:sz="4" w:space="0" w:color="D8B4D4" w:themeColor="accent6" w:themeTint="99"/>
        <w:bottom w:val="single" w:sz="4" w:space="0" w:color="D8B4D4" w:themeColor="accent6" w:themeTint="99"/>
        <w:right w:val="single" w:sz="4" w:space="0" w:color="D8B4D4" w:themeColor="accent6" w:themeTint="99"/>
        <w:insideH w:val="single" w:sz="4" w:space="0" w:color="D8B4D4" w:themeColor="accent6" w:themeTint="99"/>
      </w:tblBorders>
    </w:tblPr>
    <w:tblStylePr w:type="firstRow">
      <w:rPr>
        <w:b/>
        <w:bCs/>
        <w:color w:val="FFFFFF" w:themeColor="background1"/>
      </w:rPr>
      <w:tblPr/>
      <w:tcPr>
        <w:tcBorders>
          <w:top w:val="single" w:sz="4" w:space="0" w:color="BF83B9" w:themeColor="accent6"/>
          <w:left w:val="single" w:sz="4" w:space="0" w:color="BF83B9" w:themeColor="accent6"/>
          <w:bottom w:val="single" w:sz="4" w:space="0" w:color="BF83B9" w:themeColor="accent6"/>
          <w:right w:val="single" w:sz="4" w:space="0" w:color="BF83B9" w:themeColor="accent6"/>
          <w:insideH w:val="nil"/>
        </w:tcBorders>
        <w:shd w:val="clear" w:color="auto" w:fill="BF83B9" w:themeFill="accent6"/>
      </w:tcPr>
    </w:tblStylePr>
    <w:tblStylePr w:type="lastRow">
      <w:rPr>
        <w:b/>
        <w:bCs/>
      </w:rPr>
      <w:tblPr/>
      <w:tcPr>
        <w:tcBorders>
          <w:top w:val="double" w:sz="4" w:space="0" w:color="D8B4D4" w:themeColor="accent6" w:themeTint="99"/>
        </w:tcBorders>
      </w:tcPr>
    </w:tblStylePr>
    <w:tblStylePr w:type="firstCol">
      <w:rPr>
        <w:b/>
        <w:bCs/>
      </w:rPr>
    </w:tblStylePr>
    <w:tblStylePr w:type="lastCol">
      <w:rPr>
        <w:b/>
        <w:bCs/>
      </w:rPr>
    </w:tblStylePr>
    <w:tblStylePr w:type="band1Vert">
      <w:tblPr/>
      <w:tcPr>
        <w:shd w:val="clear" w:color="auto" w:fill="F2E6F1" w:themeFill="accent6" w:themeFillTint="33"/>
      </w:tcPr>
    </w:tblStylePr>
    <w:tblStylePr w:type="band1Horz">
      <w:tblPr/>
      <w:tcPr>
        <w:shd w:val="clear" w:color="auto" w:fill="F2E6F1" w:themeFill="accent6" w:themeFillTint="33"/>
      </w:tcPr>
    </w:tblStylePr>
  </w:style>
  <w:style w:type="table" w:customStyle="1" w:styleId="Lijsttabel5donker1">
    <w:name w:val="Lijsttabel 5 donker1"/>
    <w:basedOn w:val="Standaardtabel"/>
    <w:uiPriority w:val="50"/>
    <w:rsid w:val="003F78E0"/>
    <w:rPr>
      <w:rFonts w:asciiTheme="minorHAnsi" w:eastAsiaTheme="minorHAnsi" w:hAnsiTheme="minorHAnsi" w:cstheme="minorBidi"/>
      <w:color w:val="FFFFFF" w:themeColor="background1"/>
      <w:sz w:val="22"/>
      <w:szCs w:val="22"/>
      <w:lang w:val="nl-NL"/>
    </w:rPr>
    <w:tblPr>
      <w:tblStyleRowBandSize w:val="1"/>
      <w:tblStyleColBandSize w:val="1"/>
      <w:tblBorders>
        <w:top w:val="single" w:sz="24" w:space="0" w:color="454545" w:themeColor="text1"/>
        <w:left w:val="single" w:sz="24" w:space="0" w:color="454545" w:themeColor="text1"/>
        <w:bottom w:val="single" w:sz="24" w:space="0" w:color="454545" w:themeColor="text1"/>
        <w:right w:val="single" w:sz="24" w:space="0" w:color="454545" w:themeColor="text1"/>
      </w:tblBorders>
    </w:tblPr>
    <w:tcPr>
      <w:shd w:val="clear" w:color="auto" w:fill="454545"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jsttabel5donker-Accent11">
    <w:name w:val="Lijsttabel 5 donker - Accent 11"/>
    <w:basedOn w:val="Standaardtabel"/>
    <w:uiPriority w:val="50"/>
    <w:rsid w:val="003F78E0"/>
    <w:rPr>
      <w:rFonts w:asciiTheme="minorHAnsi" w:eastAsiaTheme="minorHAnsi" w:hAnsiTheme="minorHAnsi" w:cstheme="minorBidi"/>
      <w:color w:val="FFFFFF" w:themeColor="background1"/>
      <w:sz w:val="22"/>
      <w:szCs w:val="22"/>
      <w:lang w:val="nl-NL"/>
    </w:rPr>
    <w:tblPr>
      <w:tblStyleRowBandSize w:val="1"/>
      <w:tblStyleColBandSize w:val="1"/>
      <w:tblBorders>
        <w:top w:val="single" w:sz="24" w:space="0" w:color="F26334" w:themeColor="accent1"/>
        <w:left w:val="single" w:sz="24" w:space="0" w:color="F26334" w:themeColor="accent1"/>
        <w:bottom w:val="single" w:sz="24" w:space="0" w:color="F26334" w:themeColor="accent1"/>
        <w:right w:val="single" w:sz="24" w:space="0" w:color="F26334" w:themeColor="accent1"/>
      </w:tblBorders>
    </w:tblPr>
    <w:tcPr>
      <w:shd w:val="clear" w:color="auto" w:fill="F2633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jsttabel5donker-Accent21">
    <w:name w:val="Lijsttabel 5 donker - Accent 21"/>
    <w:basedOn w:val="Standaardtabel"/>
    <w:uiPriority w:val="50"/>
    <w:rsid w:val="003F78E0"/>
    <w:rPr>
      <w:rFonts w:asciiTheme="minorHAnsi" w:eastAsiaTheme="minorHAnsi" w:hAnsiTheme="minorHAnsi" w:cstheme="minorBidi"/>
      <w:color w:val="FFFFFF" w:themeColor="background1"/>
      <w:sz w:val="22"/>
      <w:szCs w:val="22"/>
      <w:lang w:val="nl-NL"/>
    </w:rPr>
    <w:tblPr>
      <w:tblStyleRowBandSize w:val="1"/>
      <w:tblStyleColBandSize w:val="1"/>
      <w:tblBorders>
        <w:top w:val="single" w:sz="24" w:space="0" w:color="00B6DE" w:themeColor="accent2"/>
        <w:left w:val="single" w:sz="24" w:space="0" w:color="00B6DE" w:themeColor="accent2"/>
        <w:bottom w:val="single" w:sz="24" w:space="0" w:color="00B6DE" w:themeColor="accent2"/>
        <w:right w:val="single" w:sz="24" w:space="0" w:color="00B6DE" w:themeColor="accent2"/>
      </w:tblBorders>
    </w:tblPr>
    <w:tcPr>
      <w:shd w:val="clear" w:color="auto" w:fill="00B6D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jsttabel5donker-Accent31">
    <w:name w:val="Lijsttabel 5 donker - Accent 31"/>
    <w:basedOn w:val="Standaardtabel"/>
    <w:uiPriority w:val="50"/>
    <w:rsid w:val="003F78E0"/>
    <w:rPr>
      <w:rFonts w:asciiTheme="minorHAnsi" w:eastAsiaTheme="minorHAnsi" w:hAnsiTheme="minorHAnsi" w:cstheme="minorBidi"/>
      <w:color w:val="FFFFFF" w:themeColor="background1"/>
      <w:sz w:val="22"/>
      <w:szCs w:val="22"/>
      <w:lang w:val="nl-NL"/>
    </w:rPr>
    <w:tblPr>
      <w:tblStyleRowBandSize w:val="1"/>
      <w:tblStyleColBandSize w:val="1"/>
      <w:tblBorders>
        <w:top w:val="single" w:sz="24" w:space="0" w:color="7AC143" w:themeColor="accent3"/>
        <w:left w:val="single" w:sz="24" w:space="0" w:color="7AC143" w:themeColor="accent3"/>
        <w:bottom w:val="single" w:sz="24" w:space="0" w:color="7AC143" w:themeColor="accent3"/>
        <w:right w:val="single" w:sz="24" w:space="0" w:color="7AC143" w:themeColor="accent3"/>
      </w:tblBorders>
    </w:tblPr>
    <w:tcPr>
      <w:shd w:val="clear" w:color="auto" w:fill="7AC14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jsttabel5donker-Accent41">
    <w:name w:val="Lijsttabel 5 donker - Accent 41"/>
    <w:basedOn w:val="Standaardtabel"/>
    <w:uiPriority w:val="50"/>
    <w:rsid w:val="003F78E0"/>
    <w:rPr>
      <w:rFonts w:asciiTheme="minorHAnsi" w:eastAsiaTheme="minorHAnsi" w:hAnsiTheme="minorHAnsi" w:cstheme="minorBidi"/>
      <w:color w:val="FFFFFF" w:themeColor="background1"/>
      <w:sz w:val="22"/>
      <w:szCs w:val="22"/>
      <w:lang w:val="nl-NL"/>
    </w:rPr>
    <w:tblPr>
      <w:tblStyleRowBandSize w:val="1"/>
      <w:tblStyleColBandSize w:val="1"/>
      <w:tblBorders>
        <w:top w:val="single" w:sz="24" w:space="0" w:color="F05587" w:themeColor="accent4"/>
        <w:left w:val="single" w:sz="24" w:space="0" w:color="F05587" w:themeColor="accent4"/>
        <w:bottom w:val="single" w:sz="24" w:space="0" w:color="F05587" w:themeColor="accent4"/>
        <w:right w:val="single" w:sz="24" w:space="0" w:color="F05587" w:themeColor="accent4"/>
      </w:tblBorders>
    </w:tblPr>
    <w:tcPr>
      <w:shd w:val="clear" w:color="auto" w:fill="F055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jsttabel5donker-Accent51">
    <w:name w:val="Lijsttabel 5 donker - Accent 51"/>
    <w:basedOn w:val="Standaardtabel"/>
    <w:uiPriority w:val="50"/>
    <w:rsid w:val="003F78E0"/>
    <w:rPr>
      <w:rFonts w:asciiTheme="minorHAnsi" w:eastAsiaTheme="minorHAnsi" w:hAnsiTheme="minorHAnsi" w:cstheme="minorBidi"/>
      <w:color w:val="FFFFFF" w:themeColor="background1"/>
      <w:sz w:val="22"/>
      <w:szCs w:val="22"/>
      <w:lang w:val="nl-NL"/>
    </w:rPr>
    <w:tblPr>
      <w:tblStyleRowBandSize w:val="1"/>
      <w:tblStyleColBandSize w:val="1"/>
      <w:tblBorders>
        <w:top w:val="single" w:sz="24" w:space="0" w:color="FBB034" w:themeColor="accent5"/>
        <w:left w:val="single" w:sz="24" w:space="0" w:color="FBB034" w:themeColor="accent5"/>
        <w:bottom w:val="single" w:sz="24" w:space="0" w:color="FBB034" w:themeColor="accent5"/>
        <w:right w:val="single" w:sz="24" w:space="0" w:color="FBB034" w:themeColor="accent5"/>
      </w:tblBorders>
    </w:tblPr>
    <w:tcPr>
      <w:shd w:val="clear" w:color="auto" w:fill="FBB03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jsttabel5donker-Accent61">
    <w:name w:val="Lijsttabel 5 donker - Accent 61"/>
    <w:basedOn w:val="Standaardtabel"/>
    <w:uiPriority w:val="50"/>
    <w:rsid w:val="003F78E0"/>
    <w:rPr>
      <w:rFonts w:asciiTheme="minorHAnsi" w:eastAsiaTheme="minorHAnsi" w:hAnsiTheme="minorHAnsi" w:cstheme="minorBidi"/>
      <w:color w:val="FFFFFF" w:themeColor="background1"/>
      <w:sz w:val="22"/>
      <w:szCs w:val="22"/>
      <w:lang w:val="nl-NL"/>
    </w:rPr>
    <w:tblPr>
      <w:tblStyleRowBandSize w:val="1"/>
      <w:tblStyleColBandSize w:val="1"/>
      <w:tblBorders>
        <w:top w:val="single" w:sz="24" w:space="0" w:color="BF83B9" w:themeColor="accent6"/>
        <w:left w:val="single" w:sz="24" w:space="0" w:color="BF83B9" w:themeColor="accent6"/>
        <w:bottom w:val="single" w:sz="24" w:space="0" w:color="BF83B9" w:themeColor="accent6"/>
        <w:right w:val="single" w:sz="24" w:space="0" w:color="BF83B9" w:themeColor="accent6"/>
      </w:tblBorders>
    </w:tblPr>
    <w:tcPr>
      <w:shd w:val="clear" w:color="auto" w:fill="BF83B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jsttabel6kleurrijk1">
    <w:name w:val="Lijsttabel 6 kleurrijk1"/>
    <w:basedOn w:val="Standaardtabel"/>
    <w:uiPriority w:val="51"/>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4" w:space="0" w:color="454545" w:themeColor="text1"/>
        <w:bottom w:val="single" w:sz="4" w:space="0" w:color="454545" w:themeColor="text1"/>
      </w:tblBorders>
    </w:tblPr>
    <w:tblStylePr w:type="firstRow">
      <w:rPr>
        <w:b/>
        <w:bCs/>
      </w:rPr>
      <w:tblPr/>
      <w:tcPr>
        <w:tcBorders>
          <w:bottom w:val="single" w:sz="4" w:space="0" w:color="454545" w:themeColor="text1"/>
        </w:tcBorders>
      </w:tcPr>
    </w:tblStylePr>
    <w:tblStylePr w:type="lastRow">
      <w:rPr>
        <w:b/>
        <w:bCs/>
      </w:rPr>
      <w:tblPr/>
      <w:tcPr>
        <w:tcBorders>
          <w:top w:val="double" w:sz="4" w:space="0" w:color="454545" w:themeColor="text1"/>
        </w:tcBorders>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customStyle="1" w:styleId="Lijsttabel6kleurrijk-Accent11">
    <w:name w:val="Lijsttabel 6 kleurrijk - Accent 11"/>
    <w:basedOn w:val="Standaardtabel"/>
    <w:uiPriority w:val="51"/>
    <w:rsid w:val="003F78E0"/>
    <w:rPr>
      <w:rFonts w:asciiTheme="minorHAnsi" w:eastAsiaTheme="minorHAnsi" w:hAnsiTheme="minorHAnsi" w:cstheme="minorBidi"/>
      <w:color w:val="CE3D0D" w:themeColor="accent1" w:themeShade="BF"/>
      <w:sz w:val="22"/>
      <w:szCs w:val="22"/>
      <w:lang w:val="nl-NL"/>
    </w:rPr>
    <w:tblPr>
      <w:tblStyleRowBandSize w:val="1"/>
      <w:tblStyleColBandSize w:val="1"/>
      <w:tblBorders>
        <w:top w:val="single" w:sz="4" w:space="0" w:color="F26334" w:themeColor="accent1"/>
        <w:bottom w:val="single" w:sz="4" w:space="0" w:color="F26334" w:themeColor="accent1"/>
      </w:tblBorders>
    </w:tblPr>
    <w:tblStylePr w:type="firstRow">
      <w:rPr>
        <w:b/>
        <w:bCs/>
      </w:rPr>
      <w:tblPr/>
      <w:tcPr>
        <w:tcBorders>
          <w:bottom w:val="single" w:sz="4" w:space="0" w:color="F26334" w:themeColor="accent1"/>
        </w:tcBorders>
      </w:tcPr>
    </w:tblStylePr>
    <w:tblStylePr w:type="lastRow">
      <w:rPr>
        <w:b/>
        <w:bCs/>
      </w:rPr>
      <w:tblPr/>
      <w:tcPr>
        <w:tcBorders>
          <w:top w:val="double" w:sz="4" w:space="0" w:color="F26334" w:themeColor="accent1"/>
        </w:tcBorders>
      </w:tcPr>
    </w:tblStylePr>
    <w:tblStylePr w:type="firstCol">
      <w:rPr>
        <w:b/>
        <w:bCs/>
      </w:rPr>
    </w:tblStylePr>
    <w:tblStylePr w:type="lastCol">
      <w:rPr>
        <w:b/>
        <w:bCs/>
      </w:rPr>
    </w:tblStylePr>
    <w:tblStylePr w:type="band1Vert">
      <w:tblPr/>
      <w:tcPr>
        <w:shd w:val="clear" w:color="auto" w:fill="FCDFD6" w:themeFill="accent1" w:themeFillTint="33"/>
      </w:tcPr>
    </w:tblStylePr>
    <w:tblStylePr w:type="band1Horz">
      <w:tblPr/>
      <w:tcPr>
        <w:shd w:val="clear" w:color="auto" w:fill="FCDFD6" w:themeFill="accent1" w:themeFillTint="33"/>
      </w:tcPr>
    </w:tblStylePr>
  </w:style>
  <w:style w:type="table" w:customStyle="1" w:styleId="Lijsttabel6kleurrijk-Accent21">
    <w:name w:val="Lijsttabel 6 kleurrijk - Accent 21"/>
    <w:basedOn w:val="Standaardtabel"/>
    <w:uiPriority w:val="51"/>
    <w:rsid w:val="003F78E0"/>
    <w:rPr>
      <w:rFonts w:asciiTheme="minorHAnsi" w:eastAsiaTheme="minorHAnsi" w:hAnsiTheme="minorHAnsi" w:cstheme="minorBidi"/>
      <w:color w:val="0088A6" w:themeColor="accent2" w:themeShade="BF"/>
      <w:sz w:val="22"/>
      <w:szCs w:val="22"/>
      <w:lang w:val="nl-NL"/>
    </w:rPr>
    <w:tblPr>
      <w:tblStyleRowBandSize w:val="1"/>
      <w:tblStyleColBandSize w:val="1"/>
      <w:tblBorders>
        <w:top w:val="single" w:sz="4" w:space="0" w:color="00B6DE" w:themeColor="accent2"/>
        <w:bottom w:val="single" w:sz="4" w:space="0" w:color="00B6DE" w:themeColor="accent2"/>
      </w:tblBorders>
    </w:tblPr>
    <w:tblStylePr w:type="firstRow">
      <w:rPr>
        <w:b/>
        <w:bCs/>
      </w:rPr>
      <w:tblPr/>
      <w:tcPr>
        <w:tcBorders>
          <w:bottom w:val="single" w:sz="4" w:space="0" w:color="00B6DE" w:themeColor="accent2"/>
        </w:tcBorders>
      </w:tcPr>
    </w:tblStylePr>
    <w:tblStylePr w:type="lastRow">
      <w:rPr>
        <w:b/>
        <w:bCs/>
      </w:rPr>
      <w:tblPr/>
      <w:tcPr>
        <w:tcBorders>
          <w:top w:val="double" w:sz="4" w:space="0" w:color="00B6DE" w:themeColor="accent2"/>
        </w:tcBorders>
      </w:tcPr>
    </w:tblStylePr>
    <w:tblStylePr w:type="firstCol">
      <w:rPr>
        <w:b/>
        <w:bCs/>
      </w:rPr>
    </w:tblStylePr>
    <w:tblStylePr w:type="lastCol">
      <w:rPr>
        <w:b/>
        <w:bCs/>
      </w:rPr>
    </w:tblStylePr>
    <w:tblStylePr w:type="band1Vert">
      <w:tblPr/>
      <w:tcPr>
        <w:shd w:val="clear" w:color="auto" w:fill="C5F4FF" w:themeFill="accent2" w:themeFillTint="33"/>
      </w:tcPr>
    </w:tblStylePr>
    <w:tblStylePr w:type="band1Horz">
      <w:tblPr/>
      <w:tcPr>
        <w:shd w:val="clear" w:color="auto" w:fill="C5F4FF" w:themeFill="accent2" w:themeFillTint="33"/>
      </w:tcPr>
    </w:tblStylePr>
  </w:style>
  <w:style w:type="table" w:customStyle="1" w:styleId="Lijsttabel6kleurrijk-Accent31">
    <w:name w:val="Lijsttabel 6 kleurrijk - Accent 31"/>
    <w:basedOn w:val="Standaardtabel"/>
    <w:uiPriority w:val="51"/>
    <w:rsid w:val="003F78E0"/>
    <w:rPr>
      <w:rFonts w:asciiTheme="minorHAnsi" w:eastAsiaTheme="minorHAnsi" w:hAnsiTheme="minorHAnsi" w:cstheme="minorBidi"/>
      <w:color w:val="5A9230" w:themeColor="accent3" w:themeShade="BF"/>
      <w:sz w:val="22"/>
      <w:szCs w:val="22"/>
      <w:lang w:val="nl-NL"/>
    </w:rPr>
    <w:tblPr>
      <w:tblStyleRowBandSize w:val="1"/>
      <w:tblStyleColBandSize w:val="1"/>
      <w:tblBorders>
        <w:top w:val="single" w:sz="4" w:space="0" w:color="7AC143" w:themeColor="accent3"/>
        <w:bottom w:val="single" w:sz="4" w:space="0" w:color="7AC143" w:themeColor="accent3"/>
      </w:tblBorders>
    </w:tblPr>
    <w:tblStylePr w:type="firstRow">
      <w:rPr>
        <w:b/>
        <w:bCs/>
      </w:rPr>
      <w:tblPr/>
      <w:tcPr>
        <w:tcBorders>
          <w:bottom w:val="single" w:sz="4" w:space="0" w:color="7AC143" w:themeColor="accent3"/>
        </w:tcBorders>
      </w:tcPr>
    </w:tblStylePr>
    <w:tblStylePr w:type="lastRow">
      <w:rPr>
        <w:b/>
        <w:bCs/>
      </w:rPr>
      <w:tblPr/>
      <w:tcPr>
        <w:tcBorders>
          <w:top w:val="double" w:sz="4" w:space="0" w:color="7AC143" w:themeColor="accent3"/>
        </w:tcBorders>
      </w:tcPr>
    </w:tblStylePr>
    <w:tblStylePr w:type="firstCol">
      <w:rPr>
        <w:b/>
        <w:bCs/>
      </w:rPr>
    </w:tblStylePr>
    <w:tblStylePr w:type="lastCol">
      <w:rPr>
        <w:b/>
        <w:bCs/>
      </w:rPr>
    </w:tblStylePr>
    <w:tblStylePr w:type="band1Vert">
      <w:tblPr/>
      <w:tcPr>
        <w:shd w:val="clear" w:color="auto" w:fill="E4F2D9" w:themeFill="accent3" w:themeFillTint="33"/>
      </w:tcPr>
    </w:tblStylePr>
    <w:tblStylePr w:type="band1Horz">
      <w:tblPr/>
      <w:tcPr>
        <w:shd w:val="clear" w:color="auto" w:fill="E4F2D9" w:themeFill="accent3" w:themeFillTint="33"/>
      </w:tcPr>
    </w:tblStylePr>
  </w:style>
  <w:style w:type="table" w:customStyle="1" w:styleId="Lijsttabel6kleurrijk-Accent41">
    <w:name w:val="Lijsttabel 6 kleurrijk - Accent 41"/>
    <w:basedOn w:val="Standaardtabel"/>
    <w:uiPriority w:val="51"/>
    <w:rsid w:val="003F78E0"/>
    <w:rPr>
      <w:rFonts w:asciiTheme="minorHAnsi" w:eastAsiaTheme="minorHAnsi" w:hAnsiTheme="minorHAnsi" w:cstheme="minorBidi"/>
      <w:color w:val="DF1355" w:themeColor="accent4" w:themeShade="BF"/>
      <w:sz w:val="22"/>
      <w:szCs w:val="22"/>
      <w:lang w:val="nl-NL"/>
    </w:rPr>
    <w:tblPr>
      <w:tblStyleRowBandSize w:val="1"/>
      <w:tblStyleColBandSize w:val="1"/>
      <w:tblBorders>
        <w:top w:val="single" w:sz="4" w:space="0" w:color="F05587" w:themeColor="accent4"/>
        <w:bottom w:val="single" w:sz="4" w:space="0" w:color="F05587" w:themeColor="accent4"/>
      </w:tblBorders>
    </w:tblPr>
    <w:tblStylePr w:type="firstRow">
      <w:rPr>
        <w:b/>
        <w:bCs/>
      </w:rPr>
      <w:tblPr/>
      <w:tcPr>
        <w:tcBorders>
          <w:bottom w:val="single" w:sz="4" w:space="0" w:color="F05587" w:themeColor="accent4"/>
        </w:tcBorders>
      </w:tcPr>
    </w:tblStylePr>
    <w:tblStylePr w:type="lastRow">
      <w:rPr>
        <w:b/>
        <w:bCs/>
      </w:rPr>
      <w:tblPr/>
      <w:tcPr>
        <w:tcBorders>
          <w:top w:val="double" w:sz="4" w:space="0" w:color="F05587" w:themeColor="accent4"/>
        </w:tcBorders>
      </w:tcPr>
    </w:tblStylePr>
    <w:tblStylePr w:type="firstCol">
      <w:rPr>
        <w:b/>
        <w:bCs/>
      </w:rPr>
    </w:tblStylePr>
    <w:tblStylePr w:type="lastCol">
      <w:rPr>
        <w:b/>
        <w:bCs/>
      </w:rPr>
    </w:tblStylePr>
    <w:tblStylePr w:type="band1Vert">
      <w:tblPr/>
      <w:tcPr>
        <w:shd w:val="clear" w:color="auto" w:fill="FCDDE6" w:themeFill="accent4" w:themeFillTint="33"/>
      </w:tcPr>
    </w:tblStylePr>
    <w:tblStylePr w:type="band1Horz">
      <w:tblPr/>
      <w:tcPr>
        <w:shd w:val="clear" w:color="auto" w:fill="FCDDE6" w:themeFill="accent4" w:themeFillTint="33"/>
      </w:tcPr>
    </w:tblStylePr>
  </w:style>
  <w:style w:type="table" w:customStyle="1" w:styleId="Lijsttabel6kleurrijk-Accent51">
    <w:name w:val="Lijsttabel 6 kleurrijk - Accent 51"/>
    <w:basedOn w:val="Standaardtabel"/>
    <w:uiPriority w:val="51"/>
    <w:rsid w:val="003F78E0"/>
    <w:rPr>
      <w:rFonts w:asciiTheme="minorHAnsi" w:eastAsiaTheme="minorHAnsi" w:hAnsiTheme="minorHAnsi" w:cstheme="minorBidi"/>
      <w:color w:val="DE8B04" w:themeColor="accent5" w:themeShade="BF"/>
      <w:sz w:val="22"/>
      <w:szCs w:val="22"/>
      <w:lang w:val="nl-NL"/>
    </w:rPr>
    <w:tblPr>
      <w:tblStyleRowBandSize w:val="1"/>
      <w:tblStyleColBandSize w:val="1"/>
      <w:tblBorders>
        <w:top w:val="single" w:sz="4" w:space="0" w:color="FBB034" w:themeColor="accent5"/>
        <w:bottom w:val="single" w:sz="4" w:space="0" w:color="FBB034" w:themeColor="accent5"/>
      </w:tblBorders>
    </w:tblPr>
    <w:tblStylePr w:type="firstRow">
      <w:rPr>
        <w:b/>
        <w:bCs/>
      </w:rPr>
      <w:tblPr/>
      <w:tcPr>
        <w:tcBorders>
          <w:bottom w:val="single" w:sz="4" w:space="0" w:color="FBB034" w:themeColor="accent5"/>
        </w:tcBorders>
      </w:tcPr>
    </w:tblStylePr>
    <w:tblStylePr w:type="lastRow">
      <w:rPr>
        <w:b/>
        <w:bCs/>
      </w:rPr>
      <w:tblPr/>
      <w:tcPr>
        <w:tcBorders>
          <w:top w:val="double" w:sz="4" w:space="0" w:color="FBB034" w:themeColor="accent5"/>
        </w:tcBorders>
      </w:tcPr>
    </w:tblStylePr>
    <w:tblStylePr w:type="firstCol">
      <w:rPr>
        <w:b/>
        <w:bCs/>
      </w:rPr>
    </w:tblStylePr>
    <w:tblStylePr w:type="lastCol">
      <w:rPr>
        <w:b/>
        <w:bCs/>
      </w:rPr>
    </w:tblStylePr>
    <w:tblStylePr w:type="band1Vert">
      <w:tblPr/>
      <w:tcPr>
        <w:shd w:val="clear" w:color="auto" w:fill="FEEED6" w:themeFill="accent5" w:themeFillTint="33"/>
      </w:tcPr>
    </w:tblStylePr>
    <w:tblStylePr w:type="band1Horz">
      <w:tblPr/>
      <w:tcPr>
        <w:shd w:val="clear" w:color="auto" w:fill="FEEED6" w:themeFill="accent5" w:themeFillTint="33"/>
      </w:tcPr>
    </w:tblStylePr>
  </w:style>
  <w:style w:type="table" w:customStyle="1" w:styleId="Lijsttabel6kleurrijk-Accent61">
    <w:name w:val="Lijsttabel 6 kleurrijk - Accent 61"/>
    <w:basedOn w:val="Standaardtabel"/>
    <w:uiPriority w:val="51"/>
    <w:rsid w:val="003F78E0"/>
    <w:rPr>
      <w:rFonts w:asciiTheme="minorHAnsi" w:eastAsiaTheme="minorHAnsi" w:hAnsiTheme="minorHAnsi" w:cstheme="minorBidi"/>
      <w:color w:val="9E5297" w:themeColor="accent6" w:themeShade="BF"/>
      <w:sz w:val="22"/>
      <w:szCs w:val="22"/>
      <w:lang w:val="nl-NL"/>
    </w:rPr>
    <w:tblPr>
      <w:tblStyleRowBandSize w:val="1"/>
      <w:tblStyleColBandSize w:val="1"/>
      <w:tblBorders>
        <w:top w:val="single" w:sz="4" w:space="0" w:color="BF83B9" w:themeColor="accent6"/>
        <w:bottom w:val="single" w:sz="4" w:space="0" w:color="BF83B9" w:themeColor="accent6"/>
      </w:tblBorders>
    </w:tblPr>
    <w:tblStylePr w:type="firstRow">
      <w:rPr>
        <w:b/>
        <w:bCs/>
      </w:rPr>
      <w:tblPr/>
      <w:tcPr>
        <w:tcBorders>
          <w:bottom w:val="single" w:sz="4" w:space="0" w:color="BF83B9" w:themeColor="accent6"/>
        </w:tcBorders>
      </w:tcPr>
    </w:tblStylePr>
    <w:tblStylePr w:type="lastRow">
      <w:rPr>
        <w:b/>
        <w:bCs/>
      </w:rPr>
      <w:tblPr/>
      <w:tcPr>
        <w:tcBorders>
          <w:top w:val="double" w:sz="4" w:space="0" w:color="BF83B9" w:themeColor="accent6"/>
        </w:tcBorders>
      </w:tcPr>
    </w:tblStylePr>
    <w:tblStylePr w:type="firstCol">
      <w:rPr>
        <w:b/>
        <w:bCs/>
      </w:rPr>
    </w:tblStylePr>
    <w:tblStylePr w:type="lastCol">
      <w:rPr>
        <w:b/>
        <w:bCs/>
      </w:rPr>
    </w:tblStylePr>
    <w:tblStylePr w:type="band1Vert">
      <w:tblPr/>
      <w:tcPr>
        <w:shd w:val="clear" w:color="auto" w:fill="F2E6F1" w:themeFill="accent6" w:themeFillTint="33"/>
      </w:tcPr>
    </w:tblStylePr>
    <w:tblStylePr w:type="band1Horz">
      <w:tblPr/>
      <w:tcPr>
        <w:shd w:val="clear" w:color="auto" w:fill="F2E6F1" w:themeFill="accent6" w:themeFillTint="33"/>
      </w:tcPr>
    </w:tblStylePr>
  </w:style>
  <w:style w:type="table" w:customStyle="1" w:styleId="Lijsttabel7kleurrijk1">
    <w:name w:val="Lijsttabel 7 kleurrijk1"/>
    <w:basedOn w:val="Standaardtabel"/>
    <w:uiPriority w:val="52"/>
    <w:rsid w:val="003F78E0"/>
    <w:rPr>
      <w:rFonts w:asciiTheme="minorHAnsi" w:eastAsiaTheme="minorHAnsi" w:hAnsiTheme="minorHAnsi" w:cstheme="minorBidi"/>
      <w:color w:val="454545" w:themeColor="text1"/>
      <w:sz w:val="22"/>
      <w:szCs w:val="22"/>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4545"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4545"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4545"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4545" w:themeColor="text1"/>
        </w:tcBorders>
        <w:shd w:val="clear" w:color="auto" w:fill="FFFFFF" w:themeFill="background1"/>
      </w:tcPr>
    </w:tblStylePr>
    <w:tblStylePr w:type="band1Vert">
      <w:tblPr/>
      <w:tcPr>
        <w:shd w:val="clear" w:color="auto" w:fill="D9D9D9" w:themeFill="text1" w:themeFillTint="33"/>
      </w:tcPr>
    </w:tblStylePr>
    <w:tblStylePr w:type="band1Horz">
      <w:tblPr/>
      <w:tcPr>
        <w:shd w:val="clear" w:color="auto" w:fill="D9D9D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11">
    <w:name w:val="Lijsttabel 7 kleurrijk - Accent 11"/>
    <w:basedOn w:val="Standaardtabel"/>
    <w:uiPriority w:val="52"/>
    <w:rsid w:val="003F78E0"/>
    <w:rPr>
      <w:rFonts w:asciiTheme="minorHAnsi" w:eastAsiaTheme="minorHAnsi" w:hAnsiTheme="minorHAnsi" w:cstheme="minorBidi"/>
      <w:color w:val="CE3D0D" w:themeColor="accent1" w:themeShade="BF"/>
      <w:sz w:val="22"/>
      <w:szCs w:val="22"/>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3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3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3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34" w:themeColor="accent1"/>
        </w:tcBorders>
        <w:shd w:val="clear" w:color="auto" w:fill="FFFFFF" w:themeFill="background1"/>
      </w:tcPr>
    </w:tblStylePr>
    <w:tblStylePr w:type="band1Vert">
      <w:tblPr/>
      <w:tcPr>
        <w:shd w:val="clear" w:color="auto" w:fill="FCDFD6" w:themeFill="accent1" w:themeFillTint="33"/>
      </w:tcPr>
    </w:tblStylePr>
    <w:tblStylePr w:type="band1Horz">
      <w:tblPr/>
      <w:tcPr>
        <w:shd w:val="clear" w:color="auto" w:fill="FCDF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21">
    <w:name w:val="Lijsttabel 7 kleurrijk - Accent 21"/>
    <w:basedOn w:val="Standaardtabel"/>
    <w:uiPriority w:val="52"/>
    <w:rsid w:val="003F78E0"/>
    <w:rPr>
      <w:rFonts w:asciiTheme="minorHAnsi" w:eastAsiaTheme="minorHAnsi" w:hAnsiTheme="minorHAnsi" w:cstheme="minorBidi"/>
      <w:color w:val="0088A6" w:themeColor="accent2" w:themeShade="BF"/>
      <w:sz w:val="22"/>
      <w:szCs w:val="22"/>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6D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6D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6D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6DE" w:themeColor="accent2"/>
        </w:tcBorders>
        <w:shd w:val="clear" w:color="auto" w:fill="FFFFFF" w:themeFill="background1"/>
      </w:tcPr>
    </w:tblStylePr>
    <w:tblStylePr w:type="band1Vert">
      <w:tblPr/>
      <w:tcPr>
        <w:shd w:val="clear" w:color="auto" w:fill="C5F4FF" w:themeFill="accent2" w:themeFillTint="33"/>
      </w:tcPr>
    </w:tblStylePr>
    <w:tblStylePr w:type="band1Horz">
      <w:tblPr/>
      <w:tcPr>
        <w:shd w:val="clear" w:color="auto" w:fill="C5F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basedOn w:val="Standaardtabel"/>
    <w:uiPriority w:val="52"/>
    <w:rsid w:val="003F78E0"/>
    <w:rPr>
      <w:rFonts w:asciiTheme="minorHAnsi" w:eastAsiaTheme="minorHAnsi" w:hAnsiTheme="minorHAnsi" w:cstheme="minorBidi"/>
      <w:color w:val="5A9230" w:themeColor="accent3" w:themeShade="BF"/>
      <w:sz w:val="22"/>
      <w:szCs w:val="22"/>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C14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C14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C14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C143" w:themeColor="accent3"/>
        </w:tcBorders>
        <w:shd w:val="clear" w:color="auto" w:fill="FFFFFF" w:themeFill="background1"/>
      </w:tcPr>
    </w:tblStylePr>
    <w:tblStylePr w:type="band1Vert">
      <w:tblPr/>
      <w:tcPr>
        <w:shd w:val="clear" w:color="auto" w:fill="E4F2D9" w:themeFill="accent3" w:themeFillTint="33"/>
      </w:tcPr>
    </w:tblStylePr>
    <w:tblStylePr w:type="band1Horz">
      <w:tblPr/>
      <w:tcPr>
        <w:shd w:val="clear" w:color="auto" w:fill="E4F2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41">
    <w:name w:val="Lijsttabel 7 kleurrijk - Accent 41"/>
    <w:basedOn w:val="Standaardtabel"/>
    <w:uiPriority w:val="52"/>
    <w:rsid w:val="003F78E0"/>
    <w:rPr>
      <w:rFonts w:asciiTheme="minorHAnsi" w:eastAsiaTheme="minorHAnsi" w:hAnsiTheme="minorHAnsi" w:cstheme="minorBidi"/>
      <w:color w:val="DF1355" w:themeColor="accent4" w:themeShade="BF"/>
      <w:sz w:val="22"/>
      <w:szCs w:val="22"/>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55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5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55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587" w:themeColor="accent4"/>
        </w:tcBorders>
        <w:shd w:val="clear" w:color="auto" w:fill="FFFFFF" w:themeFill="background1"/>
      </w:tcPr>
    </w:tblStylePr>
    <w:tblStylePr w:type="band1Vert">
      <w:tblPr/>
      <w:tcPr>
        <w:shd w:val="clear" w:color="auto" w:fill="FCDDE6" w:themeFill="accent4" w:themeFillTint="33"/>
      </w:tcPr>
    </w:tblStylePr>
    <w:tblStylePr w:type="band1Horz">
      <w:tblPr/>
      <w:tcPr>
        <w:shd w:val="clear" w:color="auto" w:fill="FCDD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51">
    <w:name w:val="Lijsttabel 7 kleurrijk - Accent 51"/>
    <w:basedOn w:val="Standaardtabel"/>
    <w:uiPriority w:val="52"/>
    <w:rsid w:val="003F78E0"/>
    <w:rPr>
      <w:rFonts w:asciiTheme="minorHAnsi" w:eastAsiaTheme="minorHAnsi" w:hAnsiTheme="minorHAnsi" w:cstheme="minorBidi"/>
      <w:color w:val="DE8B04" w:themeColor="accent5" w:themeShade="BF"/>
      <w:sz w:val="22"/>
      <w:szCs w:val="22"/>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B03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B03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B03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B034" w:themeColor="accent5"/>
        </w:tcBorders>
        <w:shd w:val="clear" w:color="auto" w:fill="FFFFFF" w:themeFill="background1"/>
      </w:tcPr>
    </w:tblStylePr>
    <w:tblStylePr w:type="band1Vert">
      <w:tblPr/>
      <w:tcPr>
        <w:shd w:val="clear" w:color="auto" w:fill="FEEED6" w:themeFill="accent5" w:themeFillTint="33"/>
      </w:tcPr>
    </w:tblStylePr>
    <w:tblStylePr w:type="band1Horz">
      <w:tblPr/>
      <w:tcPr>
        <w:shd w:val="clear" w:color="auto" w:fill="FE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61">
    <w:name w:val="Lijsttabel 7 kleurrijk - Accent 61"/>
    <w:basedOn w:val="Standaardtabel"/>
    <w:uiPriority w:val="52"/>
    <w:rsid w:val="003F78E0"/>
    <w:rPr>
      <w:rFonts w:asciiTheme="minorHAnsi" w:eastAsiaTheme="minorHAnsi" w:hAnsiTheme="minorHAnsi" w:cstheme="minorBidi"/>
      <w:color w:val="9E5297" w:themeColor="accent6" w:themeShade="BF"/>
      <w:sz w:val="22"/>
      <w:szCs w:val="22"/>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83B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83B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83B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83B9" w:themeColor="accent6"/>
        </w:tcBorders>
        <w:shd w:val="clear" w:color="auto" w:fill="FFFFFF" w:themeFill="background1"/>
      </w:tcPr>
    </w:tblStylePr>
    <w:tblStylePr w:type="band1Vert">
      <w:tblPr/>
      <w:tcPr>
        <w:shd w:val="clear" w:color="auto" w:fill="F2E6F1" w:themeFill="accent6" w:themeFillTint="33"/>
      </w:tcPr>
    </w:tblStylePr>
    <w:tblStylePr w:type="band1Horz">
      <w:tblPr/>
      <w:tcPr>
        <w:shd w:val="clear" w:color="auto" w:fill="F2E6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jstvoortzetting">
    <w:name w:val="List Continue"/>
    <w:basedOn w:val="Standaard"/>
    <w:uiPriority w:val="99"/>
    <w:semiHidden/>
    <w:unhideWhenUsed/>
    <w:rsid w:val="003F78E0"/>
    <w:pPr>
      <w:spacing w:after="120"/>
      <w:ind w:left="283"/>
      <w:contextualSpacing/>
    </w:pPr>
  </w:style>
  <w:style w:type="paragraph" w:styleId="Lijstvoortzetting2">
    <w:name w:val="List Continue 2"/>
    <w:basedOn w:val="Standaard"/>
    <w:uiPriority w:val="99"/>
    <w:semiHidden/>
    <w:unhideWhenUsed/>
    <w:rsid w:val="003F78E0"/>
    <w:pPr>
      <w:spacing w:after="120"/>
      <w:ind w:left="566"/>
      <w:contextualSpacing/>
    </w:pPr>
  </w:style>
  <w:style w:type="paragraph" w:styleId="Lijstvoortzetting3">
    <w:name w:val="List Continue 3"/>
    <w:basedOn w:val="Standaard"/>
    <w:uiPriority w:val="99"/>
    <w:semiHidden/>
    <w:unhideWhenUsed/>
    <w:rsid w:val="003F78E0"/>
    <w:pPr>
      <w:spacing w:after="120"/>
      <w:ind w:left="849"/>
      <w:contextualSpacing/>
    </w:pPr>
  </w:style>
  <w:style w:type="paragraph" w:styleId="Lijstvoortzetting4">
    <w:name w:val="List Continue 4"/>
    <w:basedOn w:val="Standaard"/>
    <w:uiPriority w:val="99"/>
    <w:semiHidden/>
    <w:unhideWhenUsed/>
    <w:rsid w:val="003F78E0"/>
    <w:pPr>
      <w:spacing w:after="120"/>
      <w:ind w:left="1132"/>
      <w:contextualSpacing/>
    </w:pPr>
  </w:style>
  <w:style w:type="paragraph" w:styleId="Lijstvoortzetting5">
    <w:name w:val="List Continue 5"/>
    <w:basedOn w:val="Standaard"/>
    <w:uiPriority w:val="99"/>
    <w:semiHidden/>
    <w:unhideWhenUsed/>
    <w:rsid w:val="003F78E0"/>
    <w:pPr>
      <w:spacing w:after="120"/>
      <w:ind w:left="1415"/>
      <w:contextualSpacing/>
    </w:pPr>
  </w:style>
  <w:style w:type="paragraph" w:styleId="Macrotekst">
    <w:name w:val="macro"/>
    <w:link w:val="MacrotekstChar"/>
    <w:uiPriority w:val="99"/>
    <w:semiHidden/>
    <w:unhideWhenUsed/>
    <w:rsid w:val="003F78E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nl-NL"/>
    </w:rPr>
  </w:style>
  <w:style w:type="character" w:customStyle="1" w:styleId="MacrotekstChar">
    <w:name w:val="Macrotekst Char"/>
    <w:basedOn w:val="Standaardalinea-lettertype"/>
    <w:link w:val="Macrotekst"/>
    <w:uiPriority w:val="99"/>
    <w:semiHidden/>
    <w:rsid w:val="003F78E0"/>
    <w:rPr>
      <w:rFonts w:ascii="Consolas" w:hAnsi="Consolas"/>
      <w:lang w:val="nl-NL"/>
    </w:rPr>
  </w:style>
  <w:style w:type="character" w:styleId="Nadruk">
    <w:name w:val="Emphasis"/>
    <w:basedOn w:val="Standaardalinea-lettertype"/>
    <w:uiPriority w:val="20"/>
    <w:qFormat/>
    <w:rsid w:val="003F78E0"/>
    <w:rPr>
      <w:i/>
      <w:iCs/>
      <w:lang w:val="nl-NL"/>
    </w:rPr>
  </w:style>
  <w:style w:type="paragraph" w:styleId="Notitiekop">
    <w:name w:val="Note Heading"/>
    <w:basedOn w:val="Standaard"/>
    <w:next w:val="Standaard"/>
    <w:link w:val="NotitiekopChar"/>
    <w:uiPriority w:val="99"/>
    <w:semiHidden/>
    <w:unhideWhenUsed/>
    <w:rsid w:val="003F78E0"/>
  </w:style>
  <w:style w:type="character" w:customStyle="1" w:styleId="NotitiekopChar">
    <w:name w:val="Notitiekop Char"/>
    <w:basedOn w:val="Standaardalinea-lettertype"/>
    <w:link w:val="Notitiekop"/>
    <w:uiPriority w:val="99"/>
    <w:semiHidden/>
    <w:rsid w:val="003F78E0"/>
    <w:rPr>
      <w:rFonts w:ascii="Verdana" w:hAnsi="Verdana"/>
      <w:sz w:val="18"/>
      <w:szCs w:val="24"/>
      <w:lang w:val="nl-NL"/>
    </w:rPr>
  </w:style>
  <w:style w:type="paragraph" w:styleId="Ondertitel">
    <w:name w:val="Subtitle"/>
    <w:basedOn w:val="Standaard"/>
    <w:next w:val="Standaard"/>
    <w:link w:val="OndertitelChar"/>
    <w:uiPriority w:val="11"/>
    <w:qFormat/>
    <w:rsid w:val="003F78E0"/>
    <w:pPr>
      <w:numPr>
        <w:ilvl w:val="1"/>
      </w:numPr>
      <w:spacing w:after="160"/>
    </w:pPr>
    <w:rPr>
      <w:rFonts w:asciiTheme="minorHAnsi" w:eastAsiaTheme="minorEastAsia" w:hAnsiTheme="minorHAnsi" w:cstheme="minorBidi"/>
      <w:color w:val="868686" w:themeColor="text1" w:themeTint="A5"/>
      <w:spacing w:val="15"/>
      <w:sz w:val="22"/>
      <w:szCs w:val="22"/>
    </w:rPr>
  </w:style>
  <w:style w:type="character" w:customStyle="1" w:styleId="OndertitelChar">
    <w:name w:val="Ondertitel Char"/>
    <w:basedOn w:val="Standaardalinea-lettertype"/>
    <w:link w:val="Ondertitel"/>
    <w:uiPriority w:val="11"/>
    <w:rsid w:val="003F78E0"/>
    <w:rPr>
      <w:rFonts w:asciiTheme="minorHAnsi" w:eastAsiaTheme="minorEastAsia" w:hAnsiTheme="minorHAnsi" w:cstheme="minorBidi"/>
      <w:color w:val="868686" w:themeColor="text1" w:themeTint="A5"/>
      <w:spacing w:val="15"/>
      <w:sz w:val="22"/>
      <w:szCs w:val="22"/>
      <w:lang w:val="nl-NL"/>
    </w:rPr>
  </w:style>
  <w:style w:type="paragraph" w:styleId="Tekstopmerking">
    <w:name w:val="annotation text"/>
    <w:basedOn w:val="Standaard"/>
    <w:link w:val="TekstopmerkingChar"/>
    <w:uiPriority w:val="99"/>
    <w:semiHidden/>
    <w:unhideWhenUsed/>
    <w:rsid w:val="003F78E0"/>
    <w:rPr>
      <w:sz w:val="20"/>
      <w:szCs w:val="20"/>
    </w:rPr>
  </w:style>
  <w:style w:type="character" w:customStyle="1" w:styleId="TekstopmerkingChar">
    <w:name w:val="Tekst opmerking Char"/>
    <w:basedOn w:val="Standaardalinea-lettertype"/>
    <w:link w:val="Tekstopmerking"/>
    <w:uiPriority w:val="99"/>
    <w:semiHidden/>
    <w:rsid w:val="003F78E0"/>
    <w:rPr>
      <w:rFonts w:ascii="Verdana" w:hAnsi="Verdana"/>
      <w:lang w:val="nl-NL"/>
    </w:rPr>
  </w:style>
  <w:style w:type="paragraph" w:styleId="Onderwerpvanopmerking">
    <w:name w:val="annotation subject"/>
    <w:basedOn w:val="Tekstopmerking"/>
    <w:next w:val="Tekstopmerking"/>
    <w:link w:val="OnderwerpvanopmerkingChar"/>
    <w:semiHidden/>
    <w:unhideWhenUsed/>
    <w:rsid w:val="003F78E0"/>
    <w:rPr>
      <w:b/>
      <w:bCs/>
    </w:rPr>
  </w:style>
  <w:style w:type="character" w:customStyle="1" w:styleId="OnderwerpvanopmerkingChar">
    <w:name w:val="Onderwerp van opmerking Char"/>
    <w:basedOn w:val="TekstopmerkingChar"/>
    <w:link w:val="Onderwerpvanopmerking"/>
    <w:semiHidden/>
    <w:rsid w:val="003F78E0"/>
    <w:rPr>
      <w:rFonts w:ascii="Verdana" w:hAnsi="Verdana"/>
      <w:b/>
      <w:bCs/>
      <w:lang w:val="nl-NL"/>
    </w:rPr>
  </w:style>
  <w:style w:type="table" w:customStyle="1" w:styleId="Onopgemaaktetabel11">
    <w:name w:val="Onopgemaakte tabel 11"/>
    <w:basedOn w:val="Standaardtabel"/>
    <w:uiPriority w:val="41"/>
    <w:rsid w:val="003F78E0"/>
    <w:rPr>
      <w:rFonts w:asciiTheme="minorHAnsi" w:eastAsiaTheme="minorHAnsi" w:hAnsiTheme="minorHAnsi" w:cstheme="minorBidi"/>
      <w:sz w:val="22"/>
      <w:szCs w:val="22"/>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Standaardtabel"/>
    <w:rsid w:val="003F78E0"/>
    <w:rPr>
      <w:rFonts w:asciiTheme="minorHAnsi" w:eastAsiaTheme="minorHAnsi" w:hAnsiTheme="minorHAnsi" w:cstheme="minorBidi"/>
      <w:sz w:val="22"/>
      <w:szCs w:val="22"/>
      <w:lang w:val="nl-NL"/>
    </w:rPr>
    <w:tblPr>
      <w:tblStyleRowBandSize w:val="1"/>
      <w:tblStyleColBandSize w:val="1"/>
      <w:tblBorders>
        <w:top w:val="single" w:sz="4" w:space="0" w:color="A1A1A1" w:themeColor="text1" w:themeTint="80"/>
        <w:bottom w:val="single" w:sz="4" w:space="0" w:color="A1A1A1" w:themeColor="text1" w:themeTint="80"/>
      </w:tblBorders>
    </w:tblPr>
    <w:tblStylePr w:type="firstRow">
      <w:rPr>
        <w:b/>
        <w:bCs/>
      </w:rPr>
      <w:tblPr/>
      <w:tcPr>
        <w:tcBorders>
          <w:bottom w:val="single" w:sz="4" w:space="0" w:color="A1A1A1" w:themeColor="text1" w:themeTint="80"/>
        </w:tcBorders>
      </w:tcPr>
    </w:tblStylePr>
    <w:tblStylePr w:type="lastRow">
      <w:rPr>
        <w:b/>
        <w:bCs/>
      </w:rPr>
      <w:tblPr/>
      <w:tcPr>
        <w:tcBorders>
          <w:top w:val="single" w:sz="4" w:space="0" w:color="A1A1A1" w:themeColor="text1" w:themeTint="80"/>
        </w:tcBorders>
      </w:tcPr>
    </w:tblStylePr>
    <w:tblStylePr w:type="firstCol">
      <w:rPr>
        <w:b/>
        <w:bCs/>
      </w:rPr>
    </w:tblStylePr>
    <w:tblStylePr w:type="lastCol">
      <w:rPr>
        <w:b/>
        <w:bCs/>
      </w:rPr>
    </w:tblStylePr>
    <w:tblStylePr w:type="band1Vert">
      <w:tblPr/>
      <w:tcPr>
        <w:tcBorders>
          <w:left w:val="single" w:sz="4" w:space="0" w:color="A1A1A1" w:themeColor="text1" w:themeTint="80"/>
          <w:right w:val="single" w:sz="4" w:space="0" w:color="A1A1A1" w:themeColor="text1" w:themeTint="80"/>
        </w:tcBorders>
      </w:tcPr>
    </w:tblStylePr>
    <w:tblStylePr w:type="band2Vert">
      <w:tblPr/>
      <w:tcPr>
        <w:tcBorders>
          <w:left w:val="single" w:sz="4" w:space="0" w:color="A1A1A1" w:themeColor="text1" w:themeTint="80"/>
          <w:right w:val="single" w:sz="4" w:space="0" w:color="A1A1A1" w:themeColor="text1" w:themeTint="80"/>
        </w:tcBorders>
      </w:tcPr>
    </w:tblStylePr>
    <w:tblStylePr w:type="band1Horz">
      <w:tblPr/>
      <w:tcPr>
        <w:tcBorders>
          <w:top w:val="single" w:sz="4" w:space="0" w:color="A1A1A1" w:themeColor="text1" w:themeTint="80"/>
          <w:bottom w:val="single" w:sz="4" w:space="0" w:color="A1A1A1" w:themeColor="text1" w:themeTint="80"/>
        </w:tcBorders>
      </w:tcPr>
    </w:tblStylePr>
  </w:style>
  <w:style w:type="table" w:customStyle="1" w:styleId="Onopgemaaktetabel31">
    <w:name w:val="Onopgemaakte tabel 31"/>
    <w:basedOn w:val="Standaardtabel"/>
    <w:uiPriority w:val="43"/>
    <w:rsid w:val="003F78E0"/>
    <w:rPr>
      <w:rFonts w:asciiTheme="minorHAnsi" w:eastAsiaTheme="minorHAnsi" w:hAnsiTheme="minorHAnsi" w:cstheme="minorBidi"/>
      <w:sz w:val="22"/>
      <w:szCs w:val="22"/>
      <w:lang w:val="nl-NL"/>
    </w:rPr>
    <w:tblPr>
      <w:tblStyleRowBandSize w:val="1"/>
      <w:tblStyleColBandSize w:val="1"/>
    </w:tblPr>
    <w:tblStylePr w:type="firstRow">
      <w:rPr>
        <w:b/>
        <w:bCs/>
        <w:caps/>
      </w:rPr>
      <w:tblPr/>
      <w:tcPr>
        <w:tcBorders>
          <w:bottom w:val="single" w:sz="4" w:space="0" w:color="A1A1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1A1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41">
    <w:name w:val="Onopgemaakte tabel 41"/>
    <w:basedOn w:val="Standaardtabel"/>
    <w:uiPriority w:val="44"/>
    <w:rsid w:val="003F78E0"/>
    <w:rPr>
      <w:rFonts w:asciiTheme="minorHAnsi" w:eastAsiaTheme="minorHAnsi" w:hAnsiTheme="minorHAnsi" w:cstheme="minorBidi"/>
      <w:sz w:val="22"/>
      <w:szCs w:val="22"/>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51">
    <w:name w:val="Onopgemaakte tabel 51"/>
    <w:basedOn w:val="Standaardtabel"/>
    <w:uiPriority w:val="45"/>
    <w:rsid w:val="003F78E0"/>
    <w:rPr>
      <w:rFonts w:asciiTheme="minorHAnsi" w:eastAsiaTheme="minorHAnsi" w:hAnsiTheme="minorHAnsi" w:cstheme="minorBidi"/>
      <w:sz w:val="22"/>
      <w:szCs w:val="22"/>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ttetekst2">
    <w:name w:val="Body Text 2"/>
    <w:basedOn w:val="Standaard"/>
    <w:link w:val="Plattetekst2Char"/>
    <w:uiPriority w:val="99"/>
    <w:semiHidden/>
    <w:unhideWhenUsed/>
    <w:rsid w:val="003F78E0"/>
    <w:pPr>
      <w:spacing w:after="120" w:line="480" w:lineRule="auto"/>
    </w:pPr>
  </w:style>
  <w:style w:type="character" w:customStyle="1" w:styleId="Plattetekst2Char">
    <w:name w:val="Platte tekst 2 Char"/>
    <w:basedOn w:val="Standaardalinea-lettertype"/>
    <w:link w:val="Plattetekst2"/>
    <w:uiPriority w:val="99"/>
    <w:semiHidden/>
    <w:rsid w:val="003F78E0"/>
    <w:rPr>
      <w:rFonts w:ascii="Verdana" w:hAnsi="Verdana"/>
      <w:sz w:val="18"/>
      <w:szCs w:val="24"/>
      <w:lang w:val="nl-NL"/>
    </w:rPr>
  </w:style>
  <w:style w:type="paragraph" w:styleId="Plattetekst3">
    <w:name w:val="Body Text 3"/>
    <w:basedOn w:val="Standaard"/>
    <w:link w:val="Plattetekst3Char"/>
    <w:uiPriority w:val="99"/>
    <w:semiHidden/>
    <w:unhideWhenUsed/>
    <w:rsid w:val="003F78E0"/>
    <w:pPr>
      <w:spacing w:after="120"/>
    </w:pPr>
    <w:rPr>
      <w:sz w:val="16"/>
      <w:szCs w:val="16"/>
    </w:rPr>
  </w:style>
  <w:style w:type="character" w:customStyle="1" w:styleId="Plattetekst3Char">
    <w:name w:val="Platte tekst 3 Char"/>
    <w:basedOn w:val="Standaardalinea-lettertype"/>
    <w:link w:val="Plattetekst3"/>
    <w:uiPriority w:val="99"/>
    <w:semiHidden/>
    <w:rsid w:val="003F78E0"/>
    <w:rPr>
      <w:rFonts w:ascii="Verdana" w:hAnsi="Verdana"/>
      <w:sz w:val="16"/>
      <w:szCs w:val="16"/>
      <w:lang w:val="nl-NL"/>
    </w:rPr>
  </w:style>
  <w:style w:type="paragraph" w:styleId="Platteteksteersteinspringing">
    <w:name w:val="Body Text First Indent"/>
    <w:basedOn w:val="Plattetekst"/>
    <w:link w:val="PlatteteksteersteinspringingChar"/>
    <w:uiPriority w:val="99"/>
    <w:semiHidden/>
    <w:unhideWhenUsed/>
    <w:rsid w:val="003F78E0"/>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3F78E0"/>
    <w:rPr>
      <w:rFonts w:ascii="Verdana" w:hAnsi="Verdana"/>
      <w:sz w:val="18"/>
      <w:szCs w:val="24"/>
      <w:lang w:val="nl-NL"/>
    </w:rPr>
  </w:style>
  <w:style w:type="paragraph" w:styleId="Platteteksteersteinspringing2">
    <w:name w:val="Body Text First Indent 2"/>
    <w:basedOn w:val="Plattetekstinspringen"/>
    <w:link w:val="Platteteksteersteinspringing2Char"/>
    <w:uiPriority w:val="99"/>
    <w:semiHidden/>
    <w:unhideWhenUsed/>
    <w:rsid w:val="003F78E0"/>
    <w:pPr>
      <w:spacing w:after="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3F78E0"/>
    <w:rPr>
      <w:rFonts w:ascii="Verdana" w:hAnsi="Verdana"/>
      <w:sz w:val="18"/>
      <w:szCs w:val="24"/>
      <w:lang w:val="nl-NL"/>
    </w:rPr>
  </w:style>
  <w:style w:type="paragraph" w:styleId="Plattetekstinspringen2">
    <w:name w:val="Body Text Indent 2"/>
    <w:basedOn w:val="Standaard"/>
    <w:link w:val="Plattetekstinspringen2Char"/>
    <w:uiPriority w:val="99"/>
    <w:semiHidden/>
    <w:unhideWhenUsed/>
    <w:rsid w:val="003F78E0"/>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3F78E0"/>
    <w:rPr>
      <w:rFonts w:ascii="Verdana" w:hAnsi="Verdana"/>
      <w:sz w:val="18"/>
      <w:szCs w:val="24"/>
      <w:lang w:val="nl-NL"/>
    </w:rPr>
  </w:style>
  <w:style w:type="paragraph" w:styleId="Plattetekstinspringen3">
    <w:name w:val="Body Text Indent 3"/>
    <w:basedOn w:val="Standaard"/>
    <w:link w:val="Plattetekstinspringen3Char"/>
    <w:uiPriority w:val="99"/>
    <w:unhideWhenUsed/>
    <w:rsid w:val="003F78E0"/>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rsid w:val="003F78E0"/>
    <w:rPr>
      <w:rFonts w:ascii="Verdana" w:hAnsi="Verdana"/>
      <w:sz w:val="16"/>
      <w:szCs w:val="16"/>
      <w:lang w:val="nl-NL"/>
    </w:rPr>
  </w:style>
  <w:style w:type="table" w:styleId="Professioneletabel">
    <w:name w:val="Table Professional"/>
    <w:basedOn w:val="Standaardtabel"/>
    <w:uiPriority w:val="99"/>
    <w:semiHidden/>
    <w:unhideWhenUsed/>
    <w:rsid w:val="003F78E0"/>
    <w:rPr>
      <w:rFonts w:asciiTheme="minorHAnsi" w:eastAsiaTheme="minorHAnsi" w:hAnsiTheme="minorHAnsi" w:cstheme="minorBidi"/>
      <w:sz w:val="22"/>
      <w:szCs w:val="22"/>
      <w:lang w:val="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Rastertabel1licht-Accent11">
    <w:name w:val="Rastertabel 1 licht - Accent 11"/>
    <w:basedOn w:val="Standaardtabel"/>
    <w:uiPriority w:val="46"/>
    <w:rsid w:val="003F78E0"/>
    <w:rPr>
      <w:rFonts w:asciiTheme="minorHAnsi" w:eastAsiaTheme="minorHAnsi" w:hAnsiTheme="minorHAnsi" w:cstheme="minorBidi"/>
      <w:sz w:val="22"/>
      <w:szCs w:val="22"/>
      <w:lang w:val="nl-NL"/>
    </w:rPr>
    <w:tblPr>
      <w:tblStyleRowBandSize w:val="1"/>
      <w:tblStyleColBandSize w:val="1"/>
      <w:tblBorders>
        <w:top w:val="single" w:sz="4" w:space="0" w:color="F9C0AD" w:themeColor="accent1" w:themeTint="66"/>
        <w:left w:val="single" w:sz="4" w:space="0" w:color="F9C0AD" w:themeColor="accent1" w:themeTint="66"/>
        <w:bottom w:val="single" w:sz="4" w:space="0" w:color="F9C0AD" w:themeColor="accent1" w:themeTint="66"/>
        <w:right w:val="single" w:sz="4" w:space="0" w:color="F9C0AD" w:themeColor="accent1" w:themeTint="66"/>
        <w:insideH w:val="single" w:sz="4" w:space="0" w:color="F9C0AD" w:themeColor="accent1" w:themeTint="66"/>
        <w:insideV w:val="single" w:sz="4" w:space="0" w:color="F9C0AD" w:themeColor="accent1" w:themeTint="66"/>
      </w:tblBorders>
    </w:tblPr>
    <w:tblStylePr w:type="firstRow">
      <w:rPr>
        <w:b/>
        <w:bCs/>
      </w:rPr>
      <w:tblPr/>
      <w:tcPr>
        <w:tcBorders>
          <w:bottom w:val="single" w:sz="12" w:space="0" w:color="F7A185" w:themeColor="accent1" w:themeTint="99"/>
        </w:tcBorders>
      </w:tcPr>
    </w:tblStylePr>
    <w:tblStylePr w:type="lastRow">
      <w:rPr>
        <w:b/>
        <w:bCs/>
      </w:rPr>
      <w:tblPr/>
      <w:tcPr>
        <w:tcBorders>
          <w:top w:val="double" w:sz="2" w:space="0" w:color="F7A185" w:themeColor="accent1" w:themeTint="99"/>
        </w:tcBorders>
      </w:tcPr>
    </w:tblStylePr>
    <w:tblStylePr w:type="firstCol">
      <w:rPr>
        <w:b/>
        <w:bCs/>
      </w:rPr>
    </w:tblStylePr>
    <w:tblStylePr w:type="lastCol">
      <w:rPr>
        <w:b/>
        <w:bCs/>
      </w:rPr>
    </w:tblStylePr>
  </w:style>
  <w:style w:type="table" w:customStyle="1" w:styleId="Rastertabel1licht-Accent31">
    <w:name w:val="Rastertabel 1 licht - Accent 31"/>
    <w:basedOn w:val="Standaardtabel"/>
    <w:uiPriority w:val="46"/>
    <w:rsid w:val="003F78E0"/>
    <w:rPr>
      <w:rFonts w:asciiTheme="minorHAnsi" w:eastAsiaTheme="minorHAnsi" w:hAnsiTheme="minorHAnsi" w:cstheme="minorBidi"/>
      <w:sz w:val="22"/>
      <w:szCs w:val="22"/>
      <w:lang w:val="nl-NL"/>
    </w:rPr>
    <w:tblPr>
      <w:tblStyleRowBandSize w:val="1"/>
      <w:tblStyleColBandSize w:val="1"/>
      <w:tblBorders>
        <w:top w:val="single" w:sz="4" w:space="0" w:color="C9E6B3" w:themeColor="accent3" w:themeTint="66"/>
        <w:left w:val="single" w:sz="4" w:space="0" w:color="C9E6B3" w:themeColor="accent3" w:themeTint="66"/>
        <w:bottom w:val="single" w:sz="4" w:space="0" w:color="C9E6B3" w:themeColor="accent3" w:themeTint="66"/>
        <w:right w:val="single" w:sz="4" w:space="0" w:color="C9E6B3" w:themeColor="accent3" w:themeTint="66"/>
        <w:insideH w:val="single" w:sz="4" w:space="0" w:color="C9E6B3" w:themeColor="accent3" w:themeTint="66"/>
        <w:insideV w:val="single" w:sz="4" w:space="0" w:color="C9E6B3" w:themeColor="accent3" w:themeTint="66"/>
      </w:tblBorders>
    </w:tblPr>
    <w:tblStylePr w:type="firstRow">
      <w:rPr>
        <w:b/>
        <w:bCs/>
      </w:rPr>
      <w:tblPr/>
      <w:tcPr>
        <w:tcBorders>
          <w:bottom w:val="single" w:sz="12" w:space="0" w:color="AFD98E" w:themeColor="accent3" w:themeTint="99"/>
        </w:tcBorders>
      </w:tcPr>
    </w:tblStylePr>
    <w:tblStylePr w:type="lastRow">
      <w:rPr>
        <w:b/>
        <w:bCs/>
      </w:rPr>
      <w:tblPr/>
      <w:tcPr>
        <w:tcBorders>
          <w:top w:val="double" w:sz="2" w:space="0" w:color="AFD98E"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3F78E0"/>
    <w:rPr>
      <w:rFonts w:asciiTheme="minorHAnsi" w:eastAsiaTheme="minorHAnsi" w:hAnsiTheme="minorHAnsi" w:cstheme="minorBidi"/>
      <w:sz w:val="22"/>
      <w:szCs w:val="22"/>
      <w:lang w:val="nl-NL"/>
    </w:rPr>
    <w:tblPr>
      <w:tblStyleRowBandSize w:val="1"/>
      <w:tblStyleColBandSize w:val="1"/>
      <w:tblBorders>
        <w:top w:val="single" w:sz="4" w:space="0" w:color="F9BBCE" w:themeColor="accent4" w:themeTint="66"/>
        <w:left w:val="single" w:sz="4" w:space="0" w:color="F9BBCE" w:themeColor="accent4" w:themeTint="66"/>
        <w:bottom w:val="single" w:sz="4" w:space="0" w:color="F9BBCE" w:themeColor="accent4" w:themeTint="66"/>
        <w:right w:val="single" w:sz="4" w:space="0" w:color="F9BBCE" w:themeColor="accent4" w:themeTint="66"/>
        <w:insideH w:val="single" w:sz="4" w:space="0" w:color="F9BBCE" w:themeColor="accent4" w:themeTint="66"/>
        <w:insideV w:val="single" w:sz="4" w:space="0" w:color="F9BBCE" w:themeColor="accent4" w:themeTint="66"/>
      </w:tblBorders>
    </w:tblPr>
    <w:tblStylePr w:type="firstRow">
      <w:rPr>
        <w:b/>
        <w:bCs/>
      </w:rPr>
      <w:tblPr/>
      <w:tcPr>
        <w:tcBorders>
          <w:bottom w:val="single" w:sz="12" w:space="0" w:color="F699B6" w:themeColor="accent4" w:themeTint="99"/>
        </w:tcBorders>
      </w:tcPr>
    </w:tblStylePr>
    <w:tblStylePr w:type="lastRow">
      <w:rPr>
        <w:b/>
        <w:bCs/>
      </w:rPr>
      <w:tblPr/>
      <w:tcPr>
        <w:tcBorders>
          <w:top w:val="double" w:sz="2" w:space="0" w:color="F699B6"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uiPriority w:val="46"/>
    <w:rsid w:val="003F78E0"/>
    <w:rPr>
      <w:rFonts w:asciiTheme="minorHAnsi" w:eastAsiaTheme="minorHAnsi" w:hAnsiTheme="minorHAnsi" w:cstheme="minorBidi"/>
      <w:sz w:val="22"/>
      <w:szCs w:val="22"/>
      <w:lang w:val="nl-NL"/>
    </w:rPr>
    <w:tblPr>
      <w:tblStyleRowBandSize w:val="1"/>
      <w:tblStyleColBandSize w:val="1"/>
      <w:tblBorders>
        <w:top w:val="single" w:sz="4" w:space="0" w:color="FDDFAD" w:themeColor="accent5" w:themeTint="66"/>
        <w:left w:val="single" w:sz="4" w:space="0" w:color="FDDFAD" w:themeColor="accent5" w:themeTint="66"/>
        <w:bottom w:val="single" w:sz="4" w:space="0" w:color="FDDFAD" w:themeColor="accent5" w:themeTint="66"/>
        <w:right w:val="single" w:sz="4" w:space="0" w:color="FDDFAD" w:themeColor="accent5" w:themeTint="66"/>
        <w:insideH w:val="single" w:sz="4" w:space="0" w:color="FDDFAD" w:themeColor="accent5" w:themeTint="66"/>
        <w:insideV w:val="single" w:sz="4" w:space="0" w:color="FDDFAD" w:themeColor="accent5" w:themeTint="66"/>
      </w:tblBorders>
    </w:tblPr>
    <w:tblStylePr w:type="firstRow">
      <w:rPr>
        <w:b/>
        <w:bCs/>
      </w:rPr>
      <w:tblPr/>
      <w:tcPr>
        <w:tcBorders>
          <w:bottom w:val="single" w:sz="12" w:space="0" w:color="FCCF85" w:themeColor="accent5" w:themeTint="99"/>
        </w:tcBorders>
      </w:tcPr>
    </w:tblStylePr>
    <w:tblStylePr w:type="lastRow">
      <w:rPr>
        <w:b/>
        <w:bCs/>
      </w:rPr>
      <w:tblPr/>
      <w:tcPr>
        <w:tcBorders>
          <w:top w:val="double" w:sz="2" w:space="0" w:color="FCCF85" w:themeColor="accent5" w:themeTint="99"/>
        </w:tcBorders>
      </w:tcPr>
    </w:tblStylePr>
    <w:tblStylePr w:type="firstCol">
      <w:rPr>
        <w:b/>
        <w:bCs/>
      </w:rPr>
    </w:tblStylePr>
    <w:tblStylePr w:type="lastCol">
      <w:rPr>
        <w:b/>
        <w:bCs/>
      </w:rPr>
    </w:tblStylePr>
  </w:style>
  <w:style w:type="table" w:customStyle="1" w:styleId="Rastertabel1licht-Accent61">
    <w:name w:val="Rastertabel 1 licht - Accent 61"/>
    <w:basedOn w:val="Standaardtabel"/>
    <w:uiPriority w:val="46"/>
    <w:rsid w:val="003F78E0"/>
    <w:rPr>
      <w:rFonts w:asciiTheme="minorHAnsi" w:eastAsiaTheme="minorHAnsi" w:hAnsiTheme="minorHAnsi" w:cstheme="minorBidi"/>
      <w:sz w:val="22"/>
      <w:szCs w:val="22"/>
      <w:lang w:val="nl-NL"/>
    </w:rPr>
    <w:tblPr>
      <w:tblStyleRowBandSize w:val="1"/>
      <w:tblStyleColBandSize w:val="1"/>
      <w:tblBorders>
        <w:top w:val="single" w:sz="4" w:space="0" w:color="E5CDE3" w:themeColor="accent6" w:themeTint="66"/>
        <w:left w:val="single" w:sz="4" w:space="0" w:color="E5CDE3" w:themeColor="accent6" w:themeTint="66"/>
        <w:bottom w:val="single" w:sz="4" w:space="0" w:color="E5CDE3" w:themeColor="accent6" w:themeTint="66"/>
        <w:right w:val="single" w:sz="4" w:space="0" w:color="E5CDE3" w:themeColor="accent6" w:themeTint="66"/>
        <w:insideH w:val="single" w:sz="4" w:space="0" w:color="E5CDE3" w:themeColor="accent6" w:themeTint="66"/>
        <w:insideV w:val="single" w:sz="4" w:space="0" w:color="E5CDE3" w:themeColor="accent6" w:themeTint="66"/>
      </w:tblBorders>
    </w:tblPr>
    <w:tblStylePr w:type="firstRow">
      <w:rPr>
        <w:b/>
        <w:bCs/>
      </w:rPr>
      <w:tblPr/>
      <w:tcPr>
        <w:tcBorders>
          <w:bottom w:val="single" w:sz="12" w:space="0" w:color="D8B4D4" w:themeColor="accent6" w:themeTint="99"/>
        </w:tcBorders>
      </w:tcPr>
    </w:tblStylePr>
    <w:tblStylePr w:type="lastRow">
      <w:rPr>
        <w:b/>
        <w:bCs/>
      </w:rPr>
      <w:tblPr/>
      <w:tcPr>
        <w:tcBorders>
          <w:top w:val="double" w:sz="2" w:space="0" w:color="D8B4D4" w:themeColor="accent6" w:themeTint="99"/>
        </w:tcBorders>
      </w:tcPr>
    </w:tblStylePr>
    <w:tblStylePr w:type="firstCol">
      <w:rPr>
        <w:b/>
        <w:bCs/>
      </w:rPr>
    </w:tblStylePr>
    <w:tblStylePr w:type="lastCol">
      <w:rPr>
        <w:b/>
        <w:bCs/>
      </w:rPr>
    </w:tblStylePr>
  </w:style>
  <w:style w:type="table" w:customStyle="1" w:styleId="Rastertabel1licht-Accent21">
    <w:name w:val="Rastertabel 1 licht - Accent21"/>
    <w:basedOn w:val="Standaardtabel"/>
    <w:uiPriority w:val="46"/>
    <w:rsid w:val="003F78E0"/>
    <w:rPr>
      <w:rFonts w:asciiTheme="minorHAnsi" w:eastAsiaTheme="minorHAnsi" w:hAnsiTheme="minorHAnsi" w:cstheme="minorBidi"/>
      <w:sz w:val="22"/>
      <w:szCs w:val="22"/>
      <w:lang w:val="nl-NL"/>
    </w:rPr>
    <w:tblPr>
      <w:tblStyleRowBandSize w:val="1"/>
      <w:tblStyleColBandSize w:val="1"/>
      <w:tblBorders>
        <w:top w:val="single" w:sz="4" w:space="0" w:color="8BEAFF" w:themeColor="accent2" w:themeTint="66"/>
        <w:left w:val="single" w:sz="4" w:space="0" w:color="8BEAFF" w:themeColor="accent2" w:themeTint="66"/>
        <w:bottom w:val="single" w:sz="4" w:space="0" w:color="8BEAFF" w:themeColor="accent2" w:themeTint="66"/>
        <w:right w:val="single" w:sz="4" w:space="0" w:color="8BEAFF" w:themeColor="accent2" w:themeTint="66"/>
        <w:insideH w:val="single" w:sz="4" w:space="0" w:color="8BEAFF" w:themeColor="accent2" w:themeTint="66"/>
        <w:insideV w:val="single" w:sz="4" w:space="0" w:color="8BEAFF" w:themeColor="accent2" w:themeTint="66"/>
      </w:tblBorders>
    </w:tblPr>
    <w:tblStylePr w:type="firstRow">
      <w:rPr>
        <w:b/>
        <w:bCs/>
      </w:rPr>
      <w:tblPr/>
      <w:tcPr>
        <w:tcBorders>
          <w:bottom w:val="single" w:sz="12" w:space="0" w:color="52DFFF" w:themeColor="accent2" w:themeTint="99"/>
        </w:tcBorders>
      </w:tcPr>
    </w:tblStylePr>
    <w:tblStylePr w:type="lastRow">
      <w:rPr>
        <w:b/>
        <w:bCs/>
      </w:rPr>
      <w:tblPr/>
      <w:tcPr>
        <w:tcBorders>
          <w:top w:val="double" w:sz="2" w:space="0" w:color="52DFFF" w:themeColor="accent2" w:themeTint="99"/>
        </w:tcBorders>
      </w:tcPr>
    </w:tblStylePr>
    <w:tblStylePr w:type="firstCol">
      <w:rPr>
        <w:b/>
        <w:bCs/>
      </w:rPr>
    </w:tblStylePr>
    <w:tblStylePr w:type="lastCol">
      <w:rPr>
        <w:b/>
        <w:bCs/>
      </w:rPr>
    </w:tblStylePr>
  </w:style>
  <w:style w:type="table" w:customStyle="1" w:styleId="Rastertabel21">
    <w:name w:val="Rastertabel 2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2" w:space="0" w:color="8F8F8F" w:themeColor="text1" w:themeTint="99"/>
        <w:bottom w:val="single" w:sz="2" w:space="0" w:color="8F8F8F" w:themeColor="text1" w:themeTint="99"/>
        <w:insideH w:val="single" w:sz="2" w:space="0" w:color="8F8F8F" w:themeColor="text1" w:themeTint="99"/>
        <w:insideV w:val="single" w:sz="2" w:space="0" w:color="8F8F8F" w:themeColor="text1" w:themeTint="99"/>
      </w:tblBorders>
    </w:tblPr>
    <w:tblStylePr w:type="firstRow">
      <w:rPr>
        <w:b/>
        <w:bCs/>
      </w:rPr>
      <w:tblPr/>
      <w:tcPr>
        <w:tcBorders>
          <w:top w:val="nil"/>
          <w:bottom w:val="single" w:sz="12" w:space="0" w:color="8F8F8F" w:themeColor="text1" w:themeTint="99"/>
          <w:insideH w:val="nil"/>
          <w:insideV w:val="nil"/>
        </w:tcBorders>
        <w:shd w:val="clear" w:color="auto" w:fill="FFFFFF" w:themeFill="background1"/>
      </w:tcPr>
    </w:tblStylePr>
    <w:tblStylePr w:type="lastRow">
      <w:rPr>
        <w:b/>
        <w:bCs/>
      </w:rPr>
      <w:tblPr/>
      <w:tcPr>
        <w:tcBorders>
          <w:top w:val="double" w:sz="2" w:space="0" w:color="8F8F8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customStyle="1" w:styleId="Rastertabel2-Accent11">
    <w:name w:val="Rastertabel 2 - Accent 1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2" w:space="0" w:color="F7A185" w:themeColor="accent1" w:themeTint="99"/>
        <w:bottom w:val="single" w:sz="2" w:space="0" w:color="F7A185" w:themeColor="accent1" w:themeTint="99"/>
        <w:insideH w:val="single" w:sz="2" w:space="0" w:color="F7A185" w:themeColor="accent1" w:themeTint="99"/>
        <w:insideV w:val="single" w:sz="2" w:space="0" w:color="F7A185" w:themeColor="accent1" w:themeTint="99"/>
      </w:tblBorders>
    </w:tblPr>
    <w:tblStylePr w:type="firstRow">
      <w:rPr>
        <w:b/>
        <w:bCs/>
      </w:rPr>
      <w:tblPr/>
      <w:tcPr>
        <w:tcBorders>
          <w:top w:val="nil"/>
          <w:bottom w:val="single" w:sz="12" w:space="0" w:color="F7A185" w:themeColor="accent1" w:themeTint="99"/>
          <w:insideH w:val="nil"/>
          <w:insideV w:val="nil"/>
        </w:tcBorders>
        <w:shd w:val="clear" w:color="auto" w:fill="FFFFFF" w:themeFill="background1"/>
      </w:tcPr>
    </w:tblStylePr>
    <w:tblStylePr w:type="lastRow">
      <w:rPr>
        <w:b/>
        <w:bCs/>
      </w:rPr>
      <w:tblPr/>
      <w:tcPr>
        <w:tcBorders>
          <w:top w:val="double" w:sz="2" w:space="0" w:color="F7A18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6" w:themeFill="accent1" w:themeFillTint="33"/>
      </w:tcPr>
    </w:tblStylePr>
    <w:tblStylePr w:type="band1Horz">
      <w:tblPr/>
      <w:tcPr>
        <w:shd w:val="clear" w:color="auto" w:fill="FCDFD6" w:themeFill="accent1" w:themeFillTint="33"/>
      </w:tcPr>
    </w:tblStylePr>
  </w:style>
  <w:style w:type="table" w:customStyle="1" w:styleId="Rastertabel2-Accent21">
    <w:name w:val="Rastertabel 2 - Accent 2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2" w:space="0" w:color="52DFFF" w:themeColor="accent2" w:themeTint="99"/>
        <w:bottom w:val="single" w:sz="2" w:space="0" w:color="52DFFF" w:themeColor="accent2" w:themeTint="99"/>
        <w:insideH w:val="single" w:sz="2" w:space="0" w:color="52DFFF" w:themeColor="accent2" w:themeTint="99"/>
        <w:insideV w:val="single" w:sz="2" w:space="0" w:color="52DFFF" w:themeColor="accent2" w:themeTint="99"/>
      </w:tblBorders>
    </w:tblPr>
    <w:tblStylePr w:type="firstRow">
      <w:rPr>
        <w:b/>
        <w:bCs/>
      </w:rPr>
      <w:tblPr/>
      <w:tcPr>
        <w:tcBorders>
          <w:top w:val="nil"/>
          <w:bottom w:val="single" w:sz="12" w:space="0" w:color="52DFFF" w:themeColor="accent2" w:themeTint="99"/>
          <w:insideH w:val="nil"/>
          <w:insideV w:val="nil"/>
        </w:tcBorders>
        <w:shd w:val="clear" w:color="auto" w:fill="FFFFFF" w:themeFill="background1"/>
      </w:tcPr>
    </w:tblStylePr>
    <w:tblStylePr w:type="lastRow">
      <w:rPr>
        <w:b/>
        <w:bCs/>
      </w:rPr>
      <w:tblPr/>
      <w:tcPr>
        <w:tcBorders>
          <w:top w:val="double" w:sz="2" w:space="0" w:color="52D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4FF" w:themeFill="accent2" w:themeFillTint="33"/>
      </w:tcPr>
    </w:tblStylePr>
    <w:tblStylePr w:type="band1Horz">
      <w:tblPr/>
      <w:tcPr>
        <w:shd w:val="clear" w:color="auto" w:fill="C5F4FF" w:themeFill="accent2" w:themeFillTint="33"/>
      </w:tcPr>
    </w:tblStylePr>
  </w:style>
  <w:style w:type="table" w:customStyle="1" w:styleId="Rastertabel2-Accent31">
    <w:name w:val="Rastertabel 2 - Accent 3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2" w:space="0" w:color="AFD98E" w:themeColor="accent3" w:themeTint="99"/>
        <w:bottom w:val="single" w:sz="2" w:space="0" w:color="AFD98E" w:themeColor="accent3" w:themeTint="99"/>
        <w:insideH w:val="single" w:sz="2" w:space="0" w:color="AFD98E" w:themeColor="accent3" w:themeTint="99"/>
        <w:insideV w:val="single" w:sz="2" w:space="0" w:color="AFD98E" w:themeColor="accent3" w:themeTint="99"/>
      </w:tblBorders>
    </w:tblPr>
    <w:tblStylePr w:type="firstRow">
      <w:rPr>
        <w:b/>
        <w:bCs/>
      </w:rPr>
      <w:tblPr/>
      <w:tcPr>
        <w:tcBorders>
          <w:top w:val="nil"/>
          <w:bottom w:val="single" w:sz="12" w:space="0" w:color="AFD98E" w:themeColor="accent3" w:themeTint="99"/>
          <w:insideH w:val="nil"/>
          <w:insideV w:val="nil"/>
        </w:tcBorders>
        <w:shd w:val="clear" w:color="auto" w:fill="FFFFFF" w:themeFill="background1"/>
      </w:tcPr>
    </w:tblStylePr>
    <w:tblStylePr w:type="lastRow">
      <w:rPr>
        <w:b/>
        <w:bCs/>
      </w:rPr>
      <w:tblPr/>
      <w:tcPr>
        <w:tcBorders>
          <w:top w:val="double" w:sz="2" w:space="0" w:color="AFD98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2D9" w:themeFill="accent3" w:themeFillTint="33"/>
      </w:tcPr>
    </w:tblStylePr>
    <w:tblStylePr w:type="band1Horz">
      <w:tblPr/>
      <w:tcPr>
        <w:shd w:val="clear" w:color="auto" w:fill="E4F2D9" w:themeFill="accent3" w:themeFillTint="33"/>
      </w:tcPr>
    </w:tblStylePr>
  </w:style>
  <w:style w:type="table" w:customStyle="1" w:styleId="Rastertabel2-Accent41">
    <w:name w:val="Rastertabel 2 - Accent 4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2" w:space="0" w:color="F699B6" w:themeColor="accent4" w:themeTint="99"/>
        <w:bottom w:val="single" w:sz="2" w:space="0" w:color="F699B6" w:themeColor="accent4" w:themeTint="99"/>
        <w:insideH w:val="single" w:sz="2" w:space="0" w:color="F699B6" w:themeColor="accent4" w:themeTint="99"/>
        <w:insideV w:val="single" w:sz="2" w:space="0" w:color="F699B6" w:themeColor="accent4" w:themeTint="99"/>
      </w:tblBorders>
    </w:tblPr>
    <w:tblStylePr w:type="firstRow">
      <w:rPr>
        <w:b/>
        <w:bCs/>
      </w:rPr>
      <w:tblPr/>
      <w:tcPr>
        <w:tcBorders>
          <w:top w:val="nil"/>
          <w:bottom w:val="single" w:sz="12" w:space="0" w:color="F699B6" w:themeColor="accent4" w:themeTint="99"/>
          <w:insideH w:val="nil"/>
          <w:insideV w:val="nil"/>
        </w:tcBorders>
        <w:shd w:val="clear" w:color="auto" w:fill="FFFFFF" w:themeFill="background1"/>
      </w:tcPr>
    </w:tblStylePr>
    <w:tblStylePr w:type="lastRow">
      <w:rPr>
        <w:b/>
        <w:bCs/>
      </w:rPr>
      <w:tblPr/>
      <w:tcPr>
        <w:tcBorders>
          <w:top w:val="double" w:sz="2" w:space="0" w:color="F699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DE6" w:themeFill="accent4" w:themeFillTint="33"/>
      </w:tcPr>
    </w:tblStylePr>
    <w:tblStylePr w:type="band1Horz">
      <w:tblPr/>
      <w:tcPr>
        <w:shd w:val="clear" w:color="auto" w:fill="FCDDE6" w:themeFill="accent4" w:themeFillTint="33"/>
      </w:tcPr>
    </w:tblStylePr>
  </w:style>
  <w:style w:type="table" w:customStyle="1" w:styleId="Rastertabel2-Accent51">
    <w:name w:val="Rastertabel 2 - Accent 5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2" w:space="0" w:color="FCCF85" w:themeColor="accent5" w:themeTint="99"/>
        <w:bottom w:val="single" w:sz="2" w:space="0" w:color="FCCF85" w:themeColor="accent5" w:themeTint="99"/>
        <w:insideH w:val="single" w:sz="2" w:space="0" w:color="FCCF85" w:themeColor="accent5" w:themeTint="99"/>
        <w:insideV w:val="single" w:sz="2" w:space="0" w:color="FCCF85" w:themeColor="accent5" w:themeTint="99"/>
      </w:tblBorders>
    </w:tblPr>
    <w:tblStylePr w:type="firstRow">
      <w:rPr>
        <w:b/>
        <w:bCs/>
      </w:rPr>
      <w:tblPr/>
      <w:tcPr>
        <w:tcBorders>
          <w:top w:val="nil"/>
          <w:bottom w:val="single" w:sz="12" w:space="0" w:color="FCCF85" w:themeColor="accent5" w:themeTint="99"/>
          <w:insideH w:val="nil"/>
          <w:insideV w:val="nil"/>
        </w:tcBorders>
        <w:shd w:val="clear" w:color="auto" w:fill="FFFFFF" w:themeFill="background1"/>
      </w:tcPr>
    </w:tblStylePr>
    <w:tblStylePr w:type="lastRow">
      <w:rPr>
        <w:b/>
        <w:bCs/>
      </w:rPr>
      <w:tblPr/>
      <w:tcPr>
        <w:tcBorders>
          <w:top w:val="double" w:sz="2" w:space="0" w:color="FCCF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ED6" w:themeFill="accent5" w:themeFillTint="33"/>
      </w:tcPr>
    </w:tblStylePr>
    <w:tblStylePr w:type="band1Horz">
      <w:tblPr/>
      <w:tcPr>
        <w:shd w:val="clear" w:color="auto" w:fill="FEEED6" w:themeFill="accent5" w:themeFillTint="33"/>
      </w:tcPr>
    </w:tblStylePr>
  </w:style>
  <w:style w:type="table" w:customStyle="1" w:styleId="Rastertabel2-Accent61">
    <w:name w:val="Rastertabel 2 - Accent 61"/>
    <w:basedOn w:val="Standaardtabel"/>
    <w:uiPriority w:val="47"/>
    <w:rsid w:val="003F78E0"/>
    <w:rPr>
      <w:rFonts w:asciiTheme="minorHAnsi" w:eastAsiaTheme="minorHAnsi" w:hAnsiTheme="minorHAnsi" w:cstheme="minorBidi"/>
      <w:sz w:val="22"/>
      <w:szCs w:val="22"/>
      <w:lang w:val="nl-NL"/>
    </w:rPr>
    <w:tblPr>
      <w:tblStyleRowBandSize w:val="1"/>
      <w:tblStyleColBandSize w:val="1"/>
      <w:tblBorders>
        <w:top w:val="single" w:sz="2" w:space="0" w:color="D8B4D4" w:themeColor="accent6" w:themeTint="99"/>
        <w:bottom w:val="single" w:sz="2" w:space="0" w:color="D8B4D4" w:themeColor="accent6" w:themeTint="99"/>
        <w:insideH w:val="single" w:sz="2" w:space="0" w:color="D8B4D4" w:themeColor="accent6" w:themeTint="99"/>
        <w:insideV w:val="single" w:sz="2" w:space="0" w:color="D8B4D4" w:themeColor="accent6" w:themeTint="99"/>
      </w:tblBorders>
    </w:tblPr>
    <w:tblStylePr w:type="firstRow">
      <w:rPr>
        <w:b/>
        <w:bCs/>
      </w:rPr>
      <w:tblPr/>
      <w:tcPr>
        <w:tcBorders>
          <w:top w:val="nil"/>
          <w:bottom w:val="single" w:sz="12" w:space="0" w:color="D8B4D4" w:themeColor="accent6" w:themeTint="99"/>
          <w:insideH w:val="nil"/>
          <w:insideV w:val="nil"/>
        </w:tcBorders>
        <w:shd w:val="clear" w:color="auto" w:fill="FFFFFF" w:themeFill="background1"/>
      </w:tcPr>
    </w:tblStylePr>
    <w:tblStylePr w:type="lastRow">
      <w:rPr>
        <w:b/>
        <w:bCs/>
      </w:rPr>
      <w:tblPr/>
      <w:tcPr>
        <w:tcBorders>
          <w:top w:val="double" w:sz="2" w:space="0" w:color="D8B4D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6F1" w:themeFill="accent6" w:themeFillTint="33"/>
      </w:tcPr>
    </w:tblStylePr>
    <w:tblStylePr w:type="band1Horz">
      <w:tblPr/>
      <w:tcPr>
        <w:shd w:val="clear" w:color="auto" w:fill="F2E6F1" w:themeFill="accent6" w:themeFillTint="33"/>
      </w:tcPr>
    </w:tblStylePr>
  </w:style>
  <w:style w:type="table" w:customStyle="1" w:styleId="Rastertabel31">
    <w:name w:val="Rastertabel 3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8F8F8F" w:themeColor="text1" w:themeTint="99"/>
        <w:left w:val="single" w:sz="4" w:space="0" w:color="8F8F8F" w:themeColor="text1" w:themeTint="99"/>
        <w:bottom w:val="single" w:sz="4" w:space="0" w:color="8F8F8F" w:themeColor="text1" w:themeTint="99"/>
        <w:right w:val="single" w:sz="4" w:space="0" w:color="8F8F8F" w:themeColor="text1" w:themeTint="99"/>
        <w:insideH w:val="single" w:sz="4" w:space="0" w:color="8F8F8F" w:themeColor="text1" w:themeTint="99"/>
        <w:insideV w:val="single" w:sz="4" w:space="0" w:color="8F8F8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9D9" w:themeFill="text1" w:themeFillTint="33"/>
      </w:tcPr>
    </w:tblStylePr>
    <w:tblStylePr w:type="band1Horz">
      <w:tblPr/>
      <w:tcPr>
        <w:shd w:val="clear" w:color="auto" w:fill="D9D9D9" w:themeFill="text1" w:themeFillTint="33"/>
      </w:tcPr>
    </w:tblStylePr>
    <w:tblStylePr w:type="neCell">
      <w:tblPr/>
      <w:tcPr>
        <w:tcBorders>
          <w:bottom w:val="single" w:sz="4" w:space="0" w:color="8F8F8F" w:themeColor="text1" w:themeTint="99"/>
        </w:tcBorders>
      </w:tcPr>
    </w:tblStylePr>
    <w:tblStylePr w:type="nwCell">
      <w:tblPr/>
      <w:tcPr>
        <w:tcBorders>
          <w:bottom w:val="single" w:sz="4" w:space="0" w:color="8F8F8F" w:themeColor="text1" w:themeTint="99"/>
        </w:tcBorders>
      </w:tcPr>
    </w:tblStylePr>
    <w:tblStylePr w:type="seCell">
      <w:tblPr/>
      <w:tcPr>
        <w:tcBorders>
          <w:top w:val="single" w:sz="4" w:space="0" w:color="8F8F8F" w:themeColor="text1" w:themeTint="99"/>
        </w:tcBorders>
      </w:tcPr>
    </w:tblStylePr>
    <w:tblStylePr w:type="swCell">
      <w:tblPr/>
      <w:tcPr>
        <w:tcBorders>
          <w:top w:val="single" w:sz="4" w:space="0" w:color="8F8F8F" w:themeColor="text1" w:themeTint="99"/>
        </w:tcBorders>
      </w:tcPr>
    </w:tblStylePr>
  </w:style>
  <w:style w:type="table" w:customStyle="1" w:styleId="Rastertabel3-Accent11">
    <w:name w:val="Rastertabel 3 - Accent 1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F7A185" w:themeColor="accent1" w:themeTint="99"/>
        <w:left w:val="single" w:sz="4" w:space="0" w:color="F7A185" w:themeColor="accent1" w:themeTint="99"/>
        <w:bottom w:val="single" w:sz="4" w:space="0" w:color="F7A185" w:themeColor="accent1" w:themeTint="99"/>
        <w:right w:val="single" w:sz="4" w:space="0" w:color="F7A185" w:themeColor="accent1" w:themeTint="99"/>
        <w:insideH w:val="single" w:sz="4" w:space="0" w:color="F7A185" w:themeColor="accent1" w:themeTint="99"/>
        <w:insideV w:val="single" w:sz="4" w:space="0" w:color="F7A18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6" w:themeFill="accent1" w:themeFillTint="33"/>
      </w:tcPr>
    </w:tblStylePr>
    <w:tblStylePr w:type="band1Horz">
      <w:tblPr/>
      <w:tcPr>
        <w:shd w:val="clear" w:color="auto" w:fill="FCDFD6" w:themeFill="accent1" w:themeFillTint="33"/>
      </w:tcPr>
    </w:tblStylePr>
    <w:tblStylePr w:type="neCell">
      <w:tblPr/>
      <w:tcPr>
        <w:tcBorders>
          <w:bottom w:val="single" w:sz="4" w:space="0" w:color="F7A185" w:themeColor="accent1" w:themeTint="99"/>
        </w:tcBorders>
      </w:tcPr>
    </w:tblStylePr>
    <w:tblStylePr w:type="nwCell">
      <w:tblPr/>
      <w:tcPr>
        <w:tcBorders>
          <w:bottom w:val="single" w:sz="4" w:space="0" w:color="F7A185" w:themeColor="accent1" w:themeTint="99"/>
        </w:tcBorders>
      </w:tcPr>
    </w:tblStylePr>
    <w:tblStylePr w:type="seCell">
      <w:tblPr/>
      <w:tcPr>
        <w:tcBorders>
          <w:top w:val="single" w:sz="4" w:space="0" w:color="F7A185" w:themeColor="accent1" w:themeTint="99"/>
        </w:tcBorders>
      </w:tcPr>
    </w:tblStylePr>
    <w:tblStylePr w:type="swCell">
      <w:tblPr/>
      <w:tcPr>
        <w:tcBorders>
          <w:top w:val="single" w:sz="4" w:space="0" w:color="F7A185" w:themeColor="accent1" w:themeTint="99"/>
        </w:tcBorders>
      </w:tcPr>
    </w:tblStylePr>
  </w:style>
  <w:style w:type="table" w:customStyle="1" w:styleId="Rastertabel3-Accent21">
    <w:name w:val="Rastertabel 3 - Accent 2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52DFFF" w:themeColor="accent2" w:themeTint="99"/>
        <w:left w:val="single" w:sz="4" w:space="0" w:color="52DFFF" w:themeColor="accent2" w:themeTint="99"/>
        <w:bottom w:val="single" w:sz="4" w:space="0" w:color="52DFFF" w:themeColor="accent2" w:themeTint="99"/>
        <w:right w:val="single" w:sz="4" w:space="0" w:color="52DFFF" w:themeColor="accent2" w:themeTint="99"/>
        <w:insideH w:val="single" w:sz="4" w:space="0" w:color="52DFFF" w:themeColor="accent2" w:themeTint="99"/>
        <w:insideV w:val="single" w:sz="4" w:space="0" w:color="52D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4FF" w:themeFill="accent2" w:themeFillTint="33"/>
      </w:tcPr>
    </w:tblStylePr>
    <w:tblStylePr w:type="band1Horz">
      <w:tblPr/>
      <w:tcPr>
        <w:shd w:val="clear" w:color="auto" w:fill="C5F4FF" w:themeFill="accent2" w:themeFillTint="33"/>
      </w:tcPr>
    </w:tblStylePr>
    <w:tblStylePr w:type="neCell">
      <w:tblPr/>
      <w:tcPr>
        <w:tcBorders>
          <w:bottom w:val="single" w:sz="4" w:space="0" w:color="52DFFF" w:themeColor="accent2" w:themeTint="99"/>
        </w:tcBorders>
      </w:tcPr>
    </w:tblStylePr>
    <w:tblStylePr w:type="nwCell">
      <w:tblPr/>
      <w:tcPr>
        <w:tcBorders>
          <w:bottom w:val="single" w:sz="4" w:space="0" w:color="52DFFF" w:themeColor="accent2" w:themeTint="99"/>
        </w:tcBorders>
      </w:tcPr>
    </w:tblStylePr>
    <w:tblStylePr w:type="seCell">
      <w:tblPr/>
      <w:tcPr>
        <w:tcBorders>
          <w:top w:val="single" w:sz="4" w:space="0" w:color="52DFFF" w:themeColor="accent2" w:themeTint="99"/>
        </w:tcBorders>
      </w:tcPr>
    </w:tblStylePr>
    <w:tblStylePr w:type="swCell">
      <w:tblPr/>
      <w:tcPr>
        <w:tcBorders>
          <w:top w:val="single" w:sz="4" w:space="0" w:color="52DFFF" w:themeColor="accent2" w:themeTint="99"/>
        </w:tcBorders>
      </w:tcPr>
    </w:tblStylePr>
  </w:style>
  <w:style w:type="table" w:customStyle="1" w:styleId="Rastertabel3-Accent31">
    <w:name w:val="Rastertabel 3 - Accent 3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AFD98E" w:themeColor="accent3" w:themeTint="99"/>
        <w:left w:val="single" w:sz="4" w:space="0" w:color="AFD98E" w:themeColor="accent3" w:themeTint="99"/>
        <w:bottom w:val="single" w:sz="4" w:space="0" w:color="AFD98E" w:themeColor="accent3" w:themeTint="99"/>
        <w:right w:val="single" w:sz="4" w:space="0" w:color="AFD98E" w:themeColor="accent3" w:themeTint="99"/>
        <w:insideH w:val="single" w:sz="4" w:space="0" w:color="AFD98E" w:themeColor="accent3" w:themeTint="99"/>
        <w:insideV w:val="single" w:sz="4" w:space="0" w:color="AFD98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2D9" w:themeFill="accent3" w:themeFillTint="33"/>
      </w:tcPr>
    </w:tblStylePr>
    <w:tblStylePr w:type="band1Horz">
      <w:tblPr/>
      <w:tcPr>
        <w:shd w:val="clear" w:color="auto" w:fill="E4F2D9" w:themeFill="accent3" w:themeFillTint="33"/>
      </w:tcPr>
    </w:tblStylePr>
    <w:tblStylePr w:type="neCell">
      <w:tblPr/>
      <w:tcPr>
        <w:tcBorders>
          <w:bottom w:val="single" w:sz="4" w:space="0" w:color="AFD98E" w:themeColor="accent3" w:themeTint="99"/>
        </w:tcBorders>
      </w:tcPr>
    </w:tblStylePr>
    <w:tblStylePr w:type="nwCell">
      <w:tblPr/>
      <w:tcPr>
        <w:tcBorders>
          <w:bottom w:val="single" w:sz="4" w:space="0" w:color="AFD98E" w:themeColor="accent3" w:themeTint="99"/>
        </w:tcBorders>
      </w:tcPr>
    </w:tblStylePr>
    <w:tblStylePr w:type="seCell">
      <w:tblPr/>
      <w:tcPr>
        <w:tcBorders>
          <w:top w:val="single" w:sz="4" w:space="0" w:color="AFD98E" w:themeColor="accent3" w:themeTint="99"/>
        </w:tcBorders>
      </w:tcPr>
    </w:tblStylePr>
    <w:tblStylePr w:type="swCell">
      <w:tblPr/>
      <w:tcPr>
        <w:tcBorders>
          <w:top w:val="single" w:sz="4" w:space="0" w:color="AFD98E" w:themeColor="accent3" w:themeTint="99"/>
        </w:tcBorders>
      </w:tcPr>
    </w:tblStylePr>
  </w:style>
  <w:style w:type="table" w:customStyle="1" w:styleId="Rastertabel3-Accent41">
    <w:name w:val="Rastertabel 3 - Accent 4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F699B6" w:themeColor="accent4" w:themeTint="99"/>
        <w:left w:val="single" w:sz="4" w:space="0" w:color="F699B6" w:themeColor="accent4" w:themeTint="99"/>
        <w:bottom w:val="single" w:sz="4" w:space="0" w:color="F699B6" w:themeColor="accent4" w:themeTint="99"/>
        <w:right w:val="single" w:sz="4" w:space="0" w:color="F699B6" w:themeColor="accent4" w:themeTint="99"/>
        <w:insideH w:val="single" w:sz="4" w:space="0" w:color="F699B6" w:themeColor="accent4" w:themeTint="99"/>
        <w:insideV w:val="single" w:sz="4" w:space="0" w:color="F699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DE6" w:themeFill="accent4" w:themeFillTint="33"/>
      </w:tcPr>
    </w:tblStylePr>
    <w:tblStylePr w:type="band1Horz">
      <w:tblPr/>
      <w:tcPr>
        <w:shd w:val="clear" w:color="auto" w:fill="FCDDE6" w:themeFill="accent4" w:themeFillTint="33"/>
      </w:tcPr>
    </w:tblStylePr>
    <w:tblStylePr w:type="neCell">
      <w:tblPr/>
      <w:tcPr>
        <w:tcBorders>
          <w:bottom w:val="single" w:sz="4" w:space="0" w:color="F699B6" w:themeColor="accent4" w:themeTint="99"/>
        </w:tcBorders>
      </w:tcPr>
    </w:tblStylePr>
    <w:tblStylePr w:type="nwCell">
      <w:tblPr/>
      <w:tcPr>
        <w:tcBorders>
          <w:bottom w:val="single" w:sz="4" w:space="0" w:color="F699B6" w:themeColor="accent4" w:themeTint="99"/>
        </w:tcBorders>
      </w:tcPr>
    </w:tblStylePr>
    <w:tblStylePr w:type="seCell">
      <w:tblPr/>
      <w:tcPr>
        <w:tcBorders>
          <w:top w:val="single" w:sz="4" w:space="0" w:color="F699B6" w:themeColor="accent4" w:themeTint="99"/>
        </w:tcBorders>
      </w:tcPr>
    </w:tblStylePr>
    <w:tblStylePr w:type="swCell">
      <w:tblPr/>
      <w:tcPr>
        <w:tcBorders>
          <w:top w:val="single" w:sz="4" w:space="0" w:color="F699B6" w:themeColor="accent4" w:themeTint="99"/>
        </w:tcBorders>
      </w:tcPr>
    </w:tblStylePr>
  </w:style>
  <w:style w:type="table" w:customStyle="1" w:styleId="Rastertabel3-Accent51">
    <w:name w:val="Rastertabel 3 - Accent 5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FCCF85" w:themeColor="accent5" w:themeTint="99"/>
        <w:left w:val="single" w:sz="4" w:space="0" w:color="FCCF85" w:themeColor="accent5" w:themeTint="99"/>
        <w:bottom w:val="single" w:sz="4" w:space="0" w:color="FCCF85" w:themeColor="accent5" w:themeTint="99"/>
        <w:right w:val="single" w:sz="4" w:space="0" w:color="FCCF85" w:themeColor="accent5" w:themeTint="99"/>
        <w:insideH w:val="single" w:sz="4" w:space="0" w:color="FCCF85" w:themeColor="accent5" w:themeTint="99"/>
        <w:insideV w:val="single" w:sz="4" w:space="0" w:color="FCCF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ED6" w:themeFill="accent5" w:themeFillTint="33"/>
      </w:tcPr>
    </w:tblStylePr>
    <w:tblStylePr w:type="band1Horz">
      <w:tblPr/>
      <w:tcPr>
        <w:shd w:val="clear" w:color="auto" w:fill="FEEED6" w:themeFill="accent5" w:themeFillTint="33"/>
      </w:tcPr>
    </w:tblStylePr>
    <w:tblStylePr w:type="neCell">
      <w:tblPr/>
      <w:tcPr>
        <w:tcBorders>
          <w:bottom w:val="single" w:sz="4" w:space="0" w:color="FCCF85" w:themeColor="accent5" w:themeTint="99"/>
        </w:tcBorders>
      </w:tcPr>
    </w:tblStylePr>
    <w:tblStylePr w:type="nwCell">
      <w:tblPr/>
      <w:tcPr>
        <w:tcBorders>
          <w:bottom w:val="single" w:sz="4" w:space="0" w:color="FCCF85" w:themeColor="accent5" w:themeTint="99"/>
        </w:tcBorders>
      </w:tcPr>
    </w:tblStylePr>
    <w:tblStylePr w:type="seCell">
      <w:tblPr/>
      <w:tcPr>
        <w:tcBorders>
          <w:top w:val="single" w:sz="4" w:space="0" w:color="FCCF85" w:themeColor="accent5" w:themeTint="99"/>
        </w:tcBorders>
      </w:tcPr>
    </w:tblStylePr>
    <w:tblStylePr w:type="swCell">
      <w:tblPr/>
      <w:tcPr>
        <w:tcBorders>
          <w:top w:val="single" w:sz="4" w:space="0" w:color="FCCF85" w:themeColor="accent5" w:themeTint="99"/>
        </w:tcBorders>
      </w:tcPr>
    </w:tblStylePr>
  </w:style>
  <w:style w:type="table" w:customStyle="1" w:styleId="Rastertabel3-Accent61">
    <w:name w:val="Rastertabel 3 - Accent 61"/>
    <w:basedOn w:val="Standaardtabel"/>
    <w:uiPriority w:val="48"/>
    <w:rsid w:val="003F78E0"/>
    <w:rPr>
      <w:rFonts w:asciiTheme="minorHAnsi" w:eastAsiaTheme="minorHAnsi" w:hAnsiTheme="minorHAnsi" w:cstheme="minorBidi"/>
      <w:sz w:val="22"/>
      <w:szCs w:val="22"/>
      <w:lang w:val="nl-NL"/>
    </w:rPr>
    <w:tblPr>
      <w:tblStyleRowBandSize w:val="1"/>
      <w:tblStyleColBandSize w:val="1"/>
      <w:tblBorders>
        <w:top w:val="single" w:sz="4" w:space="0" w:color="D8B4D4" w:themeColor="accent6" w:themeTint="99"/>
        <w:left w:val="single" w:sz="4" w:space="0" w:color="D8B4D4" w:themeColor="accent6" w:themeTint="99"/>
        <w:bottom w:val="single" w:sz="4" w:space="0" w:color="D8B4D4" w:themeColor="accent6" w:themeTint="99"/>
        <w:right w:val="single" w:sz="4" w:space="0" w:color="D8B4D4" w:themeColor="accent6" w:themeTint="99"/>
        <w:insideH w:val="single" w:sz="4" w:space="0" w:color="D8B4D4" w:themeColor="accent6" w:themeTint="99"/>
        <w:insideV w:val="single" w:sz="4" w:space="0" w:color="D8B4D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6F1" w:themeFill="accent6" w:themeFillTint="33"/>
      </w:tcPr>
    </w:tblStylePr>
    <w:tblStylePr w:type="band1Horz">
      <w:tblPr/>
      <w:tcPr>
        <w:shd w:val="clear" w:color="auto" w:fill="F2E6F1" w:themeFill="accent6" w:themeFillTint="33"/>
      </w:tcPr>
    </w:tblStylePr>
    <w:tblStylePr w:type="neCell">
      <w:tblPr/>
      <w:tcPr>
        <w:tcBorders>
          <w:bottom w:val="single" w:sz="4" w:space="0" w:color="D8B4D4" w:themeColor="accent6" w:themeTint="99"/>
        </w:tcBorders>
      </w:tcPr>
    </w:tblStylePr>
    <w:tblStylePr w:type="nwCell">
      <w:tblPr/>
      <w:tcPr>
        <w:tcBorders>
          <w:bottom w:val="single" w:sz="4" w:space="0" w:color="D8B4D4" w:themeColor="accent6" w:themeTint="99"/>
        </w:tcBorders>
      </w:tcPr>
    </w:tblStylePr>
    <w:tblStylePr w:type="seCell">
      <w:tblPr/>
      <w:tcPr>
        <w:tcBorders>
          <w:top w:val="single" w:sz="4" w:space="0" w:color="D8B4D4" w:themeColor="accent6" w:themeTint="99"/>
        </w:tcBorders>
      </w:tcPr>
    </w:tblStylePr>
    <w:tblStylePr w:type="swCell">
      <w:tblPr/>
      <w:tcPr>
        <w:tcBorders>
          <w:top w:val="single" w:sz="4" w:space="0" w:color="D8B4D4" w:themeColor="accent6" w:themeTint="99"/>
        </w:tcBorders>
      </w:tcPr>
    </w:tblStylePr>
  </w:style>
  <w:style w:type="table" w:customStyle="1" w:styleId="Rastertabel41">
    <w:name w:val="Rastertabel 4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8F8F8F" w:themeColor="text1" w:themeTint="99"/>
        <w:left w:val="single" w:sz="4" w:space="0" w:color="8F8F8F" w:themeColor="text1" w:themeTint="99"/>
        <w:bottom w:val="single" w:sz="4" w:space="0" w:color="8F8F8F" w:themeColor="text1" w:themeTint="99"/>
        <w:right w:val="single" w:sz="4" w:space="0" w:color="8F8F8F" w:themeColor="text1" w:themeTint="99"/>
        <w:insideH w:val="single" w:sz="4" w:space="0" w:color="8F8F8F" w:themeColor="text1" w:themeTint="99"/>
        <w:insideV w:val="single" w:sz="4" w:space="0" w:color="8F8F8F" w:themeColor="text1" w:themeTint="99"/>
      </w:tblBorders>
    </w:tblPr>
    <w:tblStylePr w:type="firstRow">
      <w:rPr>
        <w:b/>
        <w:bCs/>
        <w:color w:val="FFFFFF" w:themeColor="background1"/>
      </w:rPr>
      <w:tblPr/>
      <w:tcPr>
        <w:tcBorders>
          <w:top w:val="single" w:sz="4" w:space="0" w:color="454545" w:themeColor="text1"/>
          <w:left w:val="single" w:sz="4" w:space="0" w:color="454545" w:themeColor="text1"/>
          <w:bottom w:val="single" w:sz="4" w:space="0" w:color="454545" w:themeColor="text1"/>
          <w:right w:val="single" w:sz="4" w:space="0" w:color="454545" w:themeColor="text1"/>
          <w:insideH w:val="nil"/>
          <w:insideV w:val="nil"/>
        </w:tcBorders>
        <w:shd w:val="clear" w:color="auto" w:fill="454545" w:themeFill="text1"/>
      </w:tcPr>
    </w:tblStylePr>
    <w:tblStylePr w:type="lastRow">
      <w:rPr>
        <w:b/>
        <w:bCs/>
      </w:rPr>
      <w:tblPr/>
      <w:tcPr>
        <w:tcBorders>
          <w:top w:val="double" w:sz="4" w:space="0" w:color="454545" w:themeColor="text1"/>
        </w:tcBorders>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customStyle="1" w:styleId="Rastertabel4-Accent11">
    <w:name w:val="Rastertabel 4 - Accent 1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F7A185" w:themeColor="accent1" w:themeTint="99"/>
        <w:left w:val="single" w:sz="4" w:space="0" w:color="F7A185" w:themeColor="accent1" w:themeTint="99"/>
        <w:bottom w:val="single" w:sz="4" w:space="0" w:color="F7A185" w:themeColor="accent1" w:themeTint="99"/>
        <w:right w:val="single" w:sz="4" w:space="0" w:color="F7A185" w:themeColor="accent1" w:themeTint="99"/>
        <w:insideH w:val="single" w:sz="4" w:space="0" w:color="F7A185" w:themeColor="accent1" w:themeTint="99"/>
        <w:insideV w:val="single" w:sz="4" w:space="0" w:color="F7A185" w:themeColor="accent1" w:themeTint="99"/>
      </w:tblBorders>
    </w:tblPr>
    <w:tblStylePr w:type="firstRow">
      <w:rPr>
        <w:b/>
        <w:bCs/>
        <w:color w:val="FFFFFF" w:themeColor="background1"/>
      </w:rPr>
      <w:tblPr/>
      <w:tcPr>
        <w:tcBorders>
          <w:top w:val="single" w:sz="4" w:space="0" w:color="F26334" w:themeColor="accent1"/>
          <w:left w:val="single" w:sz="4" w:space="0" w:color="F26334" w:themeColor="accent1"/>
          <w:bottom w:val="single" w:sz="4" w:space="0" w:color="F26334" w:themeColor="accent1"/>
          <w:right w:val="single" w:sz="4" w:space="0" w:color="F26334" w:themeColor="accent1"/>
          <w:insideH w:val="nil"/>
          <w:insideV w:val="nil"/>
        </w:tcBorders>
        <w:shd w:val="clear" w:color="auto" w:fill="F26334" w:themeFill="accent1"/>
      </w:tcPr>
    </w:tblStylePr>
    <w:tblStylePr w:type="lastRow">
      <w:rPr>
        <w:b/>
        <w:bCs/>
      </w:rPr>
      <w:tblPr/>
      <w:tcPr>
        <w:tcBorders>
          <w:top w:val="double" w:sz="4" w:space="0" w:color="F26334" w:themeColor="accent1"/>
        </w:tcBorders>
      </w:tcPr>
    </w:tblStylePr>
    <w:tblStylePr w:type="firstCol">
      <w:rPr>
        <w:b/>
        <w:bCs/>
      </w:rPr>
    </w:tblStylePr>
    <w:tblStylePr w:type="lastCol">
      <w:rPr>
        <w:b/>
        <w:bCs/>
      </w:rPr>
    </w:tblStylePr>
    <w:tblStylePr w:type="band1Vert">
      <w:tblPr/>
      <w:tcPr>
        <w:shd w:val="clear" w:color="auto" w:fill="FCDFD6" w:themeFill="accent1" w:themeFillTint="33"/>
      </w:tcPr>
    </w:tblStylePr>
    <w:tblStylePr w:type="band1Horz">
      <w:tblPr/>
      <w:tcPr>
        <w:shd w:val="clear" w:color="auto" w:fill="FCDFD6" w:themeFill="accent1" w:themeFillTint="33"/>
      </w:tcPr>
    </w:tblStylePr>
  </w:style>
  <w:style w:type="table" w:customStyle="1" w:styleId="Rastertabel4-Accent21">
    <w:name w:val="Rastertabel 4 - Accent 2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52DFFF" w:themeColor="accent2" w:themeTint="99"/>
        <w:left w:val="single" w:sz="4" w:space="0" w:color="52DFFF" w:themeColor="accent2" w:themeTint="99"/>
        <w:bottom w:val="single" w:sz="4" w:space="0" w:color="52DFFF" w:themeColor="accent2" w:themeTint="99"/>
        <w:right w:val="single" w:sz="4" w:space="0" w:color="52DFFF" w:themeColor="accent2" w:themeTint="99"/>
        <w:insideH w:val="single" w:sz="4" w:space="0" w:color="52DFFF" w:themeColor="accent2" w:themeTint="99"/>
        <w:insideV w:val="single" w:sz="4" w:space="0" w:color="52DFFF" w:themeColor="accent2" w:themeTint="99"/>
      </w:tblBorders>
    </w:tblPr>
    <w:tblStylePr w:type="firstRow">
      <w:rPr>
        <w:b/>
        <w:bCs/>
        <w:color w:val="FFFFFF" w:themeColor="background1"/>
      </w:rPr>
      <w:tblPr/>
      <w:tcPr>
        <w:tcBorders>
          <w:top w:val="single" w:sz="4" w:space="0" w:color="00B6DE" w:themeColor="accent2"/>
          <w:left w:val="single" w:sz="4" w:space="0" w:color="00B6DE" w:themeColor="accent2"/>
          <w:bottom w:val="single" w:sz="4" w:space="0" w:color="00B6DE" w:themeColor="accent2"/>
          <w:right w:val="single" w:sz="4" w:space="0" w:color="00B6DE" w:themeColor="accent2"/>
          <w:insideH w:val="nil"/>
          <w:insideV w:val="nil"/>
        </w:tcBorders>
        <w:shd w:val="clear" w:color="auto" w:fill="00B6DE" w:themeFill="accent2"/>
      </w:tcPr>
    </w:tblStylePr>
    <w:tblStylePr w:type="lastRow">
      <w:rPr>
        <w:b/>
        <w:bCs/>
      </w:rPr>
      <w:tblPr/>
      <w:tcPr>
        <w:tcBorders>
          <w:top w:val="double" w:sz="4" w:space="0" w:color="00B6DE" w:themeColor="accent2"/>
        </w:tcBorders>
      </w:tcPr>
    </w:tblStylePr>
    <w:tblStylePr w:type="firstCol">
      <w:rPr>
        <w:b/>
        <w:bCs/>
      </w:rPr>
    </w:tblStylePr>
    <w:tblStylePr w:type="lastCol">
      <w:rPr>
        <w:b/>
        <w:bCs/>
      </w:rPr>
    </w:tblStylePr>
    <w:tblStylePr w:type="band1Vert">
      <w:tblPr/>
      <w:tcPr>
        <w:shd w:val="clear" w:color="auto" w:fill="C5F4FF" w:themeFill="accent2" w:themeFillTint="33"/>
      </w:tcPr>
    </w:tblStylePr>
    <w:tblStylePr w:type="band1Horz">
      <w:tblPr/>
      <w:tcPr>
        <w:shd w:val="clear" w:color="auto" w:fill="C5F4FF" w:themeFill="accent2" w:themeFillTint="33"/>
      </w:tcPr>
    </w:tblStylePr>
  </w:style>
  <w:style w:type="table" w:customStyle="1" w:styleId="Rastertabel4-Accent31">
    <w:name w:val="Rastertabel 4 - Accent 3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AFD98E" w:themeColor="accent3" w:themeTint="99"/>
        <w:left w:val="single" w:sz="4" w:space="0" w:color="AFD98E" w:themeColor="accent3" w:themeTint="99"/>
        <w:bottom w:val="single" w:sz="4" w:space="0" w:color="AFD98E" w:themeColor="accent3" w:themeTint="99"/>
        <w:right w:val="single" w:sz="4" w:space="0" w:color="AFD98E" w:themeColor="accent3" w:themeTint="99"/>
        <w:insideH w:val="single" w:sz="4" w:space="0" w:color="AFD98E" w:themeColor="accent3" w:themeTint="99"/>
        <w:insideV w:val="single" w:sz="4" w:space="0" w:color="AFD98E" w:themeColor="accent3" w:themeTint="99"/>
      </w:tblBorders>
    </w:tblPr>
    <w:tblStylePr w:type="firstRow">
      <w:rPr>
        <w:b/>
        <w:bCs/>
        <w:color w:val="FFFFFF" w:themeColor="background1"/>
      </w:rPr>
      <w:tblPr/>
      <w:tcPr>
        <w:tcBorders>
          <w:top w:val="single" w:sz="4" w:space="0" w:color="7AC143" w:themeColor="accent3"/>
          <w:left w:val="single" w:sz="4" w:space="0" w:color="7AC143" w:themeColor="accent3"/>
          <w:bottom w:val="single" w:sz="4" w:space="0" w:color="7AC143" w:themeColor="accent3"/>
          <w:right w:val="single" w:sz="4" w:space="0" w:color="7AC143" w:themeColor="accent3"/>
          <w:insideH w:val="nil"/>
          <w:insideV w:val="nil"/>
        </w:tcBorders>
        <w:shd w:val="clear" w:color="auto" w:fill="7AC143" w:themeFill="accent3"/>
      </w:tcPr>
    </w:tblStylePr>
    <w:tblStylePr w:type="lastRow">
      <w:rPr>
        <w:b/>
        <w:bCs/>
      </w:rPr>
      <w:tblPr/>
      <w:tcPr>
        <w:tcBorders>
          <w:top w:val="double" w:sz="4" w:space="0" w:color="7AC143" w:themeColor="accent3"/>
        </w:tcBorders>
      </w:tcPr>
    </w:tblStylePr>
    <w:tblStylePr w:type="firstCol">
      <w:rPr>
        <w:b/>
        <w:bCs/>
      </w:rPr>
    </w:tblStylePr>
    <w:tblStylePr w:type="lastCol">
      <w:rPr>
        <w:b/>
        <w:bCs/>
      </w:rPr>
    </w:tblStylePr>
    <w:tblStylePr w:type="band1Vert">
      <w:tblPr/>
      <w:tcPr>
        <w:shd w:val="clear" w:color="auto" w:fill="E4F2D9" w:themeFill="accent3" w:themeFillTint="33"/>
      </w:tcPr>
    </w:tblStylePr>
    <w:tblStylePr w:type="band1Horz">
      <w:tblPr/>
      <w:tcPr>
        <w:shd w:val="clear" w:color="auto" w:fill="E4F2D9" w:themeFill="accent3" w:themeFillTint="33"/>
      </w:tcPr>
    </w:tblStylePr>
  </w:style>
  <w:style w:type="table" w:customStyle="1" w:styleId="Rastertabel4-Accent41">
    <w:name w:val="Rastertabel 4 - Accent 4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F699B6" w:themeColor="accent4" w:themeTint="99"/>
        <w:left w:val="single" w:sz="4" w:space="0" w:color="F699B6" w:themeColor="accent4" w:themeTint="99"/>
        <w:bottom w:val="single" w:sz="4" w:space="0" w:color="F699B6" w:themeColor="accent4" w:themeTint="99"/>
        <w:right w:val="single" w:sz="4" w:space="0" w:color="F699B6" w:themeColor="accent4" w:themeTint="99"/>
        <w:insideH w:val="single" w:sz="4" w:space="0" w:color="F699B6" w:themeColor="accent4" w:themeTint="99"/>
        <w:insideV w:val="single" w:sz="4" w:space="0" w:color="F699B6" w:themeColor="accent4" w:themeTint="99"/>
      </w:tblBorders>
    </w:tblPr>
    <w:tblStylePr w:type="firstRow">
      <w:rPr>
        <w:b/>
        <w:bCs/>
        <w:color w:val="FFFFFF" w:themeColor="background1"/>
      </w:rPr>
      <w:tblPr/>
      <w:tcPr>
        <w:tcBorders>
          <w:top w:val="single" w:sz="4" w:space="0" w:color="F05587" w:themeColor="accent4"/>
          <w:left w:val="single" w:sz="4" w:space="0" w:color="F05587" w:themeColor="accent4"/>
          <w:bottom w:val="single" w:sz="4" w:space="0" w:color="F05587" w:themeColor="accent4"/>
          <w:right w:val="single" w:sz="4" w:space="0" w:color="F05587" w:themeColor="accent4"/>
          <w:insideH w:val="nil"/>
          <w:insideV w:val="nil"/>
        </w:tcBorders>
        <w:shd w:val="clear" w:color="auto" w:fill="F05587" w:themeFill="accent4"/>
      </w:tcPr>
    </w:tblStylePr>
    <w:tblStylePr w:type="lastRow">
      <w:rPr>
        <w:b/>
        <w:bCs/>
      </w:rPr>
      <w:tblPr/>
      <w:tcPr>
        <w:tcBorders>
          <w:top w:val="double" w:sz="4" w:space="0" w:color="F05587" w:themeColor="accent4"/>
        </w:tcBorders>
      </w:tcPr>
    </w:tblStylePr>
    <w:tblStylePr w:type="firstCol">
      <w:rPr>
        <w:b/>
        <w:bCs/>
      </w:rPr>
    </w:tblStylePr>
    <w:tblStylePr w:type="lastCol">
      <w:rPr>
        <w:b/>
        <w:bCs/>
      </w:rPr>
    </w:tblStylePr>
    <w:tblStylePr w:type="band1Vert">
      <w:tblPr/>
      <w:tcPr>
        <w:shd w:val="clear" w:color="auto" w:fill="FCDDE6" w:themeFill="accent4" w:themeFillTint="33"/>
      </w:tcPr>
    </w:tblStylePr>
    <w:tblStylePr w:type="band1Horz">
      <w:tblPr/>
      <w:tcPr>
        <w:shd w:val="clear" w:color="auto" w:fill="FCDDE6" w:themeFill="accent4" w:themeFillTint="33"/>
      </w:tcPr>
    </w:tblStylePr>
  </w:style>
  <w:style w:type="table" w:customStyle="1" w:styleId="Rastertabel4-Accent51">
    <w:name w:val="Rastertabel 4 - Accent 5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FCCF85" w:themeColor="accent5" w:themeTint="99"/>
        <w:left w:val="single" w:sz="4" w:space="0" w:color="FCCF85" w:themeColor="accent5" w:themeTint="99"/>
        <w:bottom w:val="single" w:sz="4" w:space="0" w:color="FCCF85" w:themeColor="accent5" w:themeTint="99"/>
        <w:right w:val="single" w:sz="4" w:space="0" w:color="FCCF85" w:themeColor="accent5" w:themeTint="99"/>
        <w:insideH w:val="single" w:sz="4" w:space="0" w:color="FCCF85" w:themeColor="accent5" w:themeTint="99"/>
        <w:insideV w:val="single" w:sz="4" w:space="0" w:color="FCCF85" w:themeColor="accent5" w:themeTint="99"/>
      </w:tblBorders>
    </w:tblPr>
    <w:tblStylePr w:type="firstRow">
      <w:rPr>
        <w:b/>
        <w:bCs/>
        <w:color w:val="FFFFFF" w:themeColor="background1"/>
      </w:rPr>
      <w:tblPr/>
      <w:tcPr>
        <w:tcBorders>
          <w:top w:val="single" w:sz="4" w:space="0" w:color="FBB034" w:themeColor="accent5"/>
          <w:left w:val="single" w:sz="4" w:space="0" w:color="FBB034" w:themeColor="accent5"/>
          <w:bottom w:val="single" w:sz="4" w:space="0" w:color="FBB034" w:themeColor="accent5"/>
          <w:right w:val="single" w:sz="4" w:space="0" w:color="FBB034" w:themeColor="accent5"/>
          <w:insideH w:val="nil"/>
          <w:insideV w:val="nil"/>
        </w:tcBorders>
        <w:shd w:val="clear" w:color="auto" w:fill="FBB034" w:themeFill="accent5"/>
      </w:tcPr>
    </w:tblStylePr>
    <w:tblStylePr w:type="lastRow">
      <w:rPr>
        <w:b/>
        <w:bCs/>
      </w:rPr>
      <w:tblPr/>
      <w:tcPr>
        <w:tcBorders>
          <w:top w:val="double" w:sz="4" w:space="0" w:color="FBB034" w:themeColor="accent5"/>
        </w:tcBorders>
      </w:tcPr>
    </w:tblStylePr>
    <w:tblStylePr w:type="firstCol">
      <w:rPr>
        <w:b/>
        <w:bCs/>
      </w:rPr>
    </w:tblStylePr>
    <w:tblStylePr w:type="lastCol">
      <w:rPr>
        <w:b/>
        <w:bCs/>
      </w:rPr>
    </w:tblStylePr>
    <w:tblStylePr w:type="band1Vert">
      <w:tblPr/>
      <w:tcPr>
        <w:shd w:val="clear" w:color="auto" w:fill="FEEED6" w:themeFill="accent5" w:themeFillTint="33"/>
      </w:tcPr>
    </w:tblStylePr>
    <w:tblStylePr w:type="band1Horz">
      <w:tblPr/>
      <w:tcPr>
        <w:shd w:val="clear" w:color="auto" w:fill="FEEED6" w:themeFill="accent5" w:themeFillTint="33"/>
      </w:tcPr>
    </w:tblStylePr>
  </w:style>
  <w:style w:type="table" w:customStyle="1" w:styleId="Rastertabel4-Accent61">
    <w:name w:val="Rastertabel 4 - Accent 61"/>
    <w:basedOn w:val="Standaardtabel"/>
    <w:uiPriority w:val="49"/>
    <w:rsid w:val="003F78E0"/>
    <w:rPr>
      <w:rFonts w:asciiTheme="minorHAnsi" w:eastAsiaTheme="minorHAnsi" w:hAnsiTheme="minorHAnsi" w:cstheme="minorBidi"/>
      <w:sz w:val="22"/>
      <w:szCs w:val="22"/>
      <w:lang w:val="nl-NL"/>
    </w:rPr>
    <w:tblPr>
      <w:tblStyleRowBandSize w:val="1"/>
      <w:tblStyleColBandSize w:val="1"/>
      <w:tblBorders>
        <w:top w:val="single" w:sz="4" w:space="0" w:color="D8B4D4" w:themeColor="accent6" w:themeTint="99"/>
        <w:left w:val="single" w:sz="4" w:space="0" w:color="D8B4D4" w:themeColor="accent6" w:themeTint="99"/>
        <w:bottom w:val="single" w:sz="4" w:space="0" w:color="D8B4D4" w:themeColor="accent6" w:themeTint="99"/>
        <w:right w:val="single" w:sz="4" w:space="0" w:color="D8B4D4" w:themeColor="accent6" w:themeTint="99"/>
        <w:insideH w:val="single" w:sz="4" w:space="0" w:color="D8B4D4" w:themeColor="accent6" w:themeTint="99"/>
        <w:insideV w:val="single" w:sz="4" w:space="0" w:color="D8B4D4" w:themeColor="accent6" w:themeTint="99"/>
      </w:tblBorders>
    </w:tblPr>
    <w:tblStylePr w:type="firstRow">
      <w:rPr>
        <w:b/>
        <w:bCs/>
        <w:color w:val="FFFFFF" w:themeColor="background1"/>
      </w:rPr>
      <w:tblPr/>
      <w:tcPr>
        <w:tcBorders>
          <w:top w:val="single" w:sz="4" w:space="0" w:color="BF83B9" w:themeColor="accent6"/>
          <w:left w:val="single" w:sz="4" w:space="0" w:color="BF83B9" w:themeColor="accent6"/>
          <w:bottom w:val="single" w:sz="4" w:space="0" w:color="BF83B9" w:themeColor="accent6"/>
          <w:right w:val="single" w:sz="4" w:space="0" w:color="BF83B9" w:themeColor="accent6"/>
          <w:insideH w:val="nil"/>
          <w:insideV w:val="nil"/>
        </w:tcBorders>
        <w:shd w:val="clear" w:color="auto" w:fill="BF83B9" w:themeFill="accent6"/>
      </w:tcPr>
    </w:tblStylePr>
    <w:tblStylePr w:type="lastRow">
      <w:rPr>
        <w:b/>
        <w:bCs/>
      </w:rPr>
      <w:tblPr/>
      <w:tcPr>
        <w:tcBorders>
          <w:top w:val="double" w:sz="4" w:space="0" w:color="BF83B9" w:themeColor="accent6"/>
        </w:tcBorders>
      </w:tcPr>
    </w:tblStylePr>
    <w:tblStylePr w:type="firstCol">
      <w:rPr>
        <w:b/>
        <w:bCs/>
      </w:rPr>
    </w:tblStylePr>
    <w:tblStylePr w:type="lastCol">
      <w:rPr>
        <w:b/>
        <w:bCs/>
      </w:rPr>
    </w:tblStylePr>
    <w:tblStylePr w:type="band1Vert">
      <w:tblPr/>
      <w:tcPr>
        <w:shd w:val="clear" w:color="auto" w:fill="F2E6F1" w:themeFill="accent6" w:themeFillTint="33"/>
      </w:tcPr>
    </w:tblStylePr>
    <w:tblStylePr w:type="band1Horz">
      <w:tblPr/>
      <w:tcPr>
        <w:shd w:val="clear" w:color="auto" w:fill="F2E6F1" w:themeFill="accent6" w:themeFillTint="33"/>
      </w:tcPr>
    </w:tblStylePr>
  </w:style>
  <w:style w:type="table" w:customStyle="1" w:styleId="Rastertabel5donker1">
    <w:name w:val="Rastertabel 5 donker1"/>
    <w:basedOn w:val="Standaardtabel"/>
    <w:uiPriority w:val="50"/>
    <w:rsid w:val="003F78E0"/>
    <w:rPr>
      <w:rFonts w:asciiTheme="minorHAnsi" w:eastAsiaTheme="minorHAnsi" w:hAnsiTheme="minorHAnsi" w:cstheme="minorBidi"/>
      <w:sz w:val="22"/>
      <w:szCs w:val="22"/>
      <w:lang w:val="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4545"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4545"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4545"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4545" w:themeFill="text1"/>
      </w:tcPr>
    </w:tblStylePr>
    <w:tblStylePr w:type="band1Vert">
      <w:tblPr/>
      <w:tcPr>
        <w:shd w:val="clear" w:color="auto" w:fill="B4B4B4" w:themeFill="text1" w:themeFillTint="66"/>
      </w:tcPr>
    </w:tblStylePr>
    <w:tblStylePr w:type="band1Horz">
      <w:tblPr/>
      <w:tcPr>
        <w:shd w:val="clear" w:color="auto" w:fill="B4B4B4" w:themeFill="text1" w:themeFillTint="66"/>
      </w:tcPr>
    </w:tblStylePr>
  </w:style>
  <w:style w:type="table" w:customStyle="1" w:styleId="Rastertabel5donker-Accent11">
    <w:name w:val="Rastertabel 5 donker - Accent 11"/>
    <w:basedOn w:val="Standaardtabel"/>
    <w:uiPriority w:val="50"/>
    <w:rsid w:val="003F78E0"/>
    <w:rPr>
      <w:rFonts w:asciiTheme="minorHAnsi" w:eastAsiaTheme="minorHAnsi" w:hAnsiTheme="minorHAnsi" w:cstheme="minorBidi"/>
      <w:sz w:val="22"/>
      <w:szCs w:val="22"/>
      <w:lang w:val="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3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3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3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34" w:themeFill="accent1"/>
      </w:tcPr>
    </w:tblStylePr>
    <w:tblStylePr w:type="band1Vert">
      <w:tblPr/>
      <w:tcPr>
        <w:shd w:val="clear" w:color="auto" w:fill="F9C0AD" w:themeFill="accent1" w:themeFillTint="66"/>
      </w:tcPr>
    </w:tblStylePr>
    <w:tblStylePr w:type="band1Horz">
      <w:tblPr/>
      <w:tcPr>
        <w:shd w:val="clear" w:color="auto" w:fill="F9C0AD" w:themeFill="accent1" w:themeFillTint="66"/>
      </w:tcPr>
    </w:tblStylePr>
  </w:style>
  <w:style w:type="table" w:customStyle="1" w:styleId="Rastertabel5donker-Accent21">
    <w:name w:val="Rastertabel 5 donker - Accent 21"/>
    <w:basedOn w:val="Standaardtabel"/>
    <w:uiPriority w:val="50"/>
    <w:rsid w:val="003F78E0"/>
    <w:rPr>
      <w:rFonts w:asciiTheme="minorHAnsi" w:eastAsiaTheme="minorHAnsi" w:hAnsiTheme="minorHAnsi" w:cstheme="minorBidi"/>
      <w:sz w:val="22"/>
      <w:szCs w:val="22"/>
      <w:lang w:val="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6D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6D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6D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6DE" w:themeFill="accent2"/>
      </w:tcPr>
    </w:tblStylePr>
    <w:tblStylePr w:type="band1Vert">
      <w:tblPr/>
      <w:tcPr>
        <w:shd w:val="clear" w:color="auto" w:fill="8BEAFF" w:themeFill="accent2" w:themeFillTint="66"/>
      </w:tcPr>
    </w:tblStylePr>
    <w:tblStylePr w:type="band1Horz">
      <w:tblPr/>
      <w:tcPr>
        <w:shd w:val="clear" w:color="auto" w:fill="8BEAFF" w:themeFill="accent2" w:themeFillTint="66"/>
      </w:tcPr>
    </w:tblStylePr>
  </w:style>
  <w:style w:type="table" w:customStyle="1" w:styleId="Rastertabel5donker-Accent31">
    <w:name w:val="Rastertabel 5 donker - Accent 31"/>
    <w:basedOn w:val="Standaardtabel"/>
    <w:uiPriority w:val="50"/>
    <w:rsid w:val="003F78E0"/>
    <w:rPr>
      <w:rFonts w:asciiTheme="minorHAnsi" w:eastAsiaTheme="minorHAnsi" w:hAnsiTheme="minorHAnsi" w:cstheme="minorBidi"/>
      <w:sz w:val="22"/>
      <w:szCs w:val="22"/>
      <w:lang w:val="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2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C14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C14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C14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C143" w:themeFill="accent3"/>
      </w:tcPr>
    </w:tblStylePr>
    <w:tblStylePr w:type="band1Vert">
      <w:tblPr/>
      <w:tcPr>
        <w:shd w:val="clear" w:color="auto" w:fill="C9E6B3" w:themeFill="accent3" w:themeFillTint="66"/>
      </w:tcPr>
    </w:tblStylePr>
    <w:tblStylePr w:type="band1Horz">
      <w:tblPr/>
      <w:tcPr>
        <w:shd w:val="clear" w:color="auto" w:fill="C9E6B3" w:themeFill="accent3" w:themeFillTint="66"/>
      </w:tcPr>
    </w:tblStylePr>
  </w:style>
  <w:style w:type="table" w:customStyle="1" w:styleId="Rastertabel5donker-Accent41">
    <w:name w:val="Rastertabel 5 donker - Accent 41"/>
    <w:basedOn w:val="Standaardtabel"/>
    <w:uiPriority w:val="50"/>
    <w:rsid w:val="003F78E0"/>
    <w:rPr>
      <w:rFonts w:asciiTheme="minorHAnsi" w:eastAsiaTheme="minorHAnsi" w:hAnsiTheme="minorHAnsi" w:cstheme="minorBidi"/>
      <w:sz w:val="22"/>
      <w:szCs w:val="22"/>
      <w:lang w:val="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5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5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5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587" w:themeFill="accent4"/>
      </w:tcPr>
    </w:tblStylePr>
    <w:tblStylePr w:type="band1Vert">
      <w:tblPr/>
      <w:tcPr>
        <w:shd w:val="clear" w:color="auto" w:fill="F9BBCE" w:themeFill="accent4" w:themeFillTint="66"/>
      </w:tcPr>
    </w:tblStylePr>
    <w:tblStylePr w:type="band1Horz">
      <w:tblPr/>
      <w:tcPr>
        <w:shd w:val="clear" w:color="auto" w:fill="F9BBCE" w:themeFill="accent4" w:themeFillTint="66"/>
      </w:tcPr>
    </w:tblStylePr>
  </w:style>
  <w:style w:type="table" w:customStyle="1" w:styleId="Rastertabel5donker-Accent51">
    <w:name w:val="Rastertabel 5 donker - Accent 51"/>
    <w:basedOn w:val="Standaardtabel"/>
    <w:uiPriority w:val="50"/>
    <w:rsid w:val="003F78E0"/>
    <w:rPr>
      <w:rFonts w:asciiTheme="minorHAnsi" w:eastAsiaTheme="minorHAnsi" w:hAnsiTheme="minorHAnsi" w:cstheme="minorBidi"/>
      <w:sz w:val="22"/>
      <w:szCs w:val="22"/>
      <w:lang w:val="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B03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B03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B03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B034" w:themeFill="accent5"/>
      </w:tcPr>
    </w:tblStylePr>
    <w:tblStylePr w:type="band1Vert">
      <w:tblPr/>
      <w:tcPr>
        <w:shd w:val="clear" w:color="auto" w:fill="FDDFAD" w:themeFill="accent5" w:themeFillTint="66"/>
      </w:tcPr>
    </w:tblStylePr>
    <w:tblStylePr w:type="band1Horz">
      <w:tblPr/>
      <w:tcPr>
        <w:shd w:val="clear" w:color="auto" w:fill="FDDFAD" w:themeFill="accent5" w:themeFillTint="66"/>
      </w:tcPr>
    </w:tblStylePr>
  </w:style>
  <w:style w:type="table" w:customStyle="1" w:styleId="Rastertabel5donker-Accent61">
    <w:name w:val="Rastertabel 5 donker - Accent 61"/>
    <w:basedOn w:val="Standaardtabel"/>
    <w:uiPriority w:val="50"/>
    <w:rsid w:val="003F78E0"/>
    <w:rPr>
      <w:rFonts w:asciiTheme="minorHAnsi" w:eastAsiaTheme="minorHAnsi" w:hAnsiTheme="minorHAnsi" w:cstheme="minorBidi"/>
      <w:sz w:val="22"/>
      <w:szCs w:val="22"/>
      <w:lang w:val="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6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83B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83B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83B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83B9" w:themeFill="accent6"/>
      </w:tcPr>
    </w:tblStylePr>
    <w:tblStylePr w:type="band1Vert">
      <w:tblPr/>
      <w:tcPr>
        <w:shd w:val="clear" w:color="auto" w:fill="E5CDE3" w:themeFill="accent6" w:themeFillTint="66"/>
      </w:tcPr>
    </w:tblStylePr>
    <w:tblStylePr w:type="band1Horz">
      <w:tblPr/>
      <w:tcPr>
        <w:shd w:val="clear" w:color="auto" w:fill="E5CDE3" w:themeFill="accent6" w:themeFillTint="66"/>
      </w:tcPr>
    </w:tblStylePr>
  </w:style>
  <w:style w:type="table" w:customStyle="1" w:styleId="Rastertabel6kleurrijk1">
    <w:name w:val="Rastertabel 6 kleurrijk1"/>
    <w:basedOn w:val="Standaardtabel"/>
    <w:uiPriority w:val="51"/>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4" w:space="0" w:color="8F8F8F" w:themeColor="text1" w:themeTint="99"/>
        <w:left w:val="single" w:sz="4" w:space="0" w:color="8F8F8F" w:themeColor="text1" w:themeTint="99"/>
        <w:bottom w:val="single" w:sz="4" w:space="0" w:color="8F8F8F" w:themeColor="text1" w:themeTint="99"/>
        <w:right w:val="single" w:sz="4" w:space="0" w:color="8F8F8F" w:themeColor="text1" w:themeTint="99"/>
        <w:insideH w:val="single" w:sz="4" w:space="0" w:color="8F8F8F" w:themeColor="text1" w:themeTint="99"/>
        <w:insideV w:val="single" w:sz="4" w:space="0" w:color="8F8F8F" w:themeColor="text1" w:themeTint="99"/>
      </w:tblBorders>
    </w:tblPr>
    <w:tblStylePr w:type="firstRow">
      <w:rPr>
        <w:b/>
        <w:bCs/>
      </w:rPr>
      <w:tblPr/>
      <w:tcPr>
        <w:tcBorders>
          <w:bottom w:val="single" w:sz="12" w:space="0" w:color="8F8F8F" w:themeColor="text1" w:themeTint="99"/>
        </w:tcBorders>
      </w:tcPr>
    </w:tblStylePr>
    <w:tblStylePr w:type="lastRow">
      <w:rPr>
        <w:b/>
        <w:bCs/>
      </w:rPr>
      <w:tblPr/>
      <w:tcPr>
        <w:tcBorders>
          <w:top w:val="double" w:sz="4" w:space="0" w:color="8F8F8F" w:themeColor="text1" w:themeTint="99"/>
        </w:tcBorders>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customStyle="1" w:styleId="Rastertabel6kleurrijk-Accent11">
    <w:name w:val="Rastertabel 6 kleurrijk - Accent 11"/>
    <w:basedOn w:val="Standaardtabel"/>
    <w:uiPriority w:val="51"/>
    <w:rsid w:val="003F78E0"/>
    <w:rPr>
      <w:rFonts w:asciiTheme="minorHAnsi" w:eastAsiaTheme="minorHAnsi" w:hAnsiTheme="minorHAnsi" w:cstheme="minorBidi"/>
      <w:color w:val="CE3D0D" w:themeColor="accent1" w:themeShade="BF"/>
      <w:sz w:val="22"/>
      <w:szCs w:val="22"/>
      <w:lang w:val="nl-NL"/>
    </w:rPr>
    <w:tblPr>
      <w:tblStyleRowBandSize w:val="1"/>
      <w:tblStyleColBandSize w:val="1"/>
      <w:tblBorders>
        <w:top w:val="single" w:sz="4" w:space="0" w:color="F7A185" w:themeColor="accent1" w:themeTint="99"/>
        <w:left w:val="single" w:sz="4" w:space="0" w:color="F7A185" w:themeColor="accent1" w:themeTint="99"/>
        <w:bottom w:val="single" w:sz="4" w:space="0" w:color="F7A185" w:themeColor="accent1" w:themeTint="99"/>
        <w:right w:val="single" w:sz="4" w:space="0" w:color="F7A185" w:themeColor="accent1" w:themeTint="99"/>
        <w:insideH w:val="single" w:sz="4" w:space="0" w:color="F7A185" w:themeColor="accent1" w:themeTint="99"/>
        <w:insideV w:val="single" w:sz="4" w:space="0" w:color="F7A185" w:themeColor="accent1" w:themeTint="99"/>
      </w:tblBorders>
    </w:tblPr>
    <w:tblStylePr w:type="firstRow">
      <w:rPr>
        <w:b/>
        <w:bCs/>
      </w:rPr>
      <w:tblPr/>
      <w:tcPr>
        <w:tcBorders>
          <w:bottom w:val="single" w:sz="12" w:space="0" w:color="F7A185" w:themeColor="accent1" w:themeTint="99"/>
        </w:tcBorders>
      </w:tcPr>
    </w:tblStylePr>
    <w:tblStylePr w:type="lastRow">
      <w:rPr>
        <w:b/>
        <w:bCs/>
      </w:rPr>
      <w:tblPr/>
      <w:tcPr>
        <w:tcBorders>
          <w:top w:val="double" w:sz="4" w:space="0" w:color="F7A185" w:themeColor="accent1" w:themeTint="99"/>
        </w:tcBorders>
      </w:tcPr>
    </w:tblStylePr>
    <w:tblStylePr w:type="firstCol">
      <w:rPr>
        <w:b/>
        <w:bCs/>
      </w:rPr>
    </w:tblStylePr>
    <w:tblStylePr w:type="lastCol">
      <w:rPr>
        <w:b/>
        <w:bCs/>
      </w:rPr>
    </w:tblStylePr>
    <w:tblStylePr w:type="band1Vert">
      <w:tblPr/>
      <w:tcPr>
        <w:shd w:val="clear" w:color="auto" w:fill="FCDFD6" w:themeFill="accent1" w:themeFillTint="33"/>
      </w:tcPr>
    </w:tblStylePr>
    <w:tblStylePr w:type="band1Horz">
      <w:tblPr/>
      <w:tcPr>
        <w:shd w:val="clear" w:color="auto" w:fill="FCDFD6" w:themeFill="accent1" w:themeFillTint="33"/>
      </w:tcPr>
    </w:tblStylePr>
  </w:style>
  <w:style w:type="table" w:customStyle="1" w:styleId="Rastertabel6kleurrijk-Accent21">
    <w:name w:val="Rastertabel 6 kleurrijk - Accent 21"/>
    <w:basedOn w:val="Standaardtabel"/>
    <w:uiPriority w:val="51"/>
    <w:rsid w:val="003F78E0"/>
    <w:rPr>
      <w:rFonts w:asciiTheme="minorHAnsi" w:eastAsiaTheme="minorHAnsi" w:hAnsiTheme="minorHAnsi" w:cstheme="minorBidi"/>
      <w:color w:val="0088A6" w:themeColor="accent2" w:themeShade="BF"/>
      <w:sz w:val="22"/>
      <w:szCs w:val="22"/>
      <w:lang w:val="nl-NL"/>
    </w:rPr>
    <w:tblPr>
      <w:tblStyleRowBandSize w:val="1"/>
      <w:tblStyleColBandSize w:val="1"/>
      <w:tblBorders>
        <w:top w:val="single" w:sz="4" w:space="0" w:color="52DFFF" w:themeColor="accent2" w:themeTint="99"/>
        <w:left w:val="single" w:sz="4" w:space="0" w:color="52DFFF" w:themeColor="accent2" w:themeTint="99"/>
        <w:bottom w:val="single" w:sz="4" w:space="0" w:color="52DFFF" w:themeColor="accent2" w:themeTint="99"/>
        <w:right w:val="single" w:sz="4" w:space="0" w:color="52DFFF" w:themeColor="accent2" w:themeTint="99"/>
        <w:insideH w:val="single" w:sz="4" w:space="0" w:color="52DFFF" w:themeColor="accent2" w:themeTint="99"/>
        <w:insideV w:val="single" w:sz="4" w:space="0" w:color="52DFFF" w:themeColor="accent2" w:themeTint="99"/>
      </w:tblBorders>
    </w:tblPr>
    <w:tblStylePr w:type="firstRow">
      <w:rPr>
        <w:b/>
        <w:bCs/>
      </w:rPr>
      <w:tblPr/>
      <w:tcPr>
        <w:tcBorders>
          <w:bottom w:val="single" w:sz="12" w:space="0" w:color="52DFFF" w:themeColor="accent2" w:themeTint="99"/>
        </w:tcBorders>
      </w:tcPr>
    </w:tblStylePr>
    <w:tblStylePr w:type="lastRow">
      <w:rPr>
        <w:b/>
        <w:bCs/>
      </w:rPr>
      <w:tblPr/>
      <w:tcPr>
        <w:tcBorders>
          <w:top w:val="double" w:sz="4" w:space="0" w:color="52DFFF" w:themeColor="accent2" w:themeTint="99"/>
        </w:tcBorders>
      </w:tcPr>
    </w:tblStylePr>
    <w:tblStylePr w:type="firstCol">
      <w:rPr>
        <w:b/>
        <w:bCs/>
      </w:rPr>
    </w:tblStylePr>
    <w:tblStylePr w:type="lastCol">
      <w:rPr>
        <w:b/>
        <w:bCs/>
      </w:rPr>
    </w:tblStylePr>
    <w:tblStylePr w:type="band1Vert">
      <w:tblPr/>
      <w:tcPr>
        <w:shd w:val="clear" w:color="auto" w:fill="C5F4FF" w:themeFill="accent2" w:themeFillTint="33"/>
      </w:tcPr>
    </w:tblStylePr>
    <w:tblStylePr w:type="band1Horz">
      <w:tblPr/>
      <w:tcPr>
        <w:shd w:val="clear" w:color="auto" w:fill="C5F4FF" w:themeFill="accent2" w:themeFillTint="33"/>
      </w:tcPr>
    </w:tblStylePr>
  </w:style>
  <w:style w:type="table" w:customStyle="1" w:styleId="Rastertabel6kleurrijk-Accent31">
    <w:name w:val="Rastertabel 6 kleurrijk - Accent 31"/>
    <w:basedOn w:val="Standaardtabel"/>
    <w:uiPriority w:val="51"/>
    <w:rsid w:val="003F78E0"/>
    <w:rPr>
      <w:rFonts w:asciiTheme="minorHAnsi" w:eastAsiaTheme="minorHAnsi" w:hAnsiTheme="minorHAnsi" w:cstheme="minorBidi"/>
      <w:color w:val="5A9230" w:themeColor="accent3" w:themeShade="BF"/>
      <w:sz w:val="22"/>
      <w:szCs w:val="22"/>
      <w:lang w:val="nl-NL"/>
    </w:rPr>
    <w:tblPr>
      <w:tblStyleRowBandSize w:val="1"/>
      <w:tblStyleColBandSize w:val="1"/>
      <w:tblBorders>
        <w:top w:val="single" w:sz="4" w:space="0" w:color="AFD98E" w:themeColor="accent3" w:themeTint="99"/>
        <w:left w:val="single" w:sz="4" w:space="0" w:color="AFD98E" w:themeColor="accent3" w:themeTint="99"/>
        <w:bottom w:val="single" w:sz="4" w:space="0" w:color="AFD98E" w:themeColor="accent3" w:themeTint="99"/>
        <w:right w:val="single" w:sz="4" w:space="0" w:color="AFD98E" w:themeColor="accent3" w:themeTint="99"/>
        <w:insideH w:val="single" w:sz="4" w:space="0" w:color="AFD98E" w:themeColor="accent3" w:themeTint="99"/>
        <w:insideV w:val="single" w:sz="4" w:space="0" w:color="AFD98E" w:themeColor="accent3" w:themeTint="99"/>
      </w:tblBorders>
    </w:tblPr>
    <w:tblStylePr w:type="firstRow">
      <w:rPr>
        <w:b/>
        <w:bCs/>
      </w:rPr>
      <w:tblPr/>
      <w:tcPr>
        <w:tcBorders>
          <w:bottom w:val="single" w:sz="12" w:space="0" w:color="AFD98E" w:themeColor="accent3" w:themeTint="99"/>
        </w:tcBorders>
      </w:tcPr>
    </w:tblStylePr>
    <w:tblStylePr w:type="lastRow">
      <w:rPr>
        <w:b/>
        <w:bCs/>
      </w:rPr>
      <w:tblPr/>
      <w:tcPr>
        <w:tcBorders>
          <w:top w:val="double" w:sz="4" w:space="0" w:color="AFD98E" w:themeColor="accent3" w:themeTint="99"/>
        </w:tcBorders>
      </w:tcPr>
    </w:tblStylePr>
    <w:tblStylePr w:type="firstCol">
      <w:rPr>
        <w:b/>
        <w:bCs/>
      </w:rPr>
    </w:tblStylePr>
    <w:tblStylePr w:type="lastCol">
      <w:rPr>
        <w:b/>
        <w:bCs/>
      </w:rPr>
    </w:tblStylePr>
    <w:tblStylePr w:type="band1Vert">
      <w:tblPr/>
      <w:tcPr>
        <w:shd w:val="clear" w:color="auto" w:fill="E4F2D9" w:themeFill="accent3" w:themeFillTint="33"/>
      </w:tcPr>
    </w:tblStylePr>
    <w:tblStylePr w:type="band1Horz">
      <w:tblPr/>
      <w:tcPr>
        <w:shd w:val="clear" w:color="auto" w:fill="E4F2D9" w:themeFill="accent3" w:themeFillTint="33"/>
      </w:tcPr>
    </w:tblStylePr>
  </w:style>
  <w:style w:type="table" w:customStyle="1" w:styleId="Rastertabel6kleurrijk-Accent41">
    <w:name w:val="Rastertabel 6 kleurrijk - Accent 41"/>
    <w:basedOn w:val="Standaardtabel"/>
    <w:uiPriority w:val="51"/>
    <w:rsid w:val="003F78E0"/>
    <w:rPr>
      <w:rFonts w:asciiTheme="minorHAnsi" w:eastAsiaTheme="minorHAnsi" w:hAnsiTheme="minorHAnsi" w:cstheme="minorBidi"/>
      <w:color w:val="DF1355" w:themeColor="accent4" w:themeShade="BF"/>
      <w:sz w:val="22"/>
      <w:szCs w:val="22"/>
      <w:lang w:val="nl-NL"/>
    </w:rPr>
    <w:tblPr>
      <w:tblStyleRowBandSize w:val="1"/>
      <w:tblStyleColBandSize w:val="1"/>
      <w:tblBorders>
        <w:top w:val="single" w:sz="4" w:space="0" w:color="F699B6" w:themeColor="accent4" w:themeTint="99"/>
        <w:left w:val="single" w:sz="4" w:space="0" w:color="F699B6" w:themeColor="accent4" w:themeTint="99"/>
        <w:bottom w:val="single" w:sz="4" w:space="0" w:color="F699B6" w:themeColor="accent4" w:themeTint="99"/>
        <w:right w:val="single" w:sz="4" w:space="0" w:color="F699B6" w:themeColor="accent4" w:themeTint="99"/>
        <w:insideH w:val="single" w:sz="4" w:space="0" w:color="F699B6" w:themeColor="accent4" w:themeTint="99"/>
        <w:insideV w:val="single" w:sz="4" w:space="0" w:color="F699B6" w:themeColor="accent4" w:themeTint="99"/>
      </w:tblBorders>
    </w:tblPr>
    <w:tblStylePr w:type="firstRow">
      <w:rPr>
        <w:b/>
        <w:bCs/>
      </w:rPr>
      <w:tblPr/>
      <w:tcPr>
        <w:tcBorders>
          <w:bottom w:val="single" w:sz="12" w:space="0" w:color="F699B6" w:themeColor="accent4" w:themeTint="99"/>
        </w:tcBorders>
      </w:tcPr>
    </w:tblStylePr>
    <w:tblStylePr w:type="lastRow">
      <w:rPr>
        <w:b/>
        <w:bCs/>
      </w:rPr>
      <w:tblPr/>
      <w:tcPr>
        <w:tcBorders>
          <w:top w:val="double" w:sz="4" w:space="0" w:color="F699B6" w:themeColor="accent4" w:themeTint="99"/>
        </w:tcBorders>
      </w:tcPr>
    </w:tblStylePr>
    <w:tblStylePr w:type="firstCol">
      <w:rPr>
        <w:b/>
        <w:bCs/>
      </w:rPr>
    </w:tblStylePr>
    <w:tblStylePr w:type="lastCol">
      <w:rPr>
        <w:b/>
        <w:bCs/>
      </w:rPr>
    </w:tblStylePr>
    <w:tblStylePr w:type="band1Vert">
      <w:tblPr/>
      <w:tcPr>
        <w:shd w:val="clear" w:color="auto" w:fill="FCDDE6" w:themeFill="accent4" w:themeFillTint="33"/>
      </w:tcPr>
    </w:tblStylePr>
    <w:tblStylePr w:type="band1Horz">
      <w:tblPr/>
      <w:tcPr>
        <w:shd w:val="clear" w:color="auto" w:fill="FCDDE6" w:themeFill="accent4" w:themeFillTint="33"/>
      </w:tcPr>
    </w:tblStylePr>
  </w:style>
  <w:style w:type="table" w:customStyle="1" w:styleId="Rastertabel6kleurrijk-Accent51">
    <w:name w:val="Rastertabel 6 kleurrijk - Accent 51"/>
    <w:basedOn w:val="Standaardtabel"/>
    <w:uiPriority w:val="51"/>
    <w:rsid w:val="003F78E0"/>
    <w:rPr>
      <w:rFonts w:asciiTheme="minorHAnsi" w:eastAsiaTheme="minorHAnsi" w:hAnsiTheme="minorHAnsi" w:cstheme="minorBidi"/>
      <w:color w:val="DE8B04" w:themeColor="accent5" w:themeShade="BF"/>
      <w:sz w:val="22"/>
      <w:szCs w:val="22"/>
      <w:lang w:val="nl-NL"/>
    </w:rPr>
    <w:tblPr>
      <w:tblStyleRowBandSize w:val="1"/>
      <w:tblStyleColBandSize w:val="1"/>
      <w:tblBorders>
        <w:top w:val="single" w:sz="4" w:space="0" w:color="FCCF85" w:themeColor="accent5" w:themeTint="99"/>
        <w:left w:val="single" w:sz="4" w:space="0" w:color="FCCF85" w:themeColor="accent5" w:themeTint="99"/>
        <w:bottom w:val="single" w:sz="4" w:space="0" w:color="FCCF85" w:themeColor="accent5" w:themeTint="99"/>
        <w:right w:val="single" w:sz="4" w:space="0" w:color="FCCF85" w:themeColor="accent5" w:themeTint="99"/>
        <w:insideH w:val="single" w:sz="4" w:space="0" w:color="FCCF85" w:themeColor="accent5" w:themeTint="99"/>
        <w:insideV w:val="single" w:sz="4" w:space="0" w:color="FCCF85" w:themeColor="accent5" w:themeTint="99"/>
      </w:tblBorders>
    </w:tblPr>
    <w:tblStylePr w:type="firstRow">
      <w:rPr>
        <w:b/>
        <w:bCs/>
      </w:rPr>
      <w:tblPr/>
      <w:tcPr>
        <w:tcBorders>
          <w:bottom w:val="single" w:sz="12" w:space="0" w:color="FCCF85" w:themeColor="accent5" w:themeTint="99"/>
        </w:tcBorders>
      </w:tcPr>
    </w:tblStylePr>
    <w:tblStylePr w:type="lastRow">
      <w:rPr>
        <w:b/>
        <w:bCs/>
      </w:rPr>
      <w:tblPr/>
      <w:tcPr>
        <w:tcBorders>
          <w:top w:val="double" w:sz="4" w:space="0" w:color="FCCF85" w:themeColor="accent5" w:themeTint="99"/>
        </w:tcBorders>
      </w:tcPr>
    </w:tblStylePr>
    <w:tblStylePr w:type="firstCol">
      <w:rPr>
        <w:b/>
        <w:bCs/>
      </w:rPr>
    </w:tblStylePr>
    <w:tblStylePr w:type="lastCol">
      <w:rPr>
        <w:b/>
        <w:bCs/>
      </w:rPr>
    </w:tblStylePr>
    <w:tblStylePr w:type="band1Vert">
      <w:tblPr/>
      <w:tcPr>
        <w:shd w:val="clear" w:color="auto" w:fill="FEEED6" w:themeFill="accent5" w:themeFillTint="33"/>
      </w:tcPr>
    </w:tblStylePr>
    <w:tblStylePr w:type="band1Horz">
      <w:tblPr/>
      <w:tcPr>
        <w:shd w:val="clear" w:color="auto" w:fill="FEEED6" w:themeFill="accent5" w:themeFillTint="33"/>
      </w:tcPr>
    </w:tblStylePr>
  </w:style>
  <w:style w:type="table" w:customStyle="1" w:styleId="Rastertabel6kleurrijk-Accent61">
    <w:name w:val="Rastertabel 6 kleurrijk - Accent 61"/>
    <w:basedOn w:val="Standaardtabel"/>
    <w:uiPriority w:val="51"/>
    <w:rsid w:val="003F78E0"/>
    <w:rPr>
      <w:rFonts w:asciiTheme="minorHAnsi" w:eastAsiaTheme="minorHAnsi" w:hAnsiTheme="minorHAnsi" w:cstheme="minorBidi"/>
      <w:color w:val="9E5297" w:themeColor="accent6" w:themeShade="BF"/>
      <w:sz w:val="22"/>
      <w:szCs w:val="22"/>
      <w:lang w:val="nl-NL"/>
    </w:rPr>
    <w:tblPr>
      <w:tblStyleRowBandSize w:val="1"/>
      <w:tblStyleColBandSize w:val="1"/>
      <w:tblBorders>
        <w:top w:val="single" w:sz="4" w:space="0" w:color="D8B4D4" w:themeColor="accent6" w:themeTint="99"/>
        <w:left w:val="single" w:sz="4" w:space="0" w:color="D8B4D4" w:themeColor="accent6" w:themeTint="99"/>
        <w:bottom w:val="single" w:sz="4" w:space="0" w:color="D8B4D4" w:themeColor="accent6" w:themeTint="99"/>
        <w:right w:val="single" w:sz="4" w:space="0" w:color="D8B4D4" w:themeColor="accent6" w:themeTint="99"/>
        <w:insideH w:val="single" w:sz="4" w:space="0" w:color="D8B4D4" w:themeColor="accent6" w:themeTint="99"/>
        <w:insideV w:val="single" w:sz="4" w:space="0" w:color="D8B4D4" w:themeColor="accent6" w:themeTint="99"/>
      </w:tblBorders>
    </w:tblPr>
    <w:tblStylePr w:type="firstRow">
      <w:rPr>
        <w:b/>
        <w:bCs/>
      </w:rPr>
      <w:tblPr/>
      <w:tcPr>
        <w:tcBorders>
          <w:bottom w:val="single" w:sz="12" w:space="0" w:color="D8B4D4" w:themeColor="accent6" w:themeTint="99"/>
        </w:tcBorders>
      </w:tcPr>
    </w:tblStylePr>
    <w:tblStylePr w:type="lastRow">
      <w:rPr>
        <w:b/>
        <w:bCs/>
      </w:rPr>
      <w:tblPr/>
      <w:tcPr>
        <w:tcBorders>
          <w:top w:val="double" w:sz="4" w:space="0" w:color="D8B4D4" w:themeColor="accent6" w:themeTint="99"/>
        </w:tcBorders>
      </w:tcPr>
    </w:tblStylePr>
    <w:tblStylePr w:type="firstCol">
      <w:rPr>
        <w:b/>
        <w:bCs/>
      </w:rPr>
    </w:tblStylePr>
    <w:tblStylePr w:type="lastCol">
      <w:rPr>
        <w:b/>
        <w:bCs/>
      </w:rPr>
    </w:tblStylePr>
    <w:tblStylePr w:type="band1Vert">
      <w:tblPr/>
      <w:tcPr>
        <w:shd w:val="clear" w:color="auto" w:fill="F2E6F1" w:themeFill="accent6" w:themeFillTint="33"/>
      </w:tcPr>
    </w:tblStylePr>
    <w:tblStylePr w:type="band1Horz">
      <w:tblPr/>
      <w:tcPr>
        <w:shd w:val="clear" w:color="auto" w:fill="F2E6F1" w:themeFill="accent6" w:themeFillTint="33"/>
      </w:tcPr>
    </w:tblStylePr>
  </w:style>
  <w:style w:type="table" w:customStyle="1" w:styleId="Rastertabel7kleurrijk1">
    <w:name w:val="Rastertabel 7 kleurrijk1"/>
    <w:basedOn w:val="Standaardtabel"/>
    <w:uiPriority w:val="52"/>
    <w:rsid w:val="003F78E0"/>
    <w:rPr>
      <w:rFonts w:asciiTheme="minorHAnsi" w:eastAsiaTheme="minorHAnsi" w:hAnsiTheme="minorHAnsi" w:cstheme="minorBidi"/>
      <w:color w:val="454545" w:themeColor="text1"/>
      <w:sz w:val="22"/>
      <w:szCs w:val="22"/>
      <w:lang w:val="nl-NL"/>
    </w:rPr>
    <w:tblPr>
      <w:tblStyleRowBandSize w:val="1"/>
      <w:tblStyleColBandSize w:val="1"/>
      <w:tblBorders>
        <w:top w:val="single" w:sz="4" w:space="0" w:color="8F8F8F" w:themeColor="text1" w:themeTint="99"/>
        <w:left w:val="single" w:sz="4" w:space="0" w:color="8F8F8F" w:themeColor="text1" w:themeTint="99"/>
        <w:bottom w:val="single" w:sz="4" w:space="0" w:color="8F8F8F" w:themeColor="text1" w:themeTint="99"/>
        <w:right w:val="single" w:sz="4" w:space="0" w:color="8F8F8F" w:themeColor="text1" w:themeTint="99"/>
        <w:insideH w:val="single" w:sz="4" w:space="0" w:color="8F8F8F" w:themeColor="text1" w:themeTint="99"/>
        <w:insideV w:val="single" w:sz="4" w:space="0" w:color="8F8F8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9D9" w:themeFill="text1" w:themeFillTint="33"/>
      </w:tcPr>
    </w:tblStylePr>
    <w:tblStylePr w:type="band1Horz">
      <w:tblPr/>
      <w:tcPr>
        <w:shd w:val="clear" w:color="auto" w:fill="D9D9D9" w:themeFill="text1" w:themeFillTint="33"/>
      </w:tcPr>
    </w:tblStylePr>
    <w:tblStylePr w:type="neCell">
      <w:tblPr/>
      <w:tcPr>
        <w:tcBorders>
          <w:bottom w:val="single" w:sz="4" w:space="0" w:color="8F8F8F" w:themeColor="text1" w:themeTint="99"/>
        </w:tcBorders>
      </w:tcPr>
    </w:tblStylePr>
    <w:tblStylePr w:type="nwCell">
      <w:tblPr/>
      <w:tcPr>
        <w:tcBorders>
          <w:bottom w:val="single" w:sz="4" w:space="0" w:color="8F8F8F" w:themeColor="text1" w:themeTint="99"/>
        </w:tcBorders>
      </w:tcPr>
    </w:tblStylePr>
    <w:tblStylePr w:type="seCell">
      <w:tblPr/>
      <w:tcPr>
        <w:tcBorders>
          <w:top w:val="single" w:sz="4" w:space="0" w:color="8F8F8F" w:themeColor="text1" w:themeTint="99"/>
        </w:tcBorders>
      </w:tcPr>
    </w:tblStylePr>
    <w:tblStylePr w:type="swCell">
      <w:tblPr/>
      <w:tcPr>
        <w:tcBorders>
          <w:top w:val="single" w:sz="4" w:space="0" w:color="8F8F8F" w:themeColor="text1" w:themeTint="99"/>
        </w:tcBorders>
      </w:tcPr>
    </w:tblStylePr>
  </w:style>
  <w:style w:type="table" w:customStyle="1" w:styleId="Rastertabel7kleurrijk-Accent11">
    <w:name w:val="Rastertabel 7 kleurrijk - Accent 11"/>
    <w:basedOn w:val="Standaardtabel"/>
    <w:uiPriority w:val="52"/>
    <w:rsid w:val="003F78E0"/>
    <w:rPr>
      <w:rFonts w:asciiTheme="minorHAnsi" w:eastAsiaTheme="minorHAnsi" w:hAnsiTheme="minorHAnsi" w:cstheme="minorBidi"/>
      <w:color w:val="CE3D0D" w:themeColor="accent1" w:themeShade="BF"/>
      <w:sz w:val="22"/>
      <w:szCs w:val="22"/>
      <w:lang w:val="nl-NL"/>
    </w:rPr>
    <w:tblPr>
      <w:tblStyleRowBandSize w:val="1"/>
      <w:tblStyleColBandSize w:val="1"/>
      <w:tblBorders>
        <w:top w:val="single" w:sz="4" w:space="0" w:color="F7A185" w:themeColor="accent1" w:themeTint="99"/>
        <w:left w:val="single" w:sz="4" w:space="0" w:color="F7A185" w:themeColor="accent1" w:themeTint="99"/>
        <w:bottom w:val="single" w:sz="4" w:space="0" w:color="F7A185" w:themeColor="accent1" w:themeTint="99"/>
        <w:right w:val="single" w:sz="4" w:space="0" w:color="F7A185" w:themeColor="accent1" w:themeTint="99"/>
        <w:insideH w:val="single" w:sz="4" w:space="0" w:color="F7A185" w:themeColor="accent1" w:themeTint="99"/>
        <w:insideV w:val="single" w:sz="4" w:space="0" w:color="F7A18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6" w:themeFill="accent1" w:themeFillTint="33"/>
      </w:tcPr>
    </w:tblStylePr>
    <w:tblStylePr w:type="band1Horz">
      <w:tblPr/>
      <w:tcPr>
        <w:shd w:val="clear" w:color="auto" w:fill="FCDFD6" w:themeFill="accent1" w:themeFillTint="33"/>
      </w:tcPr>
    </w:tblStylePr>
    <w:tblStylePr w:type="neCell">
      <w:tblPr/>
      <w:tcPr>
        <w:tcBorders>
          <w:bottom w:val="single" w:sz="4" w:space="0" w:color="F7A185" w:themeColor="accent1" w:themeTint="99"/>
        </w:tcBorders>
      </w:tcPr>
    </w:tblStylePr>
    <w:tblStylePr w:type="nwCell">
      <w:tblPr/>
      <w:tcPr>
        <w:tcBorders>
          <w:bottom w:val="single" w:sz="4" w:space="0" w:color="F7A185" w:themeColor="accent1" w:themeTint="99"/>
        </w:tcBorders>
      </w:tcPr>
    </w:tblStylePr>
    <w:tblStylePr w:type="seCell">
      <w:tblPr/>
      <w:tcPr>
        <w:tcBorders>
          <w:top w:val="single" w:sz="4" w:space="0" w:color="F7A185" w:themeColor="accent1" w:themeTint="99"/>
        </w:tcBorders>
      </w:tcPr>
    </w:tblStylePr>
    <w:tblStylePr w:type="swCell">
      <w:tblPr/>
      <w:tcPr>
        <w:tcBorders>
          <w:top w:val="single" w:sz="4" w:space="0" w:color="F7A185" w:themeColor="accent1" w:themeTint="99"/>
        </w:tcBorders>
      </w:tcPr>
    </w:tblStylePr>
  </w:style>
  <w:style w:type="table" w:customStyle="1" w:styleId="Rastertabel7kleurrijk-Accent21">
    <w:name w:val="Rastertabel 7 kleurrijk - Accent 21"/>
    <w:basedOn w:val="Standaardtabel"/>
    <w:uiPriority w:val="52"/>
    <w:rsid w:val="003F78E0"/>
    <w:rPr>
      <w:rFonts w:asciiTheme="minorHAnsi" w:eastAsiaTheme="minorHAnsi" w:hAnsiTheme="minorHAnsi" w:cstheme="minorBidi"/>
      <w:color w:val="0088A6" w:themeColor="accent2" w:themeShade="BF"/>
      <w:sz w:val="22"/>
      <w:szCs w:val="22"/>
      <w:lang w:val="nl-NL"/>
    </w:rPr>
    <w:tblPr>
      <w:tblStyleRowBandSize w:val="1"/>
      <w:tblStyleColBandSize w:val="1"/>
      <w:tblBorders>
        <w:top w:val="single" w:sz="4" w:space="0" w:color="52DFFF" w:themeColor="accent2" w:themeTint="99"/>
        <w:left w:val="single" w:sz="4" w:space="0" w:color="52DFFF" w:themeColor="accent2" w:themeTint="99"/>
        <w:bottom w:val="single" w:sz="4" w:space="0" w:color="52DFFF" w:themeColor="accent2" w:themeTint="99"/>
        <w:right w:val="single" w:sz="4" w:space="0" w:color="52DFFF" w:themeColor="accent2" w:themeTint="99"/>
        <w:insideH w:val="single" w:sz="4" w:space="0" w:color="52DFFF" w:themeColor="accent2" w:themeTint="99"/>
        <w:insideV w:val="single" w:sz="4" w:space="0" w:color="52D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4FF" w:themeFill="accent2" w:themeFillTint="33"/>
      </w:tcPr>
    </w:tblStylePr>
    <w:tblStylePr w:type="band1Horz">
      <w:tblPr/>
      <w:tcPr>
        <w:shd w:val="clear" w:color="auto" w:fill="C5F4FF" w:themeFill="accent2" w:themeFillTint="33"/>
      </w:tcPr>
    </w:tblStylePr>
    <w:tblStylePr w:type="neCell">
      <w:tblPr/>
      <w:tcPr>
        <w:tcBorders>
          <w:bottom w:val="single" w:sz="4" w:space="0" w:color="52DFFF" w:themeColor="accent2" w:themeTint="99"/>
        </w:tcBorders>
      </w:tcPr>
    </w:tblStylePr>
    <w:tblStylePr w:type="nwCell">
      <w:tblPr/>
      <w:tcPr>
        <w:tcBorders>
          <w:bottom w:val="single" w:sz="4" w:space="0" w:color="52DFFF" w:themeColor="accent2" w:themeTint="99"/>
        </w:tcBorders>
      </w:tcPr>
    </w:tblStylePr>
    <w:tblStylePr w:type="seCell">
      <w:tblPr/>
      <w:tcPr>
        <w:tcBorders>
          <w:top w:val="single" w:sz="4" w:space="0" w:color="52DFFF" w:themeColor="accent2" w:themeTint="99"/>
        </w:tcBorders>
      </w:tcPr>
    </w:tblStylePr>
    <w:tblStylePr w:type="swCell">
      <w:tblPr/>
      <w:tcPr>
        <w:tcBorders>
          <w:top w:val="single" w:sz="4" w:space="0" w:color="52DFFF" w:themeColor="accent2" w:themeTint="99"/>
        </w:tcBorders>
      </w:tcPr>
    </w:tblStylePr>
  </w:style>
  <w:style w:type="table" w:customStyle="1" w:styleId="Rastertabel7kleurrijk-Accent31">
    <w:name w:val="Rastertabel 7 kleurrijk - Accent 31"/>
    <w:basedOn w:val="Standaardtabel"/>
    <w:uiPriority w:val="52"/>
    <w:rsid w:val="003F78E0"/>
    <w:rPr>
      <w:rFonts w:asciiTheme="minorHAnsi" w:eastAsiaTheme="minorHAnsi" w:hAnsiTheme="minorHAnsi" w:cstheme="minorBidi"/>
      <w:color w:val="5A9230" w:themeColor="accent3" w:themeShade="BF"/>
      <w:sz w:val="22"/>
      <w:szCs w:val="22"/>
      <w:lang w:val="nl-NL"/>
    </w:rPr>
    <w:tblPr>
      <w:tblStyleRowBandSize w:val="1"/>
      <w:tblStyleColBandSize w:val="1"/>
      <w:tblBorders>
        <w:top w:val="single" w:sz="4" w:space="0" w:color="AFD98E" w:themeColor="accent3" w:themeTint="99"/>
        <w:left w:val="single" w:sz="4" w:space="0" w:color="AFD98E" w:themeColor="accent3" w:themeTint="99"/>
        <w:bottom w:val="single" w:sz="4" w:space="0" w:color="AFD98E" w:themeColor="accent3" w:themeTint="99"/>
        <w:right w:val="single" w:sz="4" w:space="0" w:color="AFD98E" w:themeColor="accent3" w:themeTint="99"/>
        <w:insideH w:val="single" w:sz="4" w:space="0" w:color="AFD98E" w:themeColor="accent3" w:themeTint="99"/>
        <w:insideV w:val="single" w:sz="4" w:space="0" w:color="AFD98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2D9" w:themeFill="accent3" w:themeFillTint="33"/>
      </w:tcPr>
    </w:tblStylePr>
    <w:tblStylePr w:type="band1Horz">
      <w:tblPr/>
      <w:tcPr>
        <w:shd w:val="clear" w:color="auto" w:fill="E4F2D9" w:themeFill="accent3" w:themeFillTint="33"/>
      </w:tcPr>
    </w:tblStylePr>
    <w:tblStylePr w:type="neCell">
      <w:tblPr/>
      <w:tcPr>
        <w:tcBorders>
          <w:bottom w:val="single" w:sz="4" w:space="0" w:color="AFD98E" w:themeColor="accent3" w:themeTint="99"/>
        </w:tcBorders>
      </w:tcPr>
    </w:tblStylePr>
    <w:tblStylePr w:type="nwCell">
      <w:tblPr/>
      <w:tcPr>
        <w:tcBorders>
          <w:bottom w:val="single" w:sz="4" w:space="0" w:color="AFD98E" w:themeColor="accent3" w:themeTint="99"/>
        </w:tcBorders>
      </w:tcPr>
    </w:tblStylePr>
    <w:tblStylePr w:type="seCell">
      <w:tblPr/>
      <w:tcPr>
        <w:tcBorders>
          <w:top w:val="single" w:sz="4" w:space="0" w:color="AFD98E" w:themeColor="accent3" w:themeTint="99"/>
        </w:tcBorders>
      </w:tcPr>
    </w:tblStylePr>
    <w:tblStylePr w:type="swCell">
      <w:tblPr/>
      <w:tcPr>
        <w:tcBorders>
          <w:top w:val="single" w:sz="4" w:space="0" w:color="AFD98E" w:themeColor="accent3" w:themeTint="99"/>
        </w:tcBorders>
      </w:tcPr>
    </w:tblStylePr>
  </w:style>
  <w:style w:type="table" w:customStyle="1" w:styleId="Rastertabel7kleurrijk-Accent41">
    <w:name w:val="Rastertabel 7 kleurrijk - Accent 41"/>
    <w:basedOn w:val="Standaardtabel"/>
    <w:uiPriority w:val="52"/>
    <w:rsid w:val="003F78E0"/>
    <w:rPr>
      <w:rFonts w:asciiTheme="minorHAnsi" w:eastAsiaTheme="minorHAnsi" w:hAnsiTheme="minorHAnsi" w:cstheme="minorBidi"/>
      <w:color w:val="DF1355" w:themeColor="accent4" w:themeShade="BF"/>
      <w:sz w:val="22"/>
      <w:szCs w:val="22"/>
      <w:lang w:val="nl-NL"/>
    </w:rPr>
    <w:tblPr>
      <w:tblStyleRowBandSize w:val="1"/>
      <w:tblStyleColBandSize w:val="1"/>
      <w:tblBorders>
        <w:top w:val="single" w:sz="4" w:space="0" w:color="F699B6" w:themeColor="accent4" w:themeTint="99"/>
        <w:left w:val="single" w:sz="4" w:space="0" w:color="F699B6" w:themeColor="accent4" w:themeTint="99"/>
        <w:bottom w:val="single" w:sz="4" w:space="0" w:color="F699B6" w:themeColor="accent4" w:themeTint="99"/>
        <w:right w:val="single" w:sz="4" w:space="0" w:color="F699B6" w:themeColor="accent4" w:themeTint="99"/>
        <w:insideH w:val="single" w:sz="4" w:space="0" w:color="F699B6" w:themeColor="accent4" w:themeTint="99"/>
        <w:insideV w:val="single" w:sz="4" w:space="0" w:color="F699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DE6" w:themeFill="accent4" w:themeFillTint="33"/>
      </w:tcPr>
    </w:tblStylePr>
    <w:tblStylePr w:type="band1Horz">
      <w:tblPr/>
      <w:tcPr>
        <w:shd w:val="clear" w:color="auto" w:fill="FCDDE6" w:themeFill="accent4" w:themeFillTint="33"/>
      </w:tcPr>
    </w:tblStylePr>
    <w:tblStylePr w:type="neCell">
      <w:tblPr/>
      <w:tcPr>
        <w:tcBorders>
          <w:bottom w:val="single" w:sz="4" w:space="0" w:color="F699B6" w:themeColor="accent4" w:themeTint="99"/>
        </w:tcBorders>
      </w:tcPr>
    </w:tblStylePr>
    <w:tblStylePr w:type="nwCell">
      <w:tblPr/>
      <w:tcPr>
        <w:tcBorders>
          <w:bottom w:val="single" w:sz="4" w:space="0" w:color="F699B6" w:themeColor="accent4" w:themeTint="99"/>
        </w:tcBorders>
      </w:tcPr>
    </w:tblStylePr>
    <w:tblStylePr w:type="seCell">
      <w:tblPr/>
      <w:tcPr>
        <w:tcBorders>
          <w:top w:val="single" w:sz="4" w:space="0" w:color="F699B6" w:themeColor="accent4" w:themeTint="99"/>
        </w:tcBorders>
      </w:tcPr>
    </w:tblStylePr>
    <w:tblStylePr w:type="swCell">
      <w:tblPr/>
      <w:tcPr>
        <w:tcBorders>
          <w:top w:val="single" w:sz="4" w:space="0" w:color="F699B6" w:themeColor="accent4" w:themeTint="99"/>
        </w:tcBorders>
      </w:tcPr>
    </w:tblStylePr>
  </w:style>
  <w:style w:type="table" w:customStyle="1" w:styleId="Rastertabel7kleurrijk-Accent51">
    <w:name w:val="Rastertabel 7 kleurrijk - Accent 51"/>
    <w:basedOn w:val="Standaardtabel"/>
    <w:uiPriority w:val="52"/>
    <w:rsid w:val="003F78E0"/>
    <w:rPr>
      <w:rFonts w:asciiTheme="minorHAnsi" w:eastAsiaTheme="minorHAnsi" w:hAnsiTheme="minorHAnsi" w:cstheme="minorBidi"/>
      <w:color w:val="DE8B04" w:themeColor="accent5" w:themeShade="BF"/>
      <w:sz w:val="22"/>
      <w:szCs w:val="22"/>
      <w:lang w:val="nl-NL"/>
    </w:rPr>
    <w:tblPr>
      <w:tblStyleRowBandSize w:val="1"/>
      <w:tblStyleColBandSize w:val="1"/>
      <w:tblBorders>
        <w:top w:val="single" w:sz="4" w:space="0" w:color="FCCF85" w:themeColor="accent5" w:themeTint="99"/>
        <w:left w:val="single" w:sz="4" w:space="0" w:color="FCCF85" w:themeColor="accent5" w:themeTint="99"/>
        <w:bottom w:val="single" w:sz="4" w:space="0" w:color="FCCF85" w:themeColor="accent5" w:themeTint="99"/>
        <w:right w:val="single" w:sz="4" w:space="0" w:color="FCCF85" w:themeColor="accent5" w:themeTint="99"/>
        <w:insideH w:val="single" w:sz="4" w:space="0" w:color="FCCF85" w:themeColor="accent5" w:themeTint="99"/>
        <w:insideV w:val="single" w:sz="4" w:space="0" w:color="FCCF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ED6" w:themeFill="accent5" w:themeFillTint="33"/>
      </w:tcPr>
    </w:tblStylePr>
    <w:tblStylePr w:type="band1Horz">
      <w:tblPr/>
      <w:tcPr>
        <w:shd w:val="clear" w:color="auto" w:fill="FEEED6" w:themeFill="accent5" w:themeFillTint="33"/>
      </w:tcPr>
    </w:tblStylePr>
    <w:tblStylePr w:type="neCell">
      <w:tblPr/>
      <w:tcPr>
        <w:tcBorders>
          <w:bottom w:val="single" w:sz="4" w:space="0" w:color="FCCF85" w:themeColor="accent5" w:themeTint="99"/>
        </w:tcBorders>
      </w:tcPr>
    </w:tblStylePr>
    <w:tblStylePr w:type="nwCell">
      <w:tblPr/>
      <w:tcPr>
        <w:tcBorders>
          <w:bottom w:val="single" w:sz="4" w:space="0" w:color="FCCF85" w:themeColor="accent5" w:themeTint="99"/>
        </w:tcBorders>
      </w:tcPr>
    </w:tblStylePr>
    <w:tblStylePr w:type="seCell">
      <w:tblPr/>
      <w:tcPr>
        <w:tcBorders>
          <w:top w:val="single" w:sz="4" w:space="0" w:color="FCCF85" w:themeColor="accent5" w:themeTint="99"/>
        </w:tcBorders>
      </w:tcPr>
    </w:tblStylePr>
    <w:tblStylePr w:type="swCell">
      <w:tblPr/>
      <w:tcPr>
        <w:tcBorders>
          <w:top w:val="single" w:sz="4" w:space="0" w:color="FCCF85" w:themeColor="accent5" w:themeTint="99"/>
        </w:tcBorders>
      </w:tcPr>
    </w:tblStylePr>
  </w:style>
  <w:style w:type="table" w:customStyle="1" w:styleId="Rastertabel7kleurrijk-Accent61">
    <w:name w:val="Rastertabel 7 kleurrijk - Accent 61"/>
    <w:basedOn w:val="Standaardtabel"/>
    <w:uiPriority w:val="52"/>
    <w:rsid w:val="003F78E0"/>
    <w:rPr>
      <w:rFonts w:asciiTheme="minorHAnsi" w:eastAsiaTheme="minorHAnsi" w:hAnsiTheme="minorHAnsi" w:cstheme="minorBidi"/>
      <w:color w:val="9E5297" w:themeColor="accent6" w:themeShade="BF"/>
      <w:sz w:val="22"/>
      <w:szCs w:val="22"/>
      <w:lang w:val="nl-NL"/>
    </w:rPr>
    <w:tblPr>
      <w:tblStyleRowBandSize w:val="1"/>
      <w:tblStyleColBandSize w:val="1"/>
      <w:tblBorders>
        <w:top w:val="single" w:sz="4" w:space="0" w:color="D8B4D4" w:themeColor="accent6" w:themeTint="99"/>
        <w:left w:val="single" w:sz="4" w:space="0" w:color="D8B4D4" w:themeColor="accent6" w:themeTint="99"/>
        <w:bottom w:val="single" w:sz="4" w:space="0" w:color="D8B4D4" w:themeColor="accent6" w:themeTint="99"/>
        <w:right w:val="single" w:sz="4" w:space="0" w:color="D8B4D4" w:themeColor="accent6" w:themeTint="99"/>
        <w:insideH w:val="single" w:sz="4" w:space="0" w:color="D8B4D4" w:themeColor="accent6" w:themeTint="99"/>
        <w:insideV w:val="single" w:sz="4" w:space="0" w:color="D8B4D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6F1" w:themeFill="accent6" w:themeFillTint="33"/>
      </w:tcPr>
    </w:tblStylePr>
    <w:tblStylePr w:type="band1Horz">
      <w:tblPr/>
      <w:tcPr>
        <w:shd w:val="clear" w:color="auto" w:fill="F2E6F1" w:themeFill="accent6" w:themeFillTint="33"/>
      </w:tcPr>
    </w:tblStylePr>
    <w:tblStylePr w:type="neCell">
      <w:tblPr/>
      <w:tcPr>
        <w:tcBorders>
          <w:bottom w:val="single" w:sz="4" w:space="0" w:color="D8B4D4" w:themeColor="accent6" w:themeTint="99"/>
        </w:tcBorders>
      </w:tcPr>
    </w:tblStylePr>
    <w:tblStylePr w:type="nwCell">
      <w:tblPr/>
      <w:tcPr>
        <w:tcBorders>
          <w:bottom w:val="single" w:sz="4" w:space="0" w:color="D8B4D4" w:themeColor="accent6" w:themeTint="99"/>
        </w:tcBorders>
      </w:tcPr>
    </w:tblStylePr>
    <w:tblStylePr w:type="seCell">
      <w:tblPr/>
      <w:tcPr>
        <w:tcBorders>
          <w:top w:val="single" w:sz="4" w:space="0" w:color="D8B4D4" w:themeColor="accent6" w:themeTint="99"/>
        </w:tcBorders>
      </w:tcPr>
    </w:tblStylePr>
    <w:tblStylePr w:type="swCell">
      <w:tblPr/>
      <w:tcPr>
        <w:tcBorders>
          <w:top w:val="single" w:sz="4" w:space="0" w:color="D8B4D4" w:themeColor="accent6" w:themeTint="99"/>
        </w:tcBorders>
      </w:tcPr>
    </w:tblStylePr>
  </w:style>
  <w:style w:type="character" w:styleId="Subtielebenadrukking">
    <w:name w:val="Subtle Emphasis"/>
    <w:basedOn w:val="Standaardalinea-lettertype"/>
    <w:uiPriority w:val="19"/>
    <w:qFormat/>
    <w:rsid w:val="003F78E0"/>
    <w:rPr>
      <w:i/>
      <w:iCs/>
      <w:color w:val="737373" w:themeColor="text1" w:themeTint="BF"/>
      <w:lang w:val="nl-NL"/>
    </w:rPr>
  </w:style>
  <w:style w:type="character" w:styleId="Subtieleverwijzing">
    <w:name w:val="Subtle Reference"/>
    <w:basedOn w:val="Standaardalinea-lettertype"/>
    <w:uiPriority w:val="31"/>
    <w:qFormat/>
    <w:rsid w:val="003F78E0"/>
    <w:rPr>
      <w:smallCaps/>
      <w:color w:val="868686" w:themeColor="text1" w:themeTint="A5"/>
      <w:lang w:val="nl-NL"/>
    </w:rPr>
  </w:style>
  <w:style w:type="table" w:styleId="Tabelkolommen1">
    <w:name w:val="Table Columns 1"/>
    <w:basedOn w:val="Standaardtabel"/>
    <w:uiPriority w:val="99"/>
    <w:semiHidden/>
    <w:unhideWhenUsed/>
    <w:rsid w:val="003F78E0"/>
    <w:rPr>
      <w:rFonts w:asciiTheme="minorHAnsi" w:eastAsiaTheme="minorHAnsi" w:hAnsiTheme="minorHAnsi" w:cstheme="minorBidi"/>
      <w:b/>
      <w:bCs/>
      <w:sz w:val="22"/>
      <w:szCs w:val="22"/>
      <w:lang w:val="nl-N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3F78E0"/>
    <w:rPr>
      <w:rFonts w:asciiTheme="minorHAnsi" w:eastAsiaTheme="minorHAnsi" w:hAnsiTheme="minorHAnsi" w:cstheme="minorBidi"/>
      <w:b/>
      <w:bCs/>
      <w:sz w:val="22"/>
      <w:szCs w:val="22"/>
      <w:lang w:val="nl-N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3F78E0"/>
    <w:rPr>
      <w:rFonts w:asciiTheme="minorHAnsi" w:eastAsiaTheme="minorHAnsi" w:hAnsiTheme="minorHAnsi" w:cstheme="minorBidi"/>
      <w:b/>
      <w:bCs/>
      <w:sz w:val="22"/>
      <w:szCs w:val="22"/>
      <w:lang w:val="nl-N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3F78E0"/>
    <w:rPr>
      <w:rFonts w:asciiTheme="minorHAnsi" w:eastAsiaTheme="minorHAnsi" w:hAnsiTheme="minorHAnsi" w:cstheme="minorBidi"/>
      <w:sz w:val="22"/>
      <w:szCs w:val="22"/>
      <w:lang w:val="nl-N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3F78E0"/>
    <w:rPr>
      <w:rFonts w:asciiTheme="minorHAnsi" w:eastAsiaTheme="minorHAnsi" w:hAnsiTheme="minorHAnsi" w:cstheme="minorBidi"/>
      <w:sz w:val="22"/>
      <w:szCs w:val="22"/>
      <w:lang w:val="nl-N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3F78E0"/>
    <w:rPr>
      <w:rFonts w:asciiTheme="minorHAnsi" w:eastAsiaTheme="minorHAnsi" w:hAnsiTheme="minorHAnsi" w:cstheme="minorBidi"/>
      <w:sz w:val="22"/>
      <w:szCs w:val="22"/>
      <w:lang w:val="nl-N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3F78E0"/>
    <w:rPr>
      <w:rFonts w:asciiTheme="minorHAnsi" w:eastAsiaTheme="minorHAnsi" w:hAnsiTheme="minorHAnsi" w:cstheme="minorBidi"/>
      <w:sz w:val="22"/>
      <w:szCs w:val="22"/>
      <w:lang w:val="nl-N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3F78E0"/>
    <w:rPr>
      <w:rFonts w:asciiTheme="minorHAnsi" w:eastAsiaTheme="minorHAnsi" w:hAnsiTheme="minorHAnsi" w:cstheme="minorBidi"/>
      <w:sz w:val="22"/>
      <w:szCs w:val="22"/>
      <w:lang w:val="nl-N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3F78E0"/>
    <w:rPr>
      <w:rFonts w:asciiTheme="minorHAnsi" w:eastAsiaTheme="minorHAnsi" w:hAnsiTheme="minorHAnsi" w:cstheme="minorBidi"/>
      <w:sz w:val="22"/>
      <w:szCs w:val="22"/>
      <w:lang w:val="nl-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3F78E0"/>
    <w:rPr>
      <w:rFonts w:asciiTheme="minorHAnsi" w:eastAsiaTheme="minorHAnsi" w:hAnsiTheme="minorHAnsi" w:cstheme="minorBidi"/>
      <w:sz w:val="22"/>
      <w:szCs w:val="22"/>
      <w:lang w:val="nl-N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3F78E0"/>
    <w:rPr>
      <w:rFonts w:asciiTheme="minorHAnsi" w:eastAsiaTheme="minorHAnsi" w:hAnsiTheme="minorHAnsi" w:cstheme="minorBidi"/>
      <w:sz w:val="22"/>
      <w:szCs w:val="22"/>
      <w:lang w:val="nl-N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3F78E0"/>
    <w:rPr>
      <w:rFonts w:asciiTheme="minorHAnsi" w:eastAsiaTheme="minorHAnsi" w:hAnsiTheme="minorHAnsi" w:cstheme="minorBidi"/>
      <w:sz w:val="22"/>
      <w:szCs w:val="22"/>
      <w:lang w:val="nl-N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3F78E0"/>
    <w:rPr>
      <w:rFonts w:asciiTheme="minorHAnsi" w:eastAsiaTheme="minorHAnsi" w:hAnsiTheme="minorHAnsi" w:cstheme="minorBidi"/>
      <w:sz w:val="22"/>
      <w:szCs w:val="22"/>
      <w:lang w:val="nl-N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unhideWhenUsed/>
    <w:rsid w:val="003F78E0"/>
    <w:rPr>
      <w:rFonts w:asciiTheme="minorHAnsi" w:eastAsiaTheme="minorHAnsi" w:hAnsiTheme="minorHAnsi" w:cstheme="minorBidi"/>
      <w:sz w:val="22"/>
      <w:szCs w:val="22"/>
      <w:lang w:val="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raster1licht1">
    <w:name w:val="Tabelraster 1 licht1"/>
    <w:basedOn w:val="Standaardtabel"/>
    <w:uiPriority w:val="46"/>
    <w:rsid w:val="003F78E0"/>
    <w:rPr>
      <w:rFonts w:asciiTheme="minorHAnsi" w:eastAsiaTheme="minorHAnsi" w:hAnsiTheme="minorHAnsi" w:cstheme="minorBidi"/>
      <w:sz w:val="22"/>
      <w:szCs w:val="22"/>
      <w:lang w:val="nl-NL"/>
    </w:rPr>
    <w:tblPr>
      <w:tblStyleRowBandSize w:val="1"/>
      <w:tblStyleColBandSize w:val="1"/>
      <w:tbl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insideH w:val="single" w:sz="4" w:space="0" w:color="B4B4B4" w:themeColor="text1" w:themeTint="66"/>
        <w:insideV w:val="single" w:sz="4" w:space="0" w:color="B4B4B4" w:themeColor="text1" w:themeTint="66"/>
      </w:tblBorders>
    </w:tblPr>
    <w:tblStylePr w:type="firstRow">
      <w:rPr>
        <w:b/>
        <w:bCs/>
      </w:rPr>
      <w:tblPr/>
      <w:tcPr>
        <w:tcBorders>
          <w:bottom w:val="single" w:sz="12" w:space="0" w:color="8F8F8F" w:themeColor="text1" w:themeTint="99"/>
        </w:tcBorders>
      </w:tcPr>
    </w:tblStylePr>
    <w:tblStylePr w:type="lastRow">
      <w:rPr>
        <w:b/>
        <w:bCs/>
      </w:rPr>
      <w:tblPr/>
      <w:tcPr>
        <w:tcBorders>
          <w:top w:val="double" w:sz="2" w:space="0" w:color="8F8F8F" w:themeColor="text1" w:themeTint="99"/>
        </w:tcBorders>
      </w:tcPr>
    </w:tblStylePr>
    <w:tblStylePr w:type="firstCol">
      <w:rPr>
        <w:b/>
        <w:bCs/>
      </w:rPr>
    </w:tblStylePr>
    <w:tblStylePr w:type="lastCol">
      <w:rPr>
        <w:b/>
        <w:bCs/>
      </w:rPr>
    </w:tblStylePr>
  </w:style>
  <w:style w:type="table" w:styleId="Tabelraster2">
    <w:name w:val="Table Grid 2"/>
    <w:basedOn w:val="Standaardtabel"/>
    <w:uiPriority w:val="99"/>
    <w:semiHidden/>
    <w:unhideWhenUsed/>
    <w:rsid w:val="003F78E0"/>
    <w:rPr>
      <w:rFonts w:asciiTheme="minorHAnsi" w:eastAsiaTheme="minorHAnsi" w:hAnsiTheme="minorHAnsi" w:cstheme="minorBidi"/>
      <w:sz w:val="22"/>
      <w:szCs w:val="22"/>
      <w:lang w:val="nl-N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3F78E0"/>
    <w:rPr>
      <w:rFonts w:asciiTheme="minorHAnsi" w:eastAsiaTheme="minorHAnsi" w:hAnsiTheme="minorHAnsi" w:cstheme="minorBidi"/>
      <w:sz w:val="22"/>
      <w:szCs w:val="22"/>
      <w:lang w:val="nl-N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3F78E0"/>
    <w:rPr>
      <w:rFonts w:asciiTheme="minorHAnsi" w:eastAsiaTheme="minorHAnsi" w:hAnsiTheme="minorHAnsi" w:cstheme="minorBidi"/>
      <w:sz w:val="22"/>
      <w:szCs w:val="22"/>
      <w:lang w:val="nl-N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3F78E0"/>
    <w:rPr>
      <w:rFonts w:asciiTheme="minorHAnsi" w:eastAsiaTheme="minorHAnsi" w:hAnsiTheme="minorHAnsi" w:cstheme="minorBidi"/>
      <w:sz w:val="22"/>
      <w:szCs w:val="22"/>
      <w:lang w:val="nl-N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3F78E0"/>
    <w:rPr>
      <w:rFonts w:asciiTheme="minorHAnsi" w:eastAsiaTheme="minorHAnsi" w:hAnsiTheme="minorHAnsi" w:cstheme="minorBidi"/>
      <w:sz w:val="22"/>
      <w:szCs w:val="22"/>
      <w:lang w:val="nl-N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3F78E0"/>
    <w:rPr>
      <w:rFonts w:asciiTheme="minorHAnsi" w:eastAsiaTheme="minorHAnsi" w:hAnsiTheme="minorHAnsi" w:cstheme="minorBidi"/>
      <w:b/>
      <w:bCs/>
      <w:sz w:val="22"/>
      <w:szCs w:val="22"/>
      <w:lang w:val="nl-N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3F78E0"/>
    <w:rPr>
      <w:rFonts w:asciiTheme="minorHAnsi" w:eastAsiaTheme="minorHAnsi" w:hAnsiTheme="minorHAnsi" w:cstheme="minorBidi"/>
      <w:sz w:val="22"/>
      <w:szCs w:val="22"/>
      <w:lang w:val="nl-N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rasterlicht1">
    <w:name w:val="Tabelraster licht1"/>
    <w:basedOn w:val="Standaardtabel"/>
    <w:rsid w:val="003F78E0"/>
    <w:rPr>
      <w:rFonts w:asciiTheme="minorHAnsi" w:eastAsiaTheme="minorHAnsi" w:hAnsiTheme="minorHAnsi" w:cstheme="minorBidi"/>
      <w:sz w:val="22"/>
      <w:szCs w:val="22"/>
      <w:lang w:val="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thema">
    <w:name w:val="Table Theme"/>
    <w:basedOn w:val="Standaardtabel"/>
    <w:uiPriority w:val="99"/>
    <w:semiHidden/>
    <w:unhideWhenUsed/>
    <w:rsid w:val="003F78E0"/>
    <w:rPr>
      <w:rFonts w:asciiTheme="minorHAnsi" w:eastAsiaTheme="minorHAnsi" w:hAnsiTheme="minorHAnsi"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unhideWhenUsed/>
    <w:rsid w:val="003F78E0"/>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3F78E0"/>
    <w:rPr>
      <w:rFonts w:ascii="Consolas" w:hAnsi="Consolas"/>
      <w:sz w:val="21"/>
      <w:szCs w:val="21"/>
      <w:lang w:val="nl-NL"/>
    </w:rPr>
  </w:style>
  <w:style w:type="paragraph" w:styleId="Titel">
    <w:name w:val="Title"/>
    <w:basedOn w:val="Standaard"/>
    <w:next w:val="Standaard"/>
    <w:link w:val="TitelChar"/>
    <w:uiPriority w:val="10"/>
    <w:qFormat/>
    <w:rsid w:val="003F78E0"/>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78E0"/>
    <w:rPr>
      <w:rFonts w:asciiTheme="majorHAnsi" w:eastAsiaTheme="majorEastAsia" w:hAnsiTheme="majorHAnsi" w:cstheme="majorBidi"/>
      <w:spacing w:val="-10"/>
      <w:kern w:val="28"/>
      <w:sz w:val="56"/>
      <w:szCs w:val="56"/>
      <w:lang w:val="nl-NL"/>
    </w:rPr>
  </w:style>
  <w:style w:type="character" w:styleId="Titelvanboek">
    <w:name w:val="Book Title"/>
    <w:basedOn w:val="Standaardalinea-lettertype"/>
    <w:uiPriority w:val="33"/>
    <w:qFormat/>
    <w:rsid w:val="003F78E0"/>
    <w:rPr>
      <w:b/>
      <w:bCs/>
      <w:i/>
      <w:iCs/>
      <w:spacing w:val="5"/>
      <w:lang w:val="nl-NL"/>
    </w:rPr>
  </w:style>
  <w:style w:type="table" w:styleId="Verfijndetabel1">
    <w:name w:val="Table Subtle 1"/>
    <w:basedOn w:val="Standaardtabel"/>
    <w:uiPriority w:val="99"/>
    <w:semiHidden/>
    <w:unhideWhenUsed/>
    <w:rsid w:val="003F78E0"/>
    <w:rPr>
      <w:rFonts w:asciiTheme="minorHAnsi" w:eastAsiaTheme="minorHAnsi" w:hAnsiTheme="minorHAnsi" w:cstheme="minorBidi"/>
      <w:sz w:val="22"/>
      <w:szCs w:val="22"/>
      <w:lang w:val="nl-N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3F78E0"/>
    <w:rPr>
      <w:rFonts w:asciiTheme="minorHAnsi" w:eastAsiaTheme="minorHAnsi" w:hAnsiTheme="minorHAnsi" w:cstheme="minorBidi"/>
      <w:sz w:val="22"/>
      <w:szCs w:val="22"/>
      <w:lang w:val="nl-N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3F78E0"/>
    <w:rPr>
      <w:sz w:val="16"/>
      <w:szCs w:val="16"/>
      <w:lang w:val="nl-NL"/>
    </w:rPr>
  </w:style>
  <w:style w:type="table" w:styleId="Webtabel1">
    <w:name w:val="Table Web 1"/>
    <w:basedOn w:val="Standaardtabel"/>
    <w:uiPriority w:val="99"/>
    <w:semiHidden/>
    <w:unhideWhenUsed/>
    <w:rsid w:val="003F78E0"/>
    <w:rPr>
      <w:rFonts w:asciiTheme="minorHAnsi" w:eastAsiaTheme="minorHAnsi" w:hAnsiTheme="minorHAnsi" w:cstheme="minorBidi"/>
      <w:sz w:val="22"/>
      <w:szCs w:val="22"/>
      <w:lang w:val="nl-N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3F78E0"/>
    <w:rPr>
      <w:rFonts w:asciiTheme="minorHAnsi" w:eastAsiaTheme="minorHAnsi" w:hAnsiTheme="minorHAnsi" w:cstheme="minorBidi"/>
      <w:sz w:val="22"/>
      <w:szCs w:val="22"/>
      <w:lang w:val="nl-N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3F78E0"/>
    <w:rPr>
      <w:rFonts w:asciiTheme="minorHAnsi" w:eastAsiaTheme="minorHAnsi" w:hAnsiTheme="minorHAnsi" w:cstheme="minorBidi"/>
      <w:sz w:val="22"/>
      <w:szCs w:val="22"/>
      <w:lang w:val="nl-N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3F78E0"/>
    <w:rPr>
      <w:b/>
      <w:bCs/>
      <w:lang w:val="nl-NL"/>
    </w:rPr>
  </w:style>
  <w:style w:type="paragraph" w:customStyle="1" w:styleId="Opsomming">
    <w:name w:val="Opsomming"/>
    <w:basedOn w:val="Standaard"/>
    <w:qFormat/>
    <w:rsid w:val="00474D0E"/>
    <w:pPr>
      <w:numPr>
        <w:numId w:val="22"/>
      </w:numPr>
    </w:pPr>
    <w:rPr>
      <w:rFonts w:ascii="HelveticaNeue" w:hAnsi="HelveticaNeue"/>
      <w:sz w:val="20"/>
      <w:lang w:val="nl-NL"/>
    </w:rPr>
  </w:style>
  <w:style w:type="character" w:customStyle="1" w:styleId="UnresolvedMention1">
    <w:name w:val="Unresolved Mention1"/>
    <w:basedOn w:val="Standaardalinea-lettertype"/>
    <w:uiPriority w:val="99"/>
    <w:semiHidden/>
    <w:unhideWhenUsed/>
    <w:rsid w:val="00474D0E"/>
    <w:rPr>
      <w:color w:val="808080"/>
      <w:shd w:val="clear" w:color="auto" w:fill="E6E6E6"/>
    </w:rPr>
  </w:style>
  <w:style w:type="paragraph" w:customStyle="1" w:styleId="Boxbody">
    <w:name w:val="Box body"/>
    <w:basedOn w:val="Standaard"/>
    <w:link w:val="BoxbodyChar"/>
    <w:qFormat/>
    <w:rsid w:val="00474D0E"/>
    <w:pPr>
      <w:widowControl w:val="0"/>
      <w:suppressAutoHyphens/>
      <w:autoSpaceDE w:val="0"/>
      <w:autoSpaceDN w:val="0"/>
      <w:adjustRightInd w:val="0"/>
      <w:spacing w:before="240" w:after="113" w:line="260" w:lineRule="atLeast"/>
      <w:textAlignment w:val="center"/>
    </w:pPr>
    <w:rPr>
      <w:rFonts w:asciiTheme="majorHAnsi" w:hAnsiTheme="majorHAnsi" w:cs="GothamOffice-Bold"/>
      <w:bCs/>
      <w:color w:val="FFFFFF"/>
      <w:spacing w:val="-4"/>
      <w:szCs w:val="18"/>
      <w:lang w:val="en-US" w:eastAsia="nl-NL"/>
    </w:rPr>
  </w:style>
  <w:style w:type="character" w:customStyle="1" w:styleId="BoxbodyChar">
    <w:name w:val="Box body Char"/>
    <w:basedOn w:val="Standaardalinea-lettertype"/>
    <w:link w:val="Boxbody"/>
    <w:rsid w:val="00474D0E"/>
    <w:rPr>
      <w:rFonts w:asciiTheme="majorHAnsi" w:hAnsiTheme="majorHAnsi" w:cs="GothamOffice-Bold"/>
      <w:bCs/>
      <w:color w:val="FFFFFF"/>
      <w:spacing w:val="-4"/>
      <w:sz w:val="18"/>
      <w:szCs w:val="18"/>
      <w:lang w:eastAsia="nl-NL"/>
    </w:rPr>
  </w:style>
  <w:style w:type="table" w:customStyle="1" w:styleId="StyleGS1Manual">
    <w:name w:val="Style_GS1_Manual"/>
    <w:basedOn w:val="Standaardtabel"/>
    <w:uiPriority w:val="99"/>
    <w:rsid w:val="00474D0E"/>
    <w:pPr>
      <w:spacing w:before="240" w:after="240"/>
    </w:pPr>
    <w:tblPr/>
    <w:tcPr>
      <w:shd w:val="clear" w:color="auto" w:fill="F26334"/>
    </w:tcPr>
  </w:style>
  <w:style w:type="table" w:customStyle="1" w:styleId="GS1Table1">
    <w:name w:val="GS1_Table1"/>
    <w:basedOn w:val="Standaardtabel"/>
    <w:uiPriority w:val="99"/>
    <w:rsid w:val="00474D0E"/>
    <w:pPr>
      <w:spacing w:before="60" w:after="60"/>
    </w:pPr>
    <w:rPr>
      <w:rFonts w:ascii="Calibri" w:hAnsi="Calibri"/>
      <w:sz w:val="16"/>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idowControl/>
        <w:wordWrap/>
        <w:spacing w:beforeLines="0" w:beforeAutospacing="0" w:afterLines="0" w:afterAutospacing="0"/>
      </w:pPr>
      <w:rPr>
        <w:rFonts w:ascii="Verdana" w:hAnsi="Verdana"/>
        <w:b w:val="0"/>
        <w:color w:val="FFFFFF"/>
        <w:sz w:val="16"/>
        <w:u w:val="none"/>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002C6C"/>
      </w:tcPr>
    </w:tblStylePr>
    <w:tblStylePr w:type="lastRow">
      <w:rPr>
        <w:rFonts w:ascii="Verdana" w:hAnsi="Verdana"/>
        <w:b w:val="0"/>
        <w:i w:val="0"/>
        <w:sz w:val="16"/>
      </w:rPr>
    </w:tblStylePr>
  </w:style>
  <w:style w:type="paragraph" w:customStyle="1" w:styleId="Statement">
    <w:name w:val="Statement"/>
    <w:basedOn w:val="Standaard"/>
    <w:next w:val="Standaard"/>
    <w:qFormat/>
    <w:rsid w:val="00474D0E"/>
    <w:pPr>
      <w:pBdr>
        <w:top w:val="single" w:sz="8" w:space="9" w:color="F26334"/>
        <w:left w:val="single" w:sz="8" w:space="11" w:color="F26334"/>
        <w:bottom w:val="single" w:sz="8" w:space="11" w:color="F26334"/>
        <w:right w:val="single" w:sz="8" w:space="1" w:color="F26334"/>
      </w:pBdr>
      <w:ind w:left="227"/>
    </w:pPr>
    <w:rPr>
      <w:rFonts w:ascii="Myriad Pro" w:hAnsi="Myriad Pro"/>
      <w:color w:val="F26334"/>
      <w:sz w:val="22"/>
      <w:lang w:val="nl-NL"/>
    </w:rPr>
  </w:style>
  <w:style w:type="paragraph" w:customStyle="1" w:styleId="Lijstgenummerd">
    <w:name w:val="Lijst genummerd"/>
    <w:basedOn w:val="Lijstalinea"/>
    <w:uiPriority w:val="2"/>
    <w:qFormat/>
    <w:rsid w:val="00474D0E"/>
    <w:pPr>
      <w:numPr>
        <w:numId w:val="24"/>
      </w:numPr>
      <w:tabs>
        <w:tab w:val="num" w:pos="360"/>
      </w:tabs>
      <w:ind w:left="567" w:hanging="567"/>
    </w:pPr>
    <w:rPr>
      <w:rFonts w:ascii="HelveticaNeue" w:hAnsi="HelveticaNeue"/>
      <w:sz w:val="20"/>
      <w:lang w:val="nl-NL"/>
    </w:rPr>
  </w:style>
  <w:style w:type="paragraph" w:customStyle="1" w:styleId="Default">
    <w:name w:val="Default"/>
    <w:rsid w:val="00474D0E"/>
    <w:pPr>
      <w:autoSpaceDE w:val="0"/>
      <w:autoSpaceDN w:val="0"/>
      <w:adjustRightInd w:val="0"/>
    </w:pPr>
    <w:rPr>
      <w:rFonts w:ascii="HelveticaNeue" w:eastAsia="MS Mincho" w:hAnsi="HelveticaNeue" w:cs="HelveticaNeue"/>
      <w:color w:val="000000"/>
      <w:sz w:val="24"/>
      <w:szCs w:val="24"/>
      <w:lang w:val="nl-NL" w:eastAsia="nl-NL"/>
    </w:rPr>
  </w:style>
  <w:style w:type="table" w:customStyle="1" w:styleId="GridTable5Dark-Accent11">
    <w:name w:val="Grid Table 5 Dark - Accent 11"/>
    <w:basedOn w:val="Standaardtabel"/>
    <w:uiPriority w:val="50"/>
    <w:rsid w:val="00474D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3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3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3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34" w:themeFill="accent1"/>
      </w:tcPr>
    </w:tblStylePr>
    <w:tblStylePr w:type="band1Vert">
      <w:tblPr/>
      <w:tcPr>
        <w:shd w:val="clear" w:color="auto" w:fill="F9C0AD" w:themeFill="accent1" w:themeFillTint="66"/>
      </w:tcPr>
    </w:tblStylePr>
    <w:tblStylePr w:type="band1Horz">
      <w:tblPr/>
      <w:tcPr>
        <w:shd w:val="clear" w:color="auto" w:fill="F9C0AD" w:themeFill="accent1" w:themeFillTint="66"/>
      </w:tcPr>
    </w:tblStylePr>
  </w:style>
  <w:style w:type="paragraph" w:styleId="Revisie">
    <w:name w:val="Revision"/>
    <w:hidden/>
    <w:uiPriority w:val="99"/>
    <w:semiHidden/>
    <w:rsid w:val="00474D0E"/>
    <w:rPr>
      <w:rFonts w:ascii="Verdana" w:hAnsi="Verdana"/>
      <w:sz w:val="18"/>
      <w:szCs w:val="24"/>
      <w:lang w:val="nl-NL"/>
    </w:rPr>
  </w:style>
  <w:style w:type="character" w:customStyle="1" w:styleId="Onopgelostemelding1">
    <w:name w:val="Onopgeloste melding1"/>
    <w:basedOn w:val="Standaardalinea-lettertype"/>
    <w:uiPriority w:val="99"/>
    <w:semiHidden/>
    <w:unhideWhenUsed/>
    <w:rsid w:val="00C50E81"/>
    <w:rPr>
      <w:color w:val="808080"/>
      <w:shd w:val="clear" w:color="auto" w:fill="E6E6E6"/>
    </w:rPr>
  </w:style>
  <w:style w:type="character" w:styleId="Onopgelostemelding">
    <w:name w:val="Unresolved Mention"/>
    <w:basedOn w:val="Standaardalinea-lettertype"/>
    <w:uiPriority w:val="99"/>
    <w:semiHidden/>
    <w:unhideWhenUsed/>
    <w:rsid w:val="005D71DA"/>
    <w:rPr>
      <w:color w:val="808080"/>
      <w:shd w:val="clear" w:color="auto" w:fill="E6E6E6"/>
    </w:rPr>
  </w:style>
  <w:style w:type="paragraph" w:customStyle="1" w:styleId="msonormal0">
    <w:name w:val="msonormal"/>
    <w:basedOn w:val="Standaard"/>
    <w:rsid w:val="003414BC"/>
    <w:pPr>
      <w:spacing w:before="100" w:beforeAutospacing="1" w:after="100" w:afterAutospacing="1"/>
    </w:pPr>
    <w:rPr>
      <w:rFonts w:ascii="Times New Roman" w:hAnsi="Times New Roman"/>
      <w:sz w:val="24"/>
      <w:lang w:val="nl-NL" w:eastAsia="nl-NL"/>
    </w:rPr>
  </w:style>
  <w:style w:type="paragraph" w:customStyle="1" w:styleId="xl65">
    <w:name w:val="xl65"/>
    <w:basedOn w:val="Standaard"/>
    <w:rsid w:val="003414BC"/>
    <w:pPr>
      <w:spacing w:before="100" w:beforeAutospacing="1" w:after="100" w:afterAutospacing="1"/>
    </w:pPr>
    <w:rPr>
      <w:rFonts w:ascii="Times New Roman" w:hAnsi="Times New Roman"/>
      <w:sz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7704">
      <w:bodyDiv w:val="1"/>
      <w:marLeft w:val="0"/>
      <w:marRight w:val="0"/>
      <w:marTop w:val="0"/>
      <w:marBottom w:val="0"/>
      <w:divBdr>
        <w:top w:val="none" w:sz="0" w:space="0" w:color="auto"/>
        <w:left w:val="none" w:sz="0" w:space="0" w:color="auto"/>
        <w:bottom w:val="none" w:sz="0" w:space="0" w:color="auto"/>
        <w:right w:val="none" w:sz="0" w:space="0" w:color="auto"/>
      </w:divBdr>
    </w:div>
    <w:div w:id="141192402">
      <w:bodyDiv w:val="1"/>
      <w:marLeft w:val="0"/>
      <w:marRight w:val="0"/>
      <w:marTop w:val="0"/>
      <w:marBottom w:val="0"/>
      <w:divBdr>
        <w:top w:val="none" w:sz="0" w:space="0" w:color="auto"/>
        <w:left w:val="none" w:sz="0" w:space="0" w:color="auto"/>
        <w:bottom w:val="none" w:sz="0" w:space="0" w:color="auto"/>
        <w:right w:val="none" w:sz="0" w:space="0" w:color="auto"/>
      </w:divBdr>
      <w:divsChild>
        <w:div w:id="1309630420">
          <w:marLeft w:val="0"/>
          <w:marRight w:val="0"/>
          <w:marTop w:val="0"/>
          <w:marBottom w:val="0"/>
          <w:divBdr>
            <w:top w:val="none" w:sz="0" w:space="0" w:color="auto"/>
            <w:left w:val="none" w:sz="0" w:space="0" w:color="auto"/>
            <w:bottom w:val="none" w:sz="0" w:space="0" w:color="auto"/>
            <w:right w:val="none" w:sz="0" w:space="0" w:color="auto"/>
          </w:divBdr>
          <w:divsChild>
            <w:div w:id="30418105">
              <w:marLeft w:val="0"/>
              <w:marRight w:val="0"/>
              <w:marTop w:val="0"/>
              <w:marBottom w:val="0"/>
              <w:divBdr>
                <w:top w:val="none" w:sz="0" w:space="0" w:color="auto"/>
                <w:left w:val="none" w:sz="0" w:space="0" w:color="auto"/>
                <w:bottom w:val="none" w:sz="0" w:space="0" w:color="auto"/>
                <w:right w:val="none" w:sz="0" w:space="0" w:color="auto"/>
              </w:divBdr>
            </w:div>
          </w:divsChild>
        </w:div>
        <w:div w:id="2031372146">
          <w:marLeft w:val="0"/>
          <w:marRight w:val="0"/>
          <w:marTop w:val="0"/>
          <w:marBottom w:val="0"/>
          <w:divBdr>
            <w:top w:val="none" w:sz="0" w:space="0" w:color="auto"/>
            <w:left w:val="none" w:sz="0" w:space="0" w:color="auto"/>
            <w:bottom w:val="none" w:sz="0" w:space="0" w:color="auto"/>
            <w:right w:val="none" w:sz="0" w:space="0" w:color="auto"/>
          </w:divBdr>
        </w:div>
        <w:div w:id="1896962752">
          <w:marLeft w:val="0"/>
          <w:marRight w:val="0"/>
          <w:marTop w:val="0"/>
          <w:marBottom w:val="0"/>
          <w:divBdr>
            <w:top w:val="none" w:sz="0" w:space="0" w:color="auto"/>
            <w:left w:val="none" w:sz="0" w:space="0" w:color="auto"/>
            <w:bottom w:val="none" w:sz="0" w:space="0" w:color="auto"/>
            <w:right w:val="none" w:sz="0" w:space="0" w:color="auto"/>
          </w:divBdr>
        </w:div>
      </w:divsChild>
    </w:div>
    <w:div w:id="146871273">
      <w:bodyDiv w:val="1"/>
      <w:marLeft w:val="0"/>
      <w:marRight w:val="0"/>
      <w:marTop w:val="0"/>
      <w:marBottom w:val="0"/>
      <w:divBdr>
        <w:top w:val="none" w:sz="0" w:space="0" w:color="auto"/>
        <w:left w:val="none" w:sz="0" w:space="0" w:color="auto"/>
        <w:bottom w:val="none" w:sz="0" w:space="0" w:color="auto"/>
        <w:right w:val="none" w:sz="0" w:space="0" w:color="auto"/>
      </w:divBdr>
    </w:div>
    <w:div w:id="171115897">
      <w:bodyDiv w:val="1"/>
      <w:marLeft w:val="0"/>
      <w:marRight w:val="0"/>
      <w:marTop w:val="0"/>
      <w:marBottom w:val="0"/>
      <w:divBdr>
        <w:top w:val="none" w:sz="0" w:space="0" w:color="auto"/>
        <w:left w:val="none" w:sz="0" w:space="0" w:color="auto"/>
        <w:bottom w:val="none" w:sz="0" w:space="0" w:color="auto"/>
        <w:right w:val="none" w:sz="0" w:space="0" w:color="auto"/>
      </w:divBdr>
    </w:div>
    <w:div w:id="186021227">
      <w:bodyDiv w:val="1"/>
      <w:marLeft w:val="0"/>
      <w:marRight w:val="0"/>
      <w:marTop w:val="0"/>
      <w:marBottom w:val="0"/>
      <w:divBdr>
        <w:top w:val="none" w:sz="0" w:space="0" w:color="auto"/>
        <w:left w:val="none" w:sz="0" w:space="0" w:color="auto"/>
        <w:bottom w:val="none" w:sz="0" w:space="0" w:color="auto"/>
        <w:right w:val="none" w:sz="0" w:space="0" w:color="auto"/>
      </w:divBdr>
    </w:div>
    <w:div w:id="196507971">
      <w:bodyDiv w:val="1"/>
      <w:marLeft w:val="0"/>
      <w:marRight w:val="0"/>
      <w:marTop w:val="0"/>
      <w:marBottom w:val="0"/>
      <w:divBdr>
        <w:top w:val="none" w:sz="0" w:space="0" w:color="auto"/>
        <w:left w:val="none" w:sz="0" w:space="0" w:color="auto"/>
        <w:bottom w:val="none" w:sz="0" w:space="0" w:color="auto"/>
        <w:right w:val="none" w:sz="0" w:space="0" w:color="auto"/>
      </w:divBdr>
    </w:div>
    <w:div w:id="233247016">
      <w:bodyDiv w:val="1"/>
      <w:marLeft w:val="0"/>
      <w:marRight w:val="0"/>
      <w:marTop w:val="0"/>
      <w:marBottom w:val="0"/>
      <w:divBdr>
        <w:top w:val="none" w:sz="0" w:space="0" w:color="auto"/>
        <w:left w:val="none" w:sz="0" w:space="0" w:color="auto"/>
        <w:bottom w:val="none" w:sz="0" w:space="0" w:color="auto"/>
        <w:right w:val="none" w:sz="0" w:space="0" w:color="auto"/>
      </w:divBdr>
    </w:div>
    <w:div w:id="259871573">
      <w:bodyDiv w:val="1"/>
      <w:marLeft w:val="0"/>
      <w:marRight w:val="0"/>
      <w:marTop w:val="0"/>
      <w:marBottom w:val="0"/>
      <w:divBdr>
        <w:top w:val="none" w:sz="0" w:space="0" w:color="auto"/>
        <w:left w:val="none" w:sz="0" w:space="0" w:color="auto"/>
        <w:bottom w:val="none" w:sz="0" w:space="0" w:color="auto"/>
        <w:right w:val="none" w:sz="0" w:space="0" w:color="auto"/>
      </w:divBdr>
    </w:div>
    <w:div w:id="310788960">
      <w:bodyDiv w:val="1"/>
      <w:marLeft w:val="0"/>
      <w:marRight w:val="0"/>
      <w:marTop w:val="0"/>
      <w:marBottom w:val="0"/>
      <w:divBdr>
        <w:top w:val="none" w:sz="0" w:space="0" w:color="auto"/>
        <w:left w:val="none" w:sz="0" w:space="0" w:color="auto"/>
        <w:bottom w:val="none" w:sz="0" w:space="0" w:color="auto"/>
        <w:right w:val="none" w:sz="0" w:space="0" w:color="auto"/>
      </w:divBdr>
    </w:div>
    <w:div w:id="341274310">
      <w:bodyDiv w:val="1"/>
      <w:marLeft w:val="0"/>
      <w:marRight w:val="0"/>
      <w:marTop w:val="0"/>
      <w:marBottom w:val="0"/>
      <w:divBdr>
        <w:top w:val="none" w:sz="0" w:space="0" w:color="auto"/>
        <w:left w:val="none" w:sz="0" w:space="0" w:color="auto"/>
        <w:bottom w:val="none" w:sz="0" w:space="0" w:color="auto"/>
        <w:right w:val="none" w:sz="0" w:space="0" w:color="auto"/>
      </w:divBdr>
    </w:div>
    <w:div w:id="425005554">
      <w:bodyDiv w:val="1"/>
      <w:marLeft w:val="0"/>
      <w:marRight w:val="0"/>
      <w:marTop w:val="0"/>
      <w:marBottom w:val="0"/>
      <w:divBdr>
        <w:top w:val="none" w:sz="0" w:space="0" w:color="auto"/>
        <w:left w:val="none" w:sz="0" w:space="0" w:color="auto"/>
        <w:bottom w:val="none" w:sz="0" w:space="0" w:color="auto"/>
        <w:right w:val="none" w:sz="0" w:space="0" w:color="auto"/>
      </w:divBdr>
    </w:div>
    <w:div w:id="771903770">
      <w:bodyDiv w:val="1"/>
      <w:marLeft w:val="0"/>
      <w:marRight w:val="0"/>
      <w:marTop w:val="0"/>
      <w:marBottom w:val="0"/>
      <w:divBdr>
        <w:top w:val="none" w:sz="0" w:space="0" w:color="auto"/>
        <w:left w:val="none" w:sz="0" w:space="0" w:color="auto"/>
        <w:bottom w:val="none" w:sz="0" w:space="0" w:color="auto"/>
        <w:right w:val="none" w:sz="0" w:space="0" w:color="auto"/>
      </w:divBdr>
    </w:div>
    <w:div w:id="970790330">
      <w:bodyDiv w:val="1"/>
      <w:marLeft w:val="0"/>
      <w:marRight w:val="0"/>
      <w:marTop w:val="0"/>
      <w:marBottom w:val="0"/>
      <w:divBdr>
        <w:top w:val="none" w:sz="0" w:space="0" w:color="auto"/>
        <w:left w:val="none" w:sz="0" w:space="0" w:color="auto"/>
        <w:bottom w:val="none" w:sz="0" w:space="0" w:color="auto"/>
        <w:right w:val="none" w:sz="0" w:space="0" w:color="auto"/>
      </w:divBdr>
    </w:div>
    <w:div w:id="974675582">
      <w:bodyDiv w:val="1"/>
      <w:marLeft w:val="0"/>
      <w:marRight w:val="0"/>
      <w:marTop w:val="0"/>
      <w:marBottom w:val="0"/>
      <w:divBdr>
        <w:top w:val="none" w:sz="0" w:space="0" w:color="auto"/>
        <w:left w:val="none" w:sz="0" w:space="0" w:color="auto"/>
        <w:bottom w:val="none" w:sz="0" w:space="0" w:color="auto"/>
        <w:right w:val="none" w:sz="0" w:space="0" w:color="auto"/>
      </w:divBdr>
    </w:div>
    <w:div w:id="984940610">
      <w:bodyDiv w:val="1"/>
      <w:marLeft w:val="0"/>
      <w:marRight w:val="0"/>
      <w:marTop w:val="0"/>
      <w:marBottom w:val="0"/>
      <w:divBdr>
        <w:top w:val="none" w:sz="0" w:space="0" w:color="auto"/>
        <w:left w:val="none" w:sz="0" w:space="0" w:color="auto"/>
        <w:bottom w:val="none" w:sz="0" w:space="0" w:color="auto"/>
        <w:right w:val="none" w:sz="0" w:space="0" w:color="auto"/>
      </w:divBdr>
    </w:div>
    <w:div w:id="1119179213">
      <w:bodyDiv w:val="1"/>
      <w:marLeft w:val="0"/>
      <w:marRight w:val="0"/>
      <w:marTop w:val="0"/>
      <w:marBottom w:val="0"/>
      <w:divBdr>
        <w:top w:val="none" w:sz="0" w:space="0" w:color="auto"/>
        <w:left w:val="none" w:sz="0" w:space="0" w:color="auto"/>
        <w:bottom w:val="none" w:sz="0" w:space="0" w:color="auto"/>
        <w:right w:val="none" w:sz="0" w:space="0" w:color="auto"/>
      </w:divBdr>
    </w:div>
    <w:div w:id="1444032109">
      <w:bodyDiv w:val="1"/>
      <w:marLeft w:val="0"/>
      <w:marRight w:val="0"/>
      <w:marTop w:val="0"/>
      <w:marBottom w:val="0"/>
      <w:divBdr>
        <w:top w:val="none" w:sz="0" w:space="0" w:color="auto"/>
        <w:left w:val="none" w:sz="0" w:space="0" w:color="auto"/>
        <w:bottom w:val="none" w:sz="0" w:space="0" w:color="auto"/>
        <w:right w:val="none" w:sz="0" w:space="0" w:color="auto"/>
      </w:divBdr>
    </w:div>
    <w:div w:id="1529417517">
      <w:bodyDiv w:val="1"/>
      <w:marLeft w:val="0"/>
      <w:marRight w:val="0"/>
      <w:marTop w:val="0"/>
      <w:marBottom w:val="0"/>
      <w:divBdr>
        <w:top w:val="none" w:sz="0" w:space="0" w:color="auto"/>
        <w:left w:val="none" w:sz="0" w:space="0" w:color="auto"/>
        <w:bottom w:val="none" w:sz="0" w:space="0" w:color="auto"/>
        <w:right w:val="none" w:sz="0" w:space="0" w:color="auto"/>
      </w:divBdr>
    </w:div>
    <w:div w:id="1738550605">
      <w:bodyDiv w:val="1"/>
      <w:marLeft w:val="0"/>
      <w:marRight w:val="0"/>
      <w:marTop w:val="0"/>
      <w:marBottom w:val="0"/>
      <w:divBdr>
        <w:top w:val="none" w:sz="0" w:space="0" w:color="auto"/>
        <w:left w:val="none" w:sz="0" w:space="0" w:color="auto"/>
        <w:bottom w:val="none" w:sz="0" w:space="0" w:color="auto"/>
        <w:right w:val="none" w:sz="0" w:space="0" w:color="auto"/>
      </w:divBdr>
    </w:div>
    <w:div w:id="1752583876">
      <w:bodyDiv w:val="1"/>
      <w:marLeft w:val="0"/>
      <w:marRight w:val="0"/>
      <w:marTop w:val="0"/>
      <w:marBottom w:val="0"/>
      <w:divBdr>
        <w:top w:val="none" w:sz="0" w:space="0" w:color="auto"/>
        <w:left w:val="none" w:sz="0" w:space="0" w:color="auto"/>
        <w:bottom w:val="none" w:sz="0" w:space="0" w:color="auto"/>
        <w:right w:val="none" w:sz="0" w:space="0" w:color="auto"/>
      </w:divBdr>
    </w:div>
    <w:div w:id="1811823278">
      <w:bodyDiv w:val="1"/>
      <w:marLeft w:val="0"/>
      <w:marRight w:val="0"/>
      <w:marTop w:val="0"/>
      <w:marBottom w:val="0"/>
      <w:divBdr>
        <w:top w:val="none" w:sz="0" w:space="0" w:color="auto"/>
        <w:left w:val="none" w:sz="0" w:space="0" w:color="auto"/>
        <w:bottom w:val="none" w:sz="0" w:space="0" w:color="auto"/>
        <w:right w:val="none" w:sz="0" w:space="0" w:color="auto"/>
      </w:divBdr>
      <w:divsChild>
        <w:div w:id="1078794238">
          <w:marLeft w:val="0"/>
          <w:marRight w:val="0"/>
          <w:marTop w:val="0"/>
          <w:marBottom w:val="0"/>
          <w:divBdr>
            <w:top w:val="none" w:sz="0" w:space="0" w:color="auto"/>
            <w:left w:val="none" w:sz="0" w:space="0" w:color="auto"/>
            <w:bottom w:val="none" w:sz="0" w:space="0" w:color="auto"/>
            <w:right w:val="none" w:sz="0" w:space="0" w:color="auto"/>
          </w:divBdr>
          <w:divsChild>
            <w:div w:id="1091320694">
              <w:marLeft w:val="0"/>
              <w:marRight w:val="0"/>
              <w:marTop w:val="0"/>
              <w:marBottom w:val="0"/>
              <w:divBdr>
                <w:top w:val="none" w:sz="0" w:space="0" w:color="auto"/>
                <w:left w:val="none" w:sz="0" w:space="0" w:color="auto"/>
                <w:bottom w:val="none" w:sz="0" w:space="0" w:color="auto"/>
                <w:right w:val="none" w:sz="0" w:space="0" w:color="auto"/>
              </w:divBdr>
              <w:divsChild>
                <w:div w:id="1509564029">
                  <w:marLeft w:val="0"/>
                  <w:marRight w:val="0"/>
                  <w:marTop w:val="0"/>
                  <w:marBottom w:val="0"/>
                  <w:divBdr>
                    <w:top w:val="none" w:sz="0" w:space="0" w:color="auto"/>
                    <w:left w:val="none" w:sz="0" w:space="0" w:color="auto"/>
                    <w:bottom w:val="none" w:sz="0" w:space="0" w:color="auto"/>
                    <w:right w:val="none" w:sz="0" w:space="0" w:color="auto"/>
                  </w:divBdr>
                  <w:divsChild>
                    <w:div w:id="1177236809">
                      <w:marLeft w:val="0"/>
                      <w:marRight w:val="0"/>
                      <w:marTop w:val="0"/>
                      <w:marBottom w:val="0"/>
                      <w:divBdr>
                        <w:top w:val="none" w:sz="0" w:space="0" w:color="auto"/>
                        <w:left w:val="none" w:sz="0" w:space="0" w:color="auto"/>
                        <w:bottom w:val="none" w:sz="0" w:space="0" w:color="auto"/>
                        <w:right w:val="none" w:sz="0" w:space="0" w:color="auto"/>
                      </w:divBdr>
                      <w:divsChild>
                        <w:div w:id="274559112">
                          <w:marLeft w:val="0"/>
                          <w:marRight w:val="0"/>
                          <w:marTop w:val="0"/>
                          <w:marBottom w:val="0"/>
                          <w:divBdr>
                            <w:top w:val="none" w:sz="0" w:space="0" w:color="auto"/>
                            <w:left w:val="none" w:sz="0" w:space="0" w:color="auto"/>
                            <w:bottom w:val="none" w:sz="0" w:space="0" w:color="auto"/>
                            <w:right w:val="none" w:sz="0" w:space="0" w:color="auto"/>
                          </w:divBdr>
                          <w:divsChild>
                            <w:div w:id="1406613418">
                              <w:marLeft w:val="0"/>
                              <w:marRight w:val="0"/>
                              <w:marTop w:val="0"/>
                              <w:marBottom w:val="0"/>
                              <w:divBdr>
                                <w:top w:val="none" w:sz="0" w:space="0" w:color="auto"/>
                                <w:left w:val="none" w:sz="0" w:space="0" w:color="auto"/>
                                <w:bottom w:val="none" w:sz="0" w:space="0" w:color="auto"/>
                                <w:right w:val="none" w:sz="0" w:space="0" w:color="auto"/>
                              </w:divBdr>
                              <w:divsChild>
                                <w:div w:id="50808429">
                                  <w:marLeft w:val="0"/>
                                  <w:marRight w:val="0"/>
                                  <w:marTop w:val="0"/>
                                  <w:marBottom w:val="0"/>
                                  <w:divBdr>
                                    <w:top w:val="none" w:sz="0" w:space="0" w:color="auto"/>
                                    <w:left w:val="none" w:sz="0" w:space="0" w:color="auto"/>
                                    <w:bottom w:val="none" w:sz="0" w:space="0" w:color="auto"/>
                                    <w:right w:val="none" w:sz="0" w:space="0" w:color="auto"/>
                                  </w:divBdr>
                                  <w:divsChild>
                                    <w:div w:id="472992226">
                                      <w:marLeft w:val="0"/>
                                      <w:marRight w:val="0"/>
                                      <w:marTop w:val="0"/>
                                      <w:marBottom w:val="0"/>
                                      <w:divBdr>
                                        <w:top w:val="none" w:sz="0" w:space="0" w:color="auto"/>
                                        <w:left w:val="none" w:sz="0" w:space="0" w:color="auto"/>
                                        <w:bottom w:val="none" w:sz="0" w:space="0" w:color="auto"/>
                                        <w:right w:val="none" w:sz="0" w:space="0" w:color="auto"/>
                                      </w:divBdr>
                                      <w:divsChild>
                                        <w:div w:id="796878812">
                                          <w:marLeft w:val="0"/>
                                          <w:marRight w:val="0"/>
                                          <w:marTop w:val="0"/>
                                          <w:marBottom w:val="0"/>
                                          <w:divBdr>
                                            <w:top w:val="none" w:sz="0" w:space="0" w:color="auto"/>
                                            <w:left w:val="none" w:sz="0" w:space="0" w:color="auto"/>
                                            <w:bottom w:val="none" w:sz="0" w:space="0" w:color="auto"/>
                                            <w:right w:val="none" w:sz="0" w:space="0" w:color="auto"/>
                                          </w:divBdr>
                                          <w:divsChild>
                                            <w:div w:id="1917324096">
                                              <w:marLeft w:val="0"/>
                                              <w:marRight w:val="0"/>
                                              <w:marTop w:val="0"/>
                                              <w:marBottom w:val="0"/>
                                              <w:divBdr>
                                                <w:top w:val="none" w:sz="0" w:space="0" w:color="auto"/>
                                                <w:left w:val="none" w:sz="0" w:space="0" w:color="auto"/>
                                                <w:bottom w:val="none" w:sz="0" w:space="0" w:color="auto"/>
                                                <w:right w:val="none" w:sz="0" w:space="0" w:color="auto"/>
                                              </w:divBdr>
                                              <w:divsChild>
                                                <w:div w:id="953899784">
                                                  <w:marLeft w:val="0"/>
                                                  <w:marRight w:val="0"/>
                                                  <w:marTop w:val="0"/>
                                                  <w:marBottom w:val="0"/>
                                                  <w:divBdr>
                                                    <w:top w:val="none" w:sz="0" w:space="0" w:color="auto"/>
                                                    <w:left w:val="none" w:sz="0" w:space="0" w:color="auto"/>
                                                    <w:bottom w:val="none" w:sz="0" w:space="0" w:color="auto"/>
                                                    <w:right w:val="none" w:sz="0" w:space="0" w:color="auto"/>
                                                  </w:divBdr>
                                                  <w:divsChild>
                                                    <w:div w:id="909269720">
                                                      <w:marLeft w:val="0"/>
                                                      <w:marRight w:val="0"/>
                                                      <w:marTop w:val="0"/>
                                                      <w:marBottom w:val="0"/>
                                                      <w:divBdr>
                                                        <w:top w:val="none" w:sz="0" w:space="0" w:color="auto"/>
                                                        <w:left w:val="none" w:sz="0" w:space="0" w:color="auto"/>
                                                        <w:bottom w:val="none" w:sz="0" w:space="0" w:color="auto"/>
                                                        <w:right w:val="none" w:sz="0" w:space="0" w:color="auto"/>
                                                      </w:divBdr>
                                                      <w:divsChild>
                                                        <w:div w:id="35932350">
                                                          <w:marLeft w:val="0"/>
                                                          <w:marRight w:val="0"/>
                                                          <w:marTop w:val="0"/>
                                                          <w:marBottom w:val="0"/>
                                                          <w:divBdr>
                                                            <w:top w:val="none" w:sz="0" w:space="0" w:color="auto"/>
                                                            <w:left w:val="none" w:sz="0" w:space="0" w:color="auto"/>
                                                            <w:bottom w:val="none" w:sz="0" w:space="0" w:color="auto"/>
                                                            <w:right w:val="none" w:sz="0" w:space="0" w:color="auto"/>
                                                          </w:divBdr>
                                                          <w:divsChild>
                                                            <w:div w:id="11337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5649952">
      <w:bodyDiv w:val="1"/>
      <w:marLeft w:val="0"/>
      <w:marRight w:val="0"/>
      <w:marTop w:val="0"/>
      <w:marBottom w:val="0"/>
      <w:divBdr>
        <w:top w:val="none" w:sz="0" w:space="0" w:color="auto"/>
        <w:left w:val="none" w:sz="0" w:space="0" w:color="auto"/>
        <w:bottom w:val="none" w:sz="0" w:space="0" w:color="auto"/>
        <w:right w:val="none" w:sz="0" w:space="0" w:color="auto"/>
      </w:divBdr>
    </w:div>
    <w:div w:id="1978685314">
      <w:bodyDiv w:val="1"/>
      <w:marLeft w:val="0"/>
      <w:marRight w:val="0"/>
      <w:marTop w:val="0"/>
      <w:marBottom w:val="0"/>
      <w:divBdr>
        <w:top w:val="none" w:sz="0" w:space="0" w:color="auto"/>
        <w:left w:val="none" w:sz="0" w:space="0" w:color="auto"/>
        <w:bottom w:val="none" w:sz="0" w:space="0" w:color="auto"/>
        <w:right w:val="none" w:sz="0" w:space="0" w:color="auto"/>
      </w:divBdr>
    </w:div>
    <w:div w:id="2073693612">
      <w:bodyDiv w:val="1"/>
      <w:marLeft w:val="0"/>
      <w:marRight w:val="0"/>
      <w:marTop w:val="0"/>
      <w:marBottom w:val="0"/>
      <w:divBdr>
        <w:top w:val="none" w:sz="0" w:space="0" w:color="auto"/>
        <w:left w:val="none" w:sz="0" w:space="0" w:color="auto"/>
        <w:bottom w:val="none" w:sz="0" w:space="0" w:color="auto"/>
        <w:right w:val="none" w:sz="0" w:space="0" w:color="auto"/>
      </w:divBdr>
      <w:divsChild>
        <w:div w:id="425080429">
          <w:marLeft w:val="0"/>
          <w:marRight w:val="0"/>
          <w:marTop w:val="0"/>
          <w:marBottom w:val="0"/>
          <w:divBdr>
            <w:top w:val="none" w:sz="0" w:space="0" w:color="auto"/>
            <w:left w:val="none" w:sz="0" w:space="0" w:color="auto"/>
            <w:bottom w:val="none" w:sz="0" w:space="0" w:color="auto"/>
            <w:right w:val="none" w:sz="0" w:space="0" w:color="auto"/>
          </w:divBdr>
          <w:divsChild>
            <w:div w:id="185481401">
              <w:marLeft w:val="0"/>
              <w:marRight w:val="0"/>
              <w:marTop w:val="0"/>
              <w:marBottom w:val="0"/>
              <w:divBdr>
                <w:top w:val="none" w:sz="0" w:space="0" w:color="auto"/>
                <w:left w:val="none" w:sz="0" w:space="0" w:color="auto"/>
                <w:bottom w:val="none" w:sz="0" w:space="0" w:color="auto"/>
                <w:right w:val="none" w:sz="0" w:space="0" w:color="auto"/>
              </w:divBdr>
              <w:divsChild>
                <w:div w:id="594170012">
                  <w:marLeft w:val="0"/>
                  <w:marRight w:val="0"/>
                  <w:marTop w:val="0"/>
                  <w:marBottom w:val="0"/>
                  <w:divBdr>
                    <w:top w:val="none" w:sz="0" w:space="0" w:color="auto"/>
                    <w:left w:val="none" w:sz="0" w:space="0" w:color="auto"/>
                    <w:bottom w:val="none" w:sz="0" w:space="0" w:color="auto"/>
                    <w:right w:val="none" w:sz="0" w:space="0" w:color="auto"/>
                  </w:divBdr>
                  <w:divsChild>
                    <w:div w:id="1705985600">
                      <w:marLeft w:val="0"/>
                      <w:marRight w:val="0"/>
                      <w:marTop w:val="0"/>
                      <w:marBottom w:val="0"/>
                      <w:divBdr>
                        <w:top w:val="none" w:sz="0" w:space="0" w:color="auto"/>
                        <w:left w:val="none" w:sz="0" w:space="0" w:color="auto"/>
                        <w:bottom w:val="none" w:sz="0" w:space="0" w:color="auto"/>
                        <w:right w:val="none" w:sz="0" w:space="0" w:color="auto"/>
                      </w:divBdr>
                      <w:divsChild>
                        <w:div w:id="1817187509">
                          <w:marLeft w:val="0"/>
                          <w:marRight w:val="0"/>
                          <w:marTop w:val="0"/>
                          <w:marBottom w:val="0"/>
                          <w:divBdr>
                            <w:top w:val="none" w:sz="0" w:space="0" w:color="auto"/>
                            <w:left w:val="none" w:sz="0" w:space="0" w:color="auto"/>
                            <w:bottom w:val="none" w:sz="0" w:space="0" w:color="auto"/>
                            <w:right w:val="none" w:sz="0" w:space="0" w:color="auto"/>
                          </w:divBdr>
                          <w:divsChild>
                            <w:div w:id="516041440">
                              <w:marLeft w:val="0"/>
                              <w:marRight w:val="0"/>
                              <w:marTop w:val="0"/>
                              <w:marBottom w:val="0"/>
                              <w:divBdr>
                                <w:top w:val="none" w:sz="0" w:space="0" w:color="auto"/>
                                <w:left w:val="none" w:sz="0" w:space="0" w:color="auto"/>
                                <w:bottom w:val="none" w:sz="0" w:space="0" w:color="auto"/>
                                <w:right w:val="none" w:sz="0" w:space="0" w:color="auto"/>
                              </w:divBdr>
                              <w:divsChild>
                                <w:div w:id="401876949">
                                  <w:marLeft w:val="0"/>
                                  <w:marRight w:val="0"/>
                                  <w:marTop w:val="0"/>
                                  <w:marBottom w:val="0"/>
                                  <w:divBdr>
                                    <w:top w:val="none" w:sz="0" w:space="0" w:color="auto"/>
                                    <w:left w:val="none" w:sz="0" w:space="0" w:color="auto"/>
                                    <w:bottom w:val="none" w:sz="0" w:space="0" w:color="auto"/>
                                    <w:right w:val="none" w:sz="0" w:space="0" w:color="auto"/>
                                  </w:divBdr>
                                  <w:divsChild>
                                    <w:div w:id="454913432">
                                      <w:marLeft w:val="0"/>
                                      <w:marRight w:val="0"/>
                                      <w:marTop w:val="0"/>
                                      <w:marBottom w:val="0"/>
                                      <w:divBdr>
                                        <w:top w:val="none" w:sz="0" w:space="0" w:color="auto"/>
                                        <w:left w:val="none" w:sz="0" w:space="0" w:color="auto"/>
                                        <w:bottom w:val="none" w:sz="0" w:space="0" w:color="auto"/>
                                        <w:right w:val="none" w:sz="0" w:space="0" w:color="auto"/>
                                      </w:divBdr>
                                      <w:divsChild>
                                        <w:div w:id="1239291813">
                                          <w:marLeft w:val="0"/>
                                          <w:marRight w:val="0"/>
                                          <w:marTop w:val="0"/>
                                          <w:marBottom w:val="0"/>
                                          <w:divBdr>
                                            <w:top w:val="none" w:sz="0" w:space="0" w:color="auto"/>
                                            <w:left w:val="none" w:sz="0" w:space="0" w:color="auto"/>
                                            <w:bottom w:val="none" w:sz="0" w:space="0" w:color="auto"/>
                                            <w:right w:val="none" w:sz="0" w:space="0" w:color="auto"/>
                                          </w:divBdr>
                                          <w:divsChild>
                                            <w:div w:id="999847753">
                                              <w:marLeft w:val="0"/>
                                              <w:marRight w:val="0"/>
                                              <w:marTop w:val="0"/>
                                              <w:marBottom w:val="0"/>
                                              <w:divBdr>
                                                <w:top w:val="none" w:sz="0" w:space="0" w:color="auto"/>
                                                <w:left w:val="none" w:sz="0" w:space="0" w:color="auto"/>
                                                <w:bottom w:val="none" w:sz="0" w:space="0" w:color="auto"/>
                                                <w:right w:val="none" w:sz="0" w:space="0" w:color="auto"/>
                                              </w:divBdr>
                                              <w:divsChild>
                                                <w:div w:id="1763843276">
                                                  <w:marLeft w:val="0"/>
                                                  <w:marRight w:val="0"/>
                                                  <w:marTop w:val="0"/>
                                                  <w:marBottom w:val="0"/>
                                                  <w:divBdr>
                                                    <w:top w:val="none" w:sz="0" w:space="0" w:color="auto"/>
                                                    <w:left w:val="none" w:sz="0" w:space="0" w:color="auto"/>
                                                    <w:bottom w:val="none" w:sz="0" w:space="0" w:color="auto"/>
                                                    <w:right w:val="none" w:sz="0" w:space="0" w:color="auto"/>
                                                  </w:divBdr>
                                                  <w:divsChild>
                                                    <w:div w:id="674921443">
                                                      <w:marLeft w:val="0"/>
                                                      <w:marRight w:val="0"/>
                                                      <w:marTop w:val="0"/>
                                                      <w:marBottom w:val="0"/>
                                                      <w:divBdr>
                                                        <w:top w:val="none" w:sz="0" w:space="0" w:color="auto"/>
                                                        <w:left w:val="none" w:sz="0" w:space="0" w:color="auto"/>
                                                        <w:bottom w:val="none" w:sz="0" w:space="0" w:color="auto"/>
                                                        <w:right w:val="none" w:sz="0" w:space="0" w:color="auto"/>
                                                      </w:divBdr>
                                                      <w:divsChild>
                                                        <w:div w:id="1889955121">
                                                          <w:marLeft w:val="0"/>
                                                          <w:marRight w:val="0"/>
                                                          <w:marTop w:val="0"/>
                                                          <w:marBottom w:val="0"/>
                                                          <w:divBdr>
                                                            <w:top w:val="none" w:sz="0" w:space="0" w:color="auto"/>
                                                            <w:left w:val="none" w:sz="0" w:space="0" w:color="auto"/>
                                                            <w:bottom w:val="none" w:sz="0" w:space="0" w:color="auto"/>
                                                            <w:right w:val="none" w:sz="0" w:space="0" w:color="auto"/>
                                                          </w:divBdr>
                                                          <w:divsChild>
                                                            <w:div w:id="21450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465593">
      <w:bodyDiv w:val="1"/>
      <w:marLeft w:val="0"/>
      <w:marRight w:val="0"/>
      <w:marTop w:val="0"/>
      <w:marBottom w:val="0"/>
      <w:divBdr>
        <w:top w:val="none" w:sz="0" w:space="0" w:color="auto"/>
        <w:left w:val="none" w:sz="0" w:space="0" w:color="auto"/>
        <w:bottom w:val="none" w:sz="0" w:space="0" w:color="auto"/>
        <w:right w:val="none" w:sz="0" w:space="0" w:color="auto"/>
      </w:divBdr>
    </w:div>
    <w:div w:id="211636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s://www.belastingdienst.nl/wps/wcm/connect/bldcontentnl/belastingdienst/zakelijk/btw/btw_berekenen_aan_uw_klanten/btw_berekenen/btw_tarief/btw_tarief" TargetMode="External"/><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hyperlink" Target="http://eur-lex.europa.eu/legal-content/EN/TXT/PDF/?uri=CELEX:32000L0036&amp;from=EN" TargetMode="External"/><Relationship Id="rId68" Type="http://schemas.openxmlformats.org/officeDocument/2006/relationships/hyperlink" Target="http://wetten.overheid.nl/BWBR0009828/2016-10-06" TargetMode="External"/><Relationship Id="rId16" Type="http://schemas.openxmlformats.org/officeDocument/2006/relationships/hyperlink" Target="https://www.gs1.org/docs/gdsn/3.1/GDSN_3_1_Operations_Manual_i7.pdf" TargetMode="External"/><Relationship Id="rId11" Type="http://schemas.openxmlformats.org/officeDocument/2006/relationships/header" Target="header1.xml"/><Relationship Id="rId32" Type="http://schemas.openxmlformats.org/officeDocument/2006/relationships/hyperlink" Target="https://www.gs1.nl/en/knowledge-base/gs1-data-source/food-health-beauty/code-lists/codes-for-returnable-trade-items-rti/" TargetMode="External"/><Relationship Id="rId37" Type="http://schemas.openxmlformats.org/officeDocument/2006/relationships/image" Target="media/image13.png"/><Relationship Id="rId53" Type="http://schemas.openxmlformats.org/officeDocument/2006/relationships/hyperlink" Target="http://eur-lex.europa.eu/legal-content/EN/TXT/PDF/?uri=CELEX:32011R1169&amp;from=NL" TargetMode="External"/><Relationship Id="rId58" Type="http://schemas.openxmlformats.org/officeDocument/2006/relationships/hyperlink" Target="http://eur-lex.europa.eu/legal-content/EN/TXT/PDF/?uri=CELEX:32013R1308&amp;from=NL" TargetMode="External"/><Relationship Id="rId74" Type="http://schemas.openxmlformats.org/officeDocument/2006/relationships/hyperlink" Target="https://eur-lex.europa.eu/legal-content/EN/TXT/PDF/?uri=CELEX:32006L0125&amp;from=NL" TargetMode="External"/><Relationship Id="rId79" Type="http://schemas.openxmlformats.org/officeDocument/2006/relationships/hyperlink" Target="https://eur-lex.europa.eu/legal-content/EN/TXT/PDF/?uri=CELEX:32016R0128&amp;from=EN" TargetMode="External"/><Relationship Id="rId5" Type="http://schemas.openxmlformats.org/officeDocument/2006/relationships/numbering" Target="numbering.xml"/><Relationship Id="rId61" Type="http://schemas.openxmlformats.org/officeDocument/2006/relationships/hyperlink" Target="http://eur-lex.europa.eu/legal-content/EN/TXT/PDF/?uri=CELEX:32001L0114&amp;from=NL" TargetMode="External"/><Relationship Id="rId19" Type="http://schemas.openxmlformats.org/officeDocument/2006/relationships/hyperlink" Target="https://www.gs1.nl/en/knowledge-base/gs1-data-source/food-health-beauty/release-information/request-a-change/" TargetMode="External"/><Relationship Id="rId14" Type="http://schemas.openxmlformats.org/officeDocument/2006/relationships/hyperlink" Target="https://www.gs1.org/1/gtinrules/en/" TargetMode="External"/><Relationship Id="rId22" Type="http://schemas.openxmlformats.org/officeDocument/2006/relationships/hyperlink" Target="https://www.gs1.nl/en/knowledge-base/gs1-datapools-overview/codes-for-types-of-packaging/" TargetMode="External"/><Relationship Id="rId27" Type="http://schemas.openxmlformats.org/officeDocument/2006/relationships/image" Target="media/image6.jpg"/><Relationship Id="rId30" Type="http://schemas.openxmlformats.org/officeDocument/2006/relationships/image" Target="media/image9.jpeg"/><Relationship Id="rId35" Type="http://schemas.openxmlformats.org/officeDocument/2006/relationships/hyperlink" Target="https://www.gs1.nl/kennisbank/gs1-data-source/levensmiddelen-drogisterij/welke-data/huismerkproducten-invoeren/" TargetMode="External"/><Relationship Id="rId43" Type="http://schemas.openxmlformats.org/officeDocument/2006/relationships/image" Target="media/image18.tiff"/><Relationship Id="rId48" Type="http://schemas.openxmlformats.org/officeDocument/2006/relationships/image" Target="media/image23.jpeg"/><Relationship Id="rId56" Type="http://schemas.openxmlformats.org/officeDocument/2006/relationships/hyperlink" Target="http://eur-lex.europa.eu/legal-content/EN/TXT/PDF/?uri=CELEX:32007R1243&amp;from=NL" TargetMode="External"/><Relationship Id="rId64" Type="http://schemas.openxmlformats.org/officeDocument/2006/relationships/hyperlink" Target="http://eur-lex.europa.eu/legal-content/EN/TXT/PDF/?uri=CELEX:32014R0828&amp;from=NL" TargetMode="External"/><Relationship Id="rId69" Type="http://schemas.openxmlformats.org/officeDocument/2006/relationships/hyperlink" Target="https://eur-lex.europa.eu/legal-content/EN/TXT/PDF/?uri=CELEX:32019R0033&amp;from=en" TargetMode="External"/><Relationship Id="rId77" Type="http://schemas.openxmlformats.org/officeDocument/2006/relationships/hyperlink" Target="https://eur-lex.europa.eu/legal-content/EN/TXT/PDF/?uri=CELEX:32006L0141&amp;from=NL" TargetMode="External"/><Relationship Id="rId8" Type="http://schemas.openxmlformats.org/officeDocument/2006/relationships/webSettings" Target="webSettings.xml"/><Relationship Id="rId51" Type="http://schemas.openxmlformats.org/officeDocument/2006/relationships/hyperlink" Target="http://www.chemischestoffengoedgeregeld.nl/" TargetMode="External"/><Relationship Id="rId72" Type="http://schemas.openxmlformats.org/officeDocument/2006/relationships/hyperlink" Target="https://www.cbg-meb.nl/onderwerpen/hv-verpakking-en-etikettering/documenten/beleidsdocumenten/2021/01/01/meb-6"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4.jpg"/><Relationship Id="rId33" Type="http://schemas.openxmlformats.org/officeDocument/2006/relationships/image" Target="media/image10.jpg"/><Relationship Id="rId38" Type="http://schemas.openxmlformats.org/officeDocument/2006/relationships/image" Target="media/image14.png"/><Relationship Id="rId46" Type="http://schemas.openxmlformats.org/officeDocument/2006/relationships/image" Target="media/image21.jpeg"/><Relationship Id="rId59" Type="http://schemas.openxmlformats.org/officeDocument/2006/relationships/hyperlink" Target="http://eur-lex.europa.eu/legal-content/EN/TXT/PDF/?uri=CELEX:32004R0853&amp;qid=1513780141931&amp;from=EN" TargetMode="External"/><Relationship Id="rId67" Type="http://schemas.openxmlformats.org/officeDocument/2006/relationships/hyperlink" Target="http://eur-lex.europa.eu/legal-content/EN/TXT/PDF/?uri=CELEX:32012R0029&amp;from=EN" TargetMode="External"/><Relationship Id="rId20" Type="http://schemas.openxmlformats.org/officeDocument/2006/relationships/hyperlink" Target="https://gs1belu.org/nl/documentatie/handleiding-taksinformatie" TargetMode="External"/><Relationship Id="rId41" Type="http://schemas.openxmlformats.org/officeDocument/2006/relationships/image" Target="media/image16.png"/><Relationship Id="rId54" Type="http://schemas.openxmlformats.org/officeDocument/2006/relationships/hyperlink" Target="https://eur-lex.europa.eu/legal-content/en/TXT/PDF/?uri=CELEX:32006R1924&amp;from=en" TargetMode="External"/><Relationship Id="rId62" Type="http://schemas.openxmlformats.org/officeDocument/2006/relationships/hyperlink" Target="http://eur-lex.europa.eu/legal-content/EN/TXT/PDF/?uri=CELEX:32004R0853&amp;qid=1513780141931&amp;from=EN" TargetMode="External"/><Relationship Id="rId70" Type="http://schemas.openxmlformats.org/officeDocument/2006/relationships/hyperlink" Target="http://eur-lex.europa.eu/legal-content/EN/TXT/PDF/?uri=CELEX:32013R1308&amp;from=NL" TargetMode="External"/><Relationship Id="rId75" Type="http://schemas.openxmlformats.org/officeDocument/2006/relationships/hyperlink" Target="http://eur-lex.europa.eu/legal-content/EN/TXT/PDF/?uri=CELEX:32002L0046&amp;from=N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app=desktop&amp;v=VXDgTjvDgio" TargetMode="External"/><Relationship Id="rId23" Type="http://schemas.openxmlformats.org/officeDocument/2006/relationships/hyperlink" Target="http://apps.gs1.org/GDD/Pages/clDetails.aspx?semanticURN=urn:gs1:gdd:cl:PackageTypeCode&amp;release=1"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yperlink" Target="http://eur-lex.europa.eu/legal-content/EN/TXT/PDF/?uri=CELEX:32013R1379&amp;from=NL" TargetMode="External"/><Relationship Id="rId10" Type="http://schemas.openxmlformats.org/officeDocument/2006/relationships/endnotes" Target="endnotes.xml"/><Relationship Id="rId31" Type="http://schemas.openxmlformats.org/officeDocument/2006/relationships/hyperlink" Target="https://www.gs1.nl/en/knowledge-base/gs1-data-source/food-health-beauty/code-lists/codes-for-returnable-trade-items-rti/" TargetMode="External"/><Relationship Id="rId44" Type="http://schemas.openxmlformats.org/officeDocument/2006/relationships/image" Target="media/image19.jpeg"/><Relationship Id="rId52" Type="http://schemas.openxmlformats.org/officeDocument/2006/relationships/hyperlink" Target="http://www.werk.belgie.be/detailA_Z.aspx?id=1048" TargetMode="External"/><Relationship Id="rId60" Type="http://schemas.openxmlformats.org/officeDocument/2006/relationships/hyperlink" Target="http://eur-lex.europa.eu/legal-content/EN/TXT/PDF/?uri=CELEX:32004R0853&amp;qid=1513780141931&amp;from=EN" TargetMode="External"/><Relationship Id="rId65" Type="http://schemas.openxmlformats.org/officeDocument/2006/relationships/hyperlink" Target="https://eur-lex.europa.eu/legal-content/EN/TXT/PDF/?uri=CELEX:32008R1333&amp;from=NL" TargetMode="External"/><Relationship Id="rId73" Type="http://schemas.openxmlformats.org/officeDocument/2006/relationships/hyperlink" Target="https://eur-lex.europa.eu/legal-content/EN/TXT/PDF/?uri=CELEX:02017R0745-20200424&amp;from=EN" TargetMode="External"/><Relationship Id="rId78" Type="http://schemas.openxmlformats.org/officeDocument/2006/relationships/hyperlink" Target="https://eur-lex.europa.eu/legal-content/NL/TXT/PDF/?uri=CELEX:32016R0127&amp;from=en"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gpc-browser.gs1.org" TargetMode="External"/><Relationship Id="rId39" Type="http://schemas.openxmlformats.org/officeDocument/2006/relationships/hyperlink" Target="http://eur-lex.europa.eu/legal-content/EN/TXT/PDF/?uri=CELEX:32011R1169&amp;amp;from=EN" TargetMode="External"/><Relationship Id="rId34" Type="http://schemas.openxmlformats.org/officeDocument/2006/relationships/image" Target="media/image11.jpeg"/><Relationship Id="rId50" Type="http://schemas.openxmlformats.org/officeDocument/2006/relationships/image" Target="media/image25.png"/><Relationship Id="rId55" Type="http://schemas.openxmlformats.org/officeDocument/2006/relationships/hyperlink" Target="http://eur-lex.europa.eu/legal-content/EN/TXT/PDF/?uri=CELEX:32004R0853&amp;from=EN" TargetMode="External"/><Relationship Id="rId76" Type="http://schemas.openxmlformats.org/officeDocument/2006/relationships/hyperlink" Target="http://eur-lex.europa.eu/legal-content/EN/TXT/PDF/?uri=CELEX:32011R1169&amp;from=NL" TargetMode="External"/><Relationship Id="rId7" Type="http://schemas.openxmlformats.org/officeDocument/2006/relationships/settings" Target="settings.xml"/><Relationship Id="rId71" Type="http://schemas.openxmlformats.org/officeDocument/2006/relationships/hyperlink" Target="https://eur-lex.europa.eu/legal-content/EN/TXT/PDF/?uri=CELEX:02001L0083-20190726&amp;from=EN"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hyperlink" Target="http://apps.gs1.org/GDD/Pages/clDetails.aspx?semanticURN=urn:gs1:gdd:cl:PackagingMaterialTypeCode&amp;release=1" TargetMode="External"/><Relationship Id="rId40" Type="http://schemas.openxmlformats.org/officeDocument/2006/relationships/image" Target="media/image15.png"/><Relationship Id="rId45" Type="http://schemas.openxmlformats.org/officeDocument/2006/relationships/image" Target="media/image20.jpeg"/><Relationship Id="rId66" Type="http://schemas.openxmlformats.org/officeDocument/2006/relationships/hyperlink" Target="https://eur-lex.europa.eu/legal-content/EN/TXT/PDF/?uri=CELEX:32001L0112&amp;from=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GS1">
  <a:themeElements>
    <a:clrScheme name="GS1 Global Palette">
      <a:dk1>
        <a:srgbClr val="454545"/>
      </a:dk1>
      <a:lt1>
        <a:sysClr val="window" lastClr="FFFFFF"/>
      </a:lt1>
      <a:dk2>
        <a:srgbClr val="002C6C"/>
      </a:dk2>
      <a:lt2>
        <a:srgbClr val="888B8D"/>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ln w="12700">
          <a:tailEnd type="none"/>
        </a:ln>
        <a:effectLst/>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GS1 Blue">
      <a:srgbClr val="002C6C"/>
    </a:custClr>
    <a:custClr name="GS1 Orange">
      <a:srgbClr val="F26334"/>
    </a:custClr>
    <a:custClr name="GS1 Dark Gray">
      <a:srgbClr val="454545"/>
    </a:custClr>
    <a:custClr name="GS1 Dark Medium Gray">
      <a:srgbClr val="888B8D"/>
    </a:custClr>
    <a:custClr name="GS1 Light Medium Gray">
      <a:srgbClr val="B1B3B3"/>
    </a:custClr>
    <a:custClr name="GS1 Light Gray">
      <a:srgbClr val="F4F4F4"/>
    </a:custClr>
    <a:custClr name="GS1 Raspberry">
      <a:srgbClr val="F05587"/>
    </a:custClr>
    <a:custClr name="GS1 Purple">
      <a:srgbClr val="BF83B9"/>
    </a:custClr>
    <a:custClr name="GS1 Lavender">
      <a:srgbClr val="AF96D4"/>
    </a:custClr>
    <a:custClr name="GS1 Slate">
      <a:srgbClr val="89AADB"/>
    </a:custClr>
    <a:custClr name="GS1 Sky">
      <a:srgbClr val="00B6DE"/>
    </a:custClr>
    <a:custClr name="GS1 Link">
      <a:srgbClr val="008DBD"/>
    </a:custClr>
    <a:custClr name="GS1 Mist">
      <a:srgbClr val="8DB9CA"/>
    </a:custClr>
    <a:custClr name="GS1 Teal">
      <a:srgbClr val="22BCB9"/>
    </a:custClr>
    <a:custClr name="GS1 Mint">
      <a:srgbClr val="71B790"/>
    </a:custClr>
    <a:custClr name="GS1 Grass">
      <a:srgbClr val="7AC143"/>
    </a:custClr>
    <a:custClr name="GS1 Forest">
      <a:srgbClr val="00B74F"/>
    </a:custClr>
    <a:custClr name="GS1 Olive">
      <a:srgbClr val="9DBB68"/>
    </a:custClr>
    <a:custClr name="GS1 Lime">
      <a:srgbClr val="C1D82F"/>
    </a:custClr>
    <a:custClr name="GS1 Gold">
      <a:srgbClr val="C4B000"/>
    </a:custClr>
    <a:custClr name="GS1 Peach">
      <a:srgbClr val="FBB034"/>
    </a:custClr>
    <a:custClr name="GS1 Tangerine">
      <a:srgbClr val="FF8200"/>
    </a:custClr>
    <a:custClr name="GS1 Honey">
      <a:srgbClr val="B78B20"/>
    </a:custClr>
    <a:custClr name="GS1 Terracotta">
      <a:srgbClr val="D3875F"/>
    </a:custClr>
  </a:custClrLst>
  <a:extLst>
    <a:ext uri="{05A4C25C-085E-4340-85A3-A5531E510DB2}">
      <thm15:themeFamily xmlns:thm15="http://schemas.microsoft.com/office/thememl/2012/main" name="GS1" id="{3E12C9B3-9B2D-403C-A9BB-6E3158514F1C}" vid="{C217940A-282E-45A5-B31F-3AAADFD971D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catieversie xmlns="936a2d64-24ee-4b9e-8e4c-9cc714b3fd3e">1.15</Publicatieversie>
    <Taal xmlns="936a2d64-24ee-4b9e-8e4c-9cc714b3fd3e">
      <Value>EN</Value>
    </Taal>
    <Sector xmlns="936a2d64-24ee-4b9e-8e4c-9cc714b3fd3e">L&amp;D</Sector>
    <Onderwerp xmlns="936a2d64-24ee-4b9e-8e4c-9cc714b3fd3e">
      <Value>GDSN/GS1 DAS</Value>
    </Onderwerp>
    <Vertaling xmlns="936a2d64-24ee-4b9e-8e4c-9cc714b3fd3e">
      <Url>https://gs1nederland.sharepoint.com/:w:/s/DocumentBank/EUQ_7B0XGm5Gp8axr1O4h7IBP4IoqurgzxIH8qDTEYNPHQ?e=X4aydY</Url>
      <Description>https://gs1nederland.sharepoint.com/:w:/s/DocumentBank/EUQ_7B0XGm5Gp8axr1O4h7IBP4IoqurgzxIH8qDTEYNPHQ?e=X4aydY</Description>
    </Vertaling>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7BCA01A993C440817BC4DAC5B4DFB3" ma:contentTypeVersion="13" ma:contentTypeDescription="Een nieuw document maken." ma:contentTypeScope="" ma:versionID="b3ae61e49c3db760bf09744fada6dc1a">
  <xsd:schema xmlns:xsd="http://www.w3.org/2001/XMLSchema" xmlns:xs="http://www.w3.org/2001/XMLSchema" xmlns:p="http://schemas.microsoft.com/office/2006/metadata/properties" xmlns:ns2="936a2d64-24ee-4b9e-8e4c-9cc714b3fd3e" xmlns:ns3="3b00f2b4-7beb-4b78-b071-29aeff2c55c3" targetNamespace="http://schemas.microsoft.com/office/2006/metadata/properties" ma:root="true" ma:fieldsID="8e99c271e4f5ad2c607e01acd97c41a3" ns2:_="" ns3:_="">
    <xsd:import namespace="936a2d64-24ee-4b9e-8e4c-9cc714b3fd3e"/>
    <xsd:import namespace="3b00f2b4-7beb-4b78-b071-29aeff2c55c3"/>
    <xsd:element name="properties">
      <xsd:complexType>
        <xsd:sequence>
          <xsd:element name="documentManagement">
            <xsd:complexType>
              <xsd:all>
                <xsd:element ref="ns2:Sector"/>
                <xsd:element ref="ns2:Publicatieversie"/>
                <xsd:element ref="ns2:Taal" minOccurs="0"/>
                <xsd:element ref="ns2:Onderwerp" minOccurs="0"/>
                <xsd:element ref="ns2:Vertaling"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a2d64-24ee-4b9e-8e4c-9cc714b3fd3e" elementFormDefault="qualified">
    <xsd:import namespace="http://schemas.microsoft.com/office/2006/documentManagement/types"/>
    <xsd:import namespace="http://schemas.microsoft.com/office/infopath/2007/PartnerControls"/>
    <xsd:element name="Sector" ma:index="1" ma:displayName="Sector" ma:format="Dropdown" ma:internalName="Sector" ma:readOnly="false">
      <xsd:simpleType>
        <xsd:restriction base="dms:Choice">
          <xsd:enumeration value="B&amp;I"/>
          <xsd:enumeration value="DHZTD"/>
          <xsd:enumeration value="GZHZ"/>
          <xsd:enumeration value="L&amp;D"/>
          <xsd:enumeration value="Mode"/>
          <xsd:enumeration value="Sectoroverstijgend"/>
          <xsd:enumeration value="Sierteelt"/>
          <xsd:enumeration value="Overig"/>
        </xsd:restriction>
      </xsd:simpleType>
    </xsd:element>
    <xsd:element name="Publicatieversie" ma:index="2" ma:displayName="Publicatieversie" ma:internalName="Publicatieversie" ma:readOnly="false">
      <xsd:simpleType>
        <xsd:restriction base="dms:Text">
          <xsd:maxLength value="20"/>
        </xsd:restriction>
      </xsd:simpleType>
    </xsd:element>
    <xsd:element name="Taal" ma:index="3" nillable="true" ma:displayName="Taal" ma:internalName="Taal" ma:readOnly="false" ma:requiredMultiChoice="true">
      <xsd:complexType>
        <xsd:complexContent>
          <xsd:extension base="dms:MultiChoice">
            <xsd:sequence>
              <xsd:element name="Value" maxOccurs="unbounded" minOccurs="0" nillable="true">
                <xsd:simpleType>
                  <xsd:restriction base="dms:Choice">
                    <xsd:enumeration value="DE"/>
                    <xsd:enumeration value="EN"/>
                    <xsd:enumeration value="FR"/>
                    <xsd:enumeration value="NL"/>
                  </xsd:restriction>
                </xsd:simpleType>
              </xsd:element>
            </xsd:sequence>
          </xsd:extension>
        </xsd:complexContent>
      </xsd:complexType>
    </xsd:element>
    <xsd:element name="Onderwerp" ma:index="4" nillable="true" ma:displayName="Onderwerp" ma:internalName="Onderwerp" ma:readOnly="false" ma:requiredMultiChoice="true">
      <xsd:complexType>
        <xsd:complexContent>
          <xsd:extension base="dms:MultiChoice">
            <xsd:sequence>
              <xsd:element name="Value" maxOccurs="unbounded" minOccurs="0" nillable="true">
                <xsd:simpleType>
                  <xsd:restriction base="dms:Choice">
                    <xsd:enumeration value="EDI"/>
                    <xsd:enumeration value="Identification/Data capture"/>
                    <xsd:enumeration value="GDSN/GS1 DAS"/>
                    <xsd:enumeration value="GPC"/>
                    <xsd:enumeration value="Overig"/>
                  </xsd:restriction>
                </xsd:simpleType>
              </xsd:element>
            </xsd:sequence>
          </xsd:extension>
        </xsd:complexContent>
      </xsd:complexType>
    </xsd:element>
    <xsd:element name="Vertaling" ma:index="6" nillable="true" ma:displayName="Vertaling" ma:description="Zelfde document in een andere taal" ma:format="Hyperlink" ma:internalName="Vertaling"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0f2b4-7beb-4b78-b071-29aeff2c55c3" elementFormDefault="qualified">
    <xsd:import namespace="http://schemas.microsoft.com/office/2006/documentManagement/types"/>
    <xsd:import namespace="http://schemas.microsoft.com/office/infopath/2007/PartnerControls"/>
    <xsd:element name="SharedWithUsers" ma:index="14"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5"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CE7F6-45F3-4098-8347-45808A47A3E3}">
  <ds:schemaRefs>
    <ds:schemaRef ds:uri="http://schemas.microsoft.com/office/2006/metadata/properties"/>
    <ds:schemaRef ds:uri="http://purl.org/dc/dcmitype/"/>
    <ds:schemaRef ds:uri="http://schemas.microsoft.com/office/2006/documentManagement/types"/>
    <ds:schemaRef ds:uri="http://purl.org/dc/terms/"/>
    <ds:schemaRef ds:uri="936a2d64-24ee-4b9e-8e4c-9cc714b3fd3e"/>
    <ds:schemaRef ds:uri="http://purl.org/dc/elements/1.1/"/>
    <ds:schemaRef ds:uri="http://schemas.microsoft.com/office/infopath/2007/PartnerControls"/>
    <ds:schemaRef ds:uri="http://www.w3.org/XML/1998/namespace"/>
    <ds:schemaRef ds:uri="3b00f2b4-7beb-4b78-b071-29aeff2c55c3"/>
    <ds:schemaRef ds:uri="http://schemas.openxmlformats.org/package/2006/metadata/core-properties"/>
  </ds:schemaRefs>
</ds:datastoreItem>
</file>

<file path=customXml/itemProps2.xml><?xml version="1.0" encoding="utf-8"?>
<ds:datastoreItem xmlns:ds="http://schemas.openxmlformats.org/officeDocument/2006/customXml" ds:itemID="{837FBB4C-9E3A-4442-A65B-960BB991BC02}">
  <ds:schemaRefs>
    <ds:schemaRef ds:uri="http://schemas.microsoft.com/sharepoint/v3/contenttype/forms"/>
  </ds:schemaRefs>
</ds:datastoreItem>
</file>

<file path=customXml/itemProps3.xml><?xml version="1.0" encoding="utf-8"?>
<ds:datastoreItem xmlns:ds="http://schemas.openxmlformats.org/officeDocument/2006/customXml" ds:itemID="{905DF8AE-8E32-4617-8814-F70CAC02C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a2d64-24ee-4b9e-8e4c-9cc714b3fd3e"/>
    <ds:schemaRef ds:uri="3b00f2b4-7beb-4b78-b071-29aeff2c5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1962B0-B322-4887-8B92-3F6E02CEB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27225</Words>
  <Characters>149741</Characters>
  <Application>Microsoft Office Word</Application>
  <DocSecurity>0</DocSecurity>
  <Lines>1247</Lines>
  <Paragraphs>353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Engelstalig toelichtingsdocument FMCG</vt:lpstr>
      <vt:lpstr>GS1 Document Type</vt:lpstr>
    </vt:vector>
  </TitlesOfParts>
  <Company>GS1 US</Company>
  <LinksUpToDate>false</LinksUpToDate>
  <CharactersWithSpaces>176613</CharactersWithSpaces>
  <SharedDoc>false</SharedDoc>
  <HLinks>
    <vt:vector size="6" baseType="variant">
      <vt:variant>
        <vt:i4>1507335</vt:i4>
      </vt:variant>
      <vt:variant>
        <vt:i4>41</vt:i4>
      </vt:variant>
      <vt:variant>
        <vt:i4>0</vt:i4>
      </vt:variant>
      <vt:variant>
        <vt:i4>5</vt:i4>
      </vt:variant>
      <vt:variant>
        <vt:lpwstr/>
      </vt:variant>
      <vt:variant>
        <vt:lpwstr>_Toc238440079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Engelstalig toelichtingsdocument FMCG</dc:title>
  <dc:subject>-</dc:subject>
  <dc:creator>Rachel van Rhijn</dc:creator>
  <cp:keywords/>
  <cp:lastModifiedBy>Petra Geerdink</cp:lastModifiedBy>
  <cp:revision>3</cp:revision>
  <cp:lastPrinted>2022-06-20T10:57:00Z</cp:lastPrinted>
  <dcterms:created xsi:type="dcterms:W3CDTF">2022-06-20T10:57:00Z</dcterms:created>
  <dcterms:modified xsi:type="dcterms:W3CDTF">2022-06-20T10:57:00Z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1 Date">
    <vt:lpwstr>May 2018</vt:lpwstr>
  </property>
  <property fmtid="{D5CDD505-2E9C-101B-9397-08002B2CF9AE}" pid="3" name="GS1 Issue">
    <vt:lpwstr>1</vt:lpwstr>
  </property>
  <property fmtid="{D5CDD505-2E9C-101B-9397-08002B2CF9AE}" pid="4" name="GS1 Status">
    <vt:lpwstr>Draft</vt:lpwstr>
  </property>
  <property fmtid="{D5CDD505-2E9C-101B-9397-08002B2CF9AE}" pid="5" name="GS1 DocName">
    <vt:lpwstr>GS1 Data Source/ Centrale Data Bank (CDB)</vt:lpwstr>
  </property>
  <property fmtid="{D5CDD505-2E9C-101B-9397-08002B2CF9AE}" pid="6" name="GS1 DocType">
    <vt:lpwstr>GS1 Document Type</vt:lpwstr>
  </property>
  <property fmtid="{D5CDD505-2E9C-101B-9397-08002B2CF9AE}" pid="7" name="GS1 Version">
    <vt:lpwstr>1.0</vt:lpwstr>
  </property>
  <property fmtid="{D5CDD505-2E9C-101B-9397-08002B2CF9AE}" pid="8" name="GS1 Description">
    <vt:lpwstr>Explanation on the attributes on FMCG in Belgium &amp; Luxembourg and Food, Health and Beauty in the Netherlands.</vt:lpwstr>
  </property>
  <property fmtid="{D5CDD505-2E9C-101B-9397-08002B2CF9AE}" pid="9" name="showdisclaimer">
    <vt:lpwstr>1</vt:lpwstr>
  </property>
  <property fmtid="{D5CDD505-2E9C-101B-9397-08002B2CF9AE}" pid="10" name="shortdisclaimer">
    <vt:lpwstr>0</vt:lpwstr>
  </property>
  <property fmtid="{D5CDD505-2E9C-101B-9397-08002B2CF9AE}" pid="11" name="ContentTypeId">
    <vt:lpwstr>0x010100957BCA01A993C440817BC4DAC5B4DFB3</vt:lpwstr>
  </property>
  <property fmtid="{D5CDD505-2E9C-101B-9397-08002B2CF9AE}" pid="12" name="Order">
    <vt:r8>931400</vt:r8>
  </property>
  <property fmtid="{D5CDD505-2E9C-101B-9397-08002B2CF9AE}" pid="13" name="ComplianceAssetId">
    <vt:lpwstr/>
  </property>
  <property fmtid="{D5CDD505-2E9C-101B-9397-08002B2CF9AE}" pid="14" name="AuthorIds_UIVersion_512">
    <vt:lpwstr>18</vt:lpwstr>
  </property>
</Properties>
</file>